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D846" w14:textId="1F23B1B3" w:rsidR="00913013" w:rsidRDefault="00711F4D" w:rsidP="00DB58E9">
      <w:pPr>
        <w:pStyle w:val="Heading1"/>
        <w:spacing w:before="0" w:line="276" w:lineRule="auto"/>
      </w:pPr>
      <w:bookmarkStart w:id="0" w:name="_Toc104412980"/>
      <w:bookmarkStart w:id="1" w:name="_Toc104476385"/>
      <w:bookmarkStart w:id="2" w:name="_Toc104476483"/>
      <w:r>
        <w:t>Tipfire</w:t>
      </w:r>
      <w:r w:rsidR="00E5111E">
        <w:t xml:space="preserve"> </w:t>
      </w:r>
      <w:r w:rsidR="005F16E9">
        <w:t>A</w:t>
      </w:r>
      <w:r w:rsidR="00913013">
        <w:t>.</w:t>
      </w:r>
      <w:r w:rsidR="00913013">
        <w:tab/>
        <w:t>Royal commission into responses to the pandemic</w:t>
      </w:r>
      <w:r w:rsidR="00B01DDB">
        <w:t>?</w:t>
      </w:r>
      <w:bookmarkEnd w:id="0"/>
      <w:bookmarkEnd w:id="1"/>
      <w:bookmarkEnd w:id="2"/>
    </w:p>
    <w:sdt>
      <w:sdtPr>
        <w:id w:val="-528794105"/>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1527E907" w14:textId="1A635846" w:rsidR="00C464DA" w:rsidRDefault="00C464DA">
          <w:pPr>
            <w:pStyle w:val="TOCHeading"/>
          </w:pPr>
          <w:r>
            <w:t>Contents</w:t>
          </w:r>
        </w:p>
        <w:p w14:paraId="11BBAB62" w14:textId="0F5C390C" w:rsidR="00C464DA" w:rsidRDefault="00C464DA">
          <w:pPr>
            <w:pStyle w:val="TOC1"/>
            <w:tabs>
              <w:tab w:val="left" w:pos="1100"/>
              <w:tab w:val="right" w:leader="dot" w:pos="9016"/>
            </w:tabs>
            <w:rPr>
              <w:rFonts w:eastAsiaTheme="minorEastAsia"/>
              <w:noProof/>
              <w:lang w:eastAsia="en-AU"/>
            </w:rPr>
          </w:pPr>
          <w:r>
            <w:fldChar w:fldCharType="begin"/>
          </w:r>
          <w:r>
            <w:instrText xml:space="preserve"> TOC \o "1-3" \h \z \u </w:instrText>
          </w:r>
          <w:r>
            <w:fldChar w:fldCharType="separate"/>
          </w:r>
          <w:hyperlink w:anchor="_Toc104476483" w:history="1">
            <w:r>
              <w:rPr>
                <w:noProof/>
                <w:webHidden/>
              </w:rPr>
              <w:fldChar w:fldCharType="begin"/>
            </w:r>
            <w:r>
              <w:rPr>
                <w:noProof/>
                <w:webHidden/>
              </w:rPr>
              <w:instrText xml:space="preserve"> PAGEREF _Toc104476483 \h </w:instrText>
            </w:r>
            <w:r>
              <w:rPr>
                <w:noProof/>
                <w:webHidden/>
              </w:rPr>
            </w:r>
            <w:r>
              <w:rPr>
                <w:noProof/>
                <w:webHidden/>
              </w:rPr>
              <w:fldChar w:fldCharType="separate"/>
            </w:r>
            <w:r>
              <w:rPr>
                <w:noProof/>
                <w:webHidden/>
              </w:rPr>
              <w:t>1</w:t>
            </w:r>
            <w:r>
              <w:rPr>
                <w:noProof/>
                <w:webHidden/>
              </w:rPr>
              <w:fldChar w:fldCharType="end"/>
            </w:r>
          </w:hyperlink>
        </w:p>
        <w:p w14:paraId="67AA7FFA" w14:textId="72C304EE" w:rsidR="00C464DA" w:rsidRDefault="00C464DA">
          <w:pPr>
            <w:pStyle w:val="TOC2"/>
            <w:tabs>
              <w:tab w:val="right" w:leader="dot" w:pos="9016"/>
            </w:tabs>
            <w:rPr>
              <w:rFonts w:eastAsiaTheme="minorEastAsia"/>
              <w:noProof/>
              <w:lang w:eastAsia="en-AU"/>
            </w:rPr>
          </w:pPr>
          <w:hyperlink w:anchor="_Toc104476484" w:history="1">
            <w:r w:rsidRPr="002B688C">
              <w:rPr>
                <w:rStyle w:val="Hyperlink"/>
                <w:noProof/>
              </w:rPr>
              <w:t>Summary</w:t>
            </w:r>
            <w:r>
              <w:rPr>
                <w:noProof/>
                <w:webHidden/>
              </w:rPr>
              <w:tab/>
            </w:r>
            <w:r>
              <w:rPr>
                <w:noProof/>
                <w:webHidden/>
              </w:rPr>
              <w:fldChar w:fldCharType="begin"/>
            </w:r>
            <w:r>
              <w:rPr>
                <w:noProof/>
                <w:webHidden/>
              </w:rPr>
              <w:instrText xml:space="preserve"> PAGEREF _Toc104476484 \h </w:instrText>
            </w:r>
            <w:r>
              <w:rPr>
                <w:noProof/>
                <w:webHidden/>
              </w:rPr>
            </w:r>
            <w:r>
              <w:rPr>
                <w:noProof/>
                <w:webHidden/>
              </w:rPr>
              <w:fldChar w:fldCharType="separate"/>
            </w:r>
            <w:r>
              <w:rPr>
                <w:noProof/>
                <w:webHidden/>
              </w:rPr>
              <w:t>2</w:t>
            </w:r>
            <w:r>
              <w:rPr>
                <w:noProof/>
                <w:webHidden/>
              </w:rPr>
              <w:fldChar w:fldCharType="end"/>
            </w:r>
          </w:hyperlink>
        </w:p>
        <w:p w14:paraId="12FC8E90" w14:textId="388E2D5C" w:rsidR="00C464DA" w:rsidRDefault="00C464DA">
          <w:pPr>
            <w:pStyle w:val="TOC2"/>
            <w:tabs>
              <w:tab w:val="left" w:pos="880"/>
              <w:tab w:val="right" w:leader="dot" w:pos="9016"/>
            </w:tabs>
            <w:rPr>
              <w:rFonts w:eastAsiaTheme="minorEastAsia"/>
              <w:noProof/>
              <w:lang w:eastAsia="en-AU"/>
            </w:rPr>
          </w:pPr>
          <w:hyperlink w:anchor="_Toc104476485" w:history="1">
            <w:r w:rsidRPr="002B688C">
              <w:rPr>
                <w:rStyle w:val="Hyperlink"/>
                <w:noProof/>
              </w:rPr>
              <w:t>A1.</w:t>
            </w:r>
            <w:r>
              <w:rPr>
                <w:rFonts w:eastAsiaTheme="minorEastAsia"/>
                <w:noProof/>
                <w:lang w:eastAsia="en-AU"/>
              </w:rPr>
              <w:tab/>
            </w:r>
            <w:r w:rsidRPr="002B688C">
              <w:rPr>
                <w:rStyle w:val="Hyperlink"/>
                <w:noProof/>
              </w:rPr>
              <w:t>Introduction</w:t>
            </w:r>
            <w:r>
              <w:rPr>
                <w:noProof/>
                <w:webHidden/>
              </w:rPr>
              <w:tab/>
            </w:r>
            <w:r>
              <w:rPr>
                <w:noProof/>
                <w:webHidden/>
              </w:rPr>
              <w:fldChar w:fldCharType="begin"/>
            </w:r>
            <w:r>
              <w:rPr>
                <w:noProof/>
                <w:webHidden/>
              </w:rPr>
              <w:instrText xml:space="preserve"> PAGEREF _Toc104476485 \h </w:instrText>
            </w:r>
            <w:r>
              <w:rPr>
                <w:noProof/>
                <w:webHidden/>
              </w:rPr>
            </w:r>
            <w:r>
              <w:rPr>
                <w:noProof/>
                <w:webHidden/>
              </w:rPr>
              <w:fldChar w:fldCharType="separate"/>
            </w:r>
            <w:r>
              <w:rPr>
                <w:noProof/>
                <w:webHidden/>
              </w:rPr>
              <w:t>3</w:t>
            </w:r>
            <w:r>
              <w:rPr>
                <w:noProof/>
                <w:webHidden/>
              </w:rPr>
              <w:fldChar w:fldCharType="end"/>
            </w:r>
          </w:hyperlink>
        </w:p>
        <w:p w14:paraId="7DF5DDA3" w14:textId="076972BB" w:rsidR="00C464DA" w:rsidRDefault="00C464DA">
          <w:pPr>
            <w:pStyle w:val="TOC2"/>
            <w:tabs>
              <w:tab w:val="left" w:pos="880"/>
              <w:tab w:val="right" w:leader="dot" w:pos="9016"/>
            </w:tabs>
            <w:rPr>
              <w:rFonts w:eastAsiaTheme="minorEastAsia"/>
              <w:noProof/>
              <w:lang w:eastAsia="en-AU"/>
            </w:rPr>
          </w:pPr>
          <w:hyperlink w:anchor="_Toc104476486" w:history="1">
            <w:r w:rsidRPr="002B688C">
              <w:rPr>
                <w:rStyle w:val="Hyperlink"/>
                <w:noProof/>
              </w:rPr>
              <w:t>A2.</w:t>
            </w:r>
            <w:r>
              <w:rPr>
                <w:rFonts w:eastAsiaTheme="minorEastAsia"/>
                <w:noProof/>
                <w:lang w:eastAsia="en-AU"/>
              </w:rPr>
              <w:tab/>
            </w:r>
            <w:r w:rsidRPr="002B688C">
              <w:rPr>
                <w:rStyle w:val="Hyperlink"/>
                <w:noProof/>
              </w:rPr>
              <w:t>Senate proposal</w:t>
            </w:r>
            <w:r>
              <w:rPr>
                <w:noProof/>
                <w:webHidden/>
              </w:rPr>
              <w:tab/>
            </w:r>
            <w:r>
              <w:rPr>
                <w:noProof/>
                <w:webHidden/>
              </w:rPr>
              <w:fldChar w:fldCharType="begin"/>
            </w:r>
            <w:r>
              <w:rPr>
                <w:noProof/>
                <w:webHidden/>
              </w:rPr>
              <w:instrText xml:space="preserve"> PAGEREF _Toc104476486 \h </w:instrText>
            </w:r>
            <w:r>
              <w:rPr>
                <w:noProof/>
                <w:webHidden/>
              </w:rPr>
            </w:r>
            <w:r>
              <w:rPr>
                <w:noProof/>
                <w:webHidden/>
              </w:rPr>
              <w:fldChar w:fldCharType="separate"/>
            </w:r>
            <w:r>
              <w:rPr>
                <w:noProof/>
                <w:webHidden/>
              </w:rPr>
              <w:t>3</w:t>
            </w:r>
            <w:r>
              <w:rPr>
                <w:noProof/>
                <w:webHidden/>
              </w:rPr>
              <w:fldChar w:fldCharType="end"/>
            </w:r>
          </w:hyperlink>
        </w:p>
        <w:p w14:paraId="5C44A050" w14:textId="12411D96" w:rsidR="00C464DA" w:rsidRDefault="00C464DA">
          <w:pPr>
            <w:pStyle w:val="TOC2"/>
            <w:tabs>
              <w:tab w:val="left" w:pos="880"/>
              <w:tab w:val="right" w:leader="dot" w:pos="9016"/>
            </w:tabs>
            <w:rPr>
              <w:rFonts w:eastAsiaTheme="minorEastAsia"/>
              <w:noProof/>
              <w:lang w:eastAsia="en-AU"/>
            </w:rPr>
          </w:pPr>
          <w:hyperlink w:anchor="_Toc104476487" w:history="1">
            <w:r w:rsidRPr="002B688C">
              <w:rPr>
                <w:rStyle w:val="Hyperlink"/>
                <w:noProof/>
              </w:rPr>
              <w:t>A3.</w:t>
            </w:r>
            <w:r>
              <w:rPr>
                <w:rFonts w:eastAsiaTheme="minorEastAsia"/>
                <w:noProof/>
                <w:lang w:eastAsia="en-AU"/>
              </w:rPr>
              <w:tab/>
            </w:r>
            <w:r w:rsidRPr="002B688C">
              <w:rPr>
                <w:rStyle w:val="Hyperlink"/>
                <w:noProof/>
              </w:rPr>
              <w:t>States</w:t>
            </w:r>
            <w:r>
              <w:rPr>
                <w:noProof/>
                <w:webHidden/>
              </w:rPr>
              <w:tab/>
            </w:r>
            <w:r>
              <w:rPr>
                <w:noProof/>
                <w:webHidden/>
              </w:rPr>
              <w:fldChar w:fldCharType="begin"/>
            </w:r>
            <w:r>
              <w:rPr>
                <w:noProof/>
                <w:webHidden/>
              </w:rPr>
              <w:instrText xml:space="preserve"> PAGEREF _Toc104476487 \h </w:instrText>
            </w:r>
            <w:r>
              <w:rPr>
                <w:noProof/>
                <w:webHidden/>
              </w:rPr>
            </w:r>
            <w:r>
              <w:rPr>
                <w:noProof/>
                <w:webHidden/>
              </w:rPr>
              <w:fldChar w:fldCharType="separate"/>
            </w:r>
            <w:r>
              <w:rPr>
                <w:noProof/>
                <w:webHidden/>
              </w:rPr>
              <w:t>4</w:t>
            </w:r>
            <w:r>
              <w:rPr>
                <w:noProof/>
                <w:webHidden/>
              </w:rPr>
              <w:fldChar w:fldCharType="end"/>
            </w:r>
          </w:hyperlink>
        </w:p>
        <w:p w14:paraId="4FC6FEB2" w14:textId="3B1B4A4D" w:rsidR="00C464DA" w:rsidRDefault="00C464DA">
          <w:pPr>
            <w:pStyle w:val="TOC2"/>
            <w:tabs>
              <w:tab w:val="left" w:pos="880"/>
              <w:tab w:val="right" w:leader="dot" w:pos="9016"/>
            </w:tabs>
            <w:rPr>
              <w:rFonts w:eastAsiaTheme="minorEastAsia"/>
              <w:noProof/>
              <w:lang w:eastAsia="en-AU"/>
            </w:rPr>
          </w:pPr>
          <w:hyperlink w:anchor="_Toc104476488" w:history="1">
            <w:r w:rsidRPr="002B688C">
              <w:rPr>
                <w:rStyle w:val="Hyperlink"/>
                <w:noProof/>
              </w:rPr>
              <w:t>A4.</w:t>
            </w:r>
            <w:r>
              <w:rPr>
                <w:rFonts w:eastAsiaTheme="minorEastAsia"/>
                <w:noProof/>
                <w:lang w:eastAsia="en-AU"/>
              </w:rPr>
              <w:tab/>
            </w:r>
            <w:r w:rsidRPr="002B688C">
              <w:rPr>
                <w:rStyle w:val="Hyperlink"/>
                <w:noProof/>
              </w:rPr>
              <w:t>Why a royal commission?</w:t>
            </w:r>
            <w:r>
              <w:rPr>
                <w:noProof/>
                <w:webHidden/>
              </w:rPr>
              <w:tab/>
            </w:r>
            <w:r>
              <w:rPr>
                <w:noProof/>
                <w:webHidden/>
              </w:rPr>
              <w:fldChar w:fldCharType="begin"/>
            </w:r>
            <w:r>
              <w:rPr>
                <w:noProof/>
                <w:webHidden/>
              </w:rPr>
              <w:instrText xml:space="preserve"> PAGEREF _Toc104476488 \h </w:instrText>
            </w:r>
            <w:r>
              <w:rPr>
                <w:noProof/>
                <w:webHidden/>
              </w:rPr>
            </w:r>
            <w:r>
              <w:rPr>
                <w:noProof/>
                <w:webHidden/>
              </w:rPr>
              <w:fldChar w:fldCharType="separate"/>
            </w:r>
            <w:r>
              <w:rPr>
                <w:noProof/>
                <w:webHidden/>
              </w:rPr>
              <w:t>4</w:t>
            </w:r>
            <w:r>
              <w:rPr>
                <w:noProof/>
                <w:webHidden/>
              </w:rPr>
              <w:fldChar w:fldCharType="end"/>
            </w:r>
          </w:hyperlink>
        </w:p>
        <w:p w14:paraId="2025C024" w14:textId="7A8F9353" w:rsidR="00C464DA" w:rsidRDefault="00C464DA">
          <w:pPr>
            <w:pStyle w:val="TOC3"/>
            <w:tabs>
              <w:tab w:val="left" w:pos="1100"/>
              <w:tab w:val="right" w:leader="dot" w:pos="9016"/>
            </w:tabs>
            <w:rPr>
              <w:rFonts w:eastAsiaTheme="minorEastAsia"/>
              <w:noProof/>
              <w:lang w:eastAsia="en-AU"/>
            </w:rPr>
          </w:pPr>
          <w:hyperlink w:anchor="_Toc104476489" w:history="1">
            <w:r w:rsidRPr="002B688C">
              <w:rPr>
                <w:rStyle w:val="Hyperlink"/>
                <w:noProof/>
              </w:rPr>
              <w:t>A4.1</w:t>
            </w:r>
            <w:r>
              <w:rPr>
                <w:rFonts w:eastAsiaTheme="minorEastAsia"/>
                <w:noProof/>
                <w:lang w:eastAsia="en-AU"/>
              </w:rPr>
              <w:tab/>
            </w:r>
            <w:r w:rsidRPr="002B688C">
              <w:rPr>
                <w:rStyle w:val="Hyperlink"/>
                <w:noProof/>
              </w:rPr>
              <w:t>Restoring faith, accountability</w:t>
            </w:r>
            <w:r>
              <w:rPr>
                <w:noProof/>
                <w:webHidden/>
              </w:rPr>
              <w:tab/>
            </w:r>
            <w:r>
              <w:rPr>
                <w:noProof/>
                <w:webHidden/>
              </w:rPr>
              <w:fldChar w:fldCharType="begin"/>
            </w:r>
            <w:r>
              <w:rPr>
                <w:noProof/>
                <w:webHidden/>
              </w:rPr>
              <w:instrText xml:space="preserve"> PAGEREF _Toc104476489 \h </w:instrText>
            </w:r>
            <w:r>
              <w:rPr>
                <w:noProof/>
                <w:webHidden/>
              </w:rPr>
            </w:r>
            <w:r>
              <w:rPr>
                <w:noProof/>
                <w:webHidden/>
              </w:rPr>
              <w:fldChar w:fldCharType="separate"/>
            </w:r>
            <w:r>
              <w:rPr>
                <w:noProof/>
                <w:webHidden/>
              </w:rPr>
              <w:t>4</w:t>
            </w:r>
            <w:r>
              <w:rPr>
                <w:noProof/>
                <w:webHidden/>
              </w:rPr>
              <w:fldChar w:fldCharType="end"/>
            </w:r>
          </w:hyperlink>
        </w:p>
        <w:p w14:paraId="6348F7DF" w14:textId="57C454E1" w:rsidR="00C464DA" w:rsidRDefault="00C464DA">
          <w:pPr>
            <w:pStyle w:val="TOC3"/>
            <w:tabs>
              <w:tab w:val="left" w:pos="1100"/>
              <w:tab w:val="right" w:leader="dot" w:pos="9016"/>
            </w:tabs>
            <w:rPr>
              <w:rFonts w:eastAsiaTheme="minorEastAsia"/>
              <w:noProof/>
              <w:lang w:eastAsia="en-AU"/>
            </w:rPr>
          </w:pPr>
          <w:hyperlink w:anchor="_Toc104476490" w:history="1">
            <w:r w:rsidRPr="002B688C">
              <w:rPr>
                <w:rStyle w:val="Hyperlink"/>
                <w:noProof/>
              </w:rPr>
              <w:t>A4.2</w:t>
            </w:r>
            <w:r>
              <w:rPr>
                <w:rFonts w:eastAsiaTheme="minorEastAsia"/>
                <w:noProof/>
                <w:lang w:eastAsia="en-AU"/>
              </w:rPr>
              <w:tab/>
            </w:r>
            <w:r w:rsidRPr="002B688C">
              <w:rPr>
                <w:rStyle w:val="Hyperlink"/>
                <w:noProof/>
              </w:rPr>
              <w:t>Normal accountability processes</w:t>
            </w:r>
            <w:r>
              <w:rPr>
                <w:noProof/>
                <w:webHidden/>
              </w:rPr>
              <w:tab/>
            </w:r>
            <w:r>
              <w:rPr>
                <w:noProof/>
                <w:webHidden/>
              </w:rPr>
              <w:fldChar w:fldCharType="begin"/>
            </w:r>
            <w:r>
              <w:rPr>
                <w:noProof/>
                <w:webHidden/>
              </w:rPr>
              <w:instrText xml:space="preserve"> PAGEREF _Toc104476490 \h </w:instrText>
            </w:r>
            <w:r>
              <w:rPr>
                <w:noProof/>
                <w:webHidden/>
              </w:rPr>
            </w:r>
            <w:r>
              <w:rPr>
                <w:noProof/>
                <w:webHidden/>
              </w:rPr>
              <w:fldChar w:fldCharType="separate"/>
            </w:r>
            <w:r>
              <w:rPr>
                <w:noProof/>
                <w:webHidden/>
              </w:rPr>
              <w:t>5</w:t>
            </w:r>
            <w:r>
              <w:rPr>
                <w:noProof/>
                <w:webHidden/>
              </w:rPr>
              <w:fldChar w:fldCharType="end"/>
            </w:r>
          </w:hyperlink>
        </w:p>
        <w:p w14:paraId="015A1B34" w14:textId="236923D5" w:rsidR="00C464DA" w:rsidRDefault="00C464DA">
          <w:pPr>
            <w:pStyle w:val="TOC3"/>
            <w:tabs>
              <w:tab w:val="left" w:pos="1100"/>
              <w:tab w:val="right" w:leader="dot" w:pos="9016"/>
            </w:tabs>
            <w:rPr>
              <w:rFonts w:eastAsiaTheme="minorEastAsia"/>
              <w:noProof/>
              <w:lang w:eastAsia="en-AU"/>
            </w:rPr>
          </w:pPr>
          <w:hyperlink w:anchor="_Toc104476491" w:history="1">
            <w:r w:rsidRPr="002B688C">
              <w:rPr>
                <w:rStyle w:val="Hyperlink"/>
                <w:noProof/>
              </w:rPr>
              <w:t>A4.3</w:t>
            </w:r>
            <w:r>
              <w:rPr>
                <w:rFonts w:eastAsiaTheme="minorEastAsia"/>
                <w:noProof/>
                <w:lang w:eastAsia="en-AU"/>
              </w:rPr>
              <w:tab/>
            </w:r>
            <w:r w:rsidRPr="002B688C">
              <w:rPr>
                <w:rStyle w:val="Hyperlink"/>
                <w:noProof/>
              </w:rPr>
              <w:t>Shortcomings in pandemic accountability processes</w:t>
            </w:r>
            <w:r>
              <w:rPr>
                <w:noProof/>
                <w:webHidden/>
              </w:rPr>
              <w:tab/>
            </w:r>
            <w:r>
              <w:rPr>
                <w:noProof/>
                <w:webHidden/>
              </w:rPr>
              <w:fldChar w:fldCharType="begin"/>
            </w:r>
            <w:r>
              <w:rPr>
                <w:noProof/>
                <w:webHidden/>
              </w:rPr>
              <w:instrText xml:space="preserve"> PAGEREF _Toc104476491 \h </w:instrText>
            </w:r>
            <w:r>
              <w:rPr>
                <w:noProof/>
                <w:webHidden/>
              </w:rPr>
            </w:r>
            <w:r>
              <w:rPr>
                <w:noProof/>
                <w:webHidden/>
              </w:rPr>
              <w:fldChar w:fldCharType="separate"/>
            </w:r>
            <w:r>
              <w:rPr>
                <w:noProof/>
                <w:webHidden/>
              </w:rPr>
              <w:t>5</w:t>
            </w:r>
            <w:r>
              <w:rPr>
                <w:noProof/>
                <w:webHidden/>
              </w:rPr>
              <w:fldChar w:fldCharType="end"/>
            </w:r>
          </w:hyperlink>
        </w:p>
        <w:p w14:paraId="78D250A9" w14:textId="65B72A40" w:rsidR="00C464DA" w:rsidRDefault="00C464DA">
          <w:pPr>
            <w:pStyle w:val="TOC3"/>
            <w:tabs>
              <w:tab w:val="left" w:pos="1100"/>
              <w:tab w:val="right" w:leader="dot" w:pos="9016"/>
            </w:tabs>
            <w:rPr>
              <w:rFonts w:eastAsiaTheme="minorEastAsia"/>
              <w:noProof/>
              <w:lang w:eastAsia="en-AU"/>
            </w:rPr>
          </w:pPr>
          <w:hyperlink w:anchor="_Toc104476492" w:history="1">
            <w:r w:rsidRPr="002B688C">
              <w:rPr>
                <w:rStyle w:val="Hyperlink"/>
                <w:noProof/>
              </w:rPr>
              <w:t>A4.4</w:t>
            </w:r>
            <w:r>
              <w:rPr>
                <w:rFonts w:eastAsiaTheme="minorEastAsia"/>
                <w:noProof/>
                <w:lang w:eastAsia="en-AU"/>
              </w:rPr>
              <w:tab/>
            </w:r>
            <w:r w:rsidRPr="002B688C">
              <w:rPr>
                <w:rStyle w:val="Hyperlink"/>
                <w:noProof/>
              </w:rPr>
              <w:t>Other reviews, royal commissions</w:t>
            </w:r>
            <w:r>
              <w:rPr>
                <w:noProof/>
                <w:webHidden/>
              </w:rPr>
              <w:tab/>
            </w:r>
            <w:r>
              <w:rPr>
                <w:noProof/>
                <w:webHidden/>
              </w:rPr>
              <w:fldChar w:fldCharType="begin"/>
            </w:r>
            <w:r>
              <w:rPr>
                <w:noProof/>
                <w:webHidden/>
              </w:rPr>
              <w:instrText xml:space="preserve"> PAGEREF _Toc104476492 \h </w:instrText>
            </w:r>
            <w:r>
              <w:rPr>
                <w:noProof/>
                <w:webHidden/>
              </w:rPr>
            </w:r>
            <w:r>
              <w:rPr>
                <w:noProof/>
                <w:webHidden/>
              </w:rPr>
              <w:fldChar w:fldCharType="separate"/>
            </w:r>
            <w:r>
              <w:rPr>
                <w:noProof/>
                <w:webHidden/>
              </w:rPr>
              <w:t>6</w:t>
            </w:r>
            <w:r>
              <w:rPr>
                <w:noProof/>
                <w:webHidden/>
              </w:rPr>
              <w:fldChar w:fldCharType="end"/>
            </w:r>
          </w:hyperlink>
        </w:p>
        <w:p w14:paraId="376D5B22" w14:textId="60933BA0" w:rsidR="00C464DA" w:rsidRDefault="00C464DA">
          <w:pPr>
            <w:pStyle w:val="TOC2"/>
            <w:tabs>
              <w:tab w:val="left" w:pos="880"/>
              <w:tab w:val="right" w:leader="dot" w:pos="9016"/>
            </w:tabs>
            <w:rPr>
              <w:rFonts w:eastAsiaTheme="minorEastAsia"/>
              <w:noProof/>
              <w:lang w:eastAsia="en-AU"/>
            </w:rPr>
          </w:pPr>
          <w:hyperlink w:anchor="_Toc104476493" w:history="1">
            <w:r w:rsidRPr="002B688C">
              <w:rPr>
                <w:rStyle w:val="Hyperlink"/>
                <w:noProof/>
              </w:rPr>
              <w:t>A5.</w:t>
            </w:r>
            <w:r>
              <w:rPr>
                <w:rFonts w:eastAsiaTheme="minorEastAsia"/>
                <w:noProof/>
                <w:lang w:eastAsia="en-AU"/>
              </w:rPr>
              <w:tab/>
            </w:r>
            <w:r w:rsidRPr="002B688C">
              <w:rPr>
                <w:rStyle w:val="Hyperlink"/>
                <w:noProof/>
              </w:rPr>
              <w:t>Subject matter</w:t>
            </w:r>
            <w:r>
              <w:rPr>
                <w:noProof/>
                <w:webHidden/>
              </w:rPr>
              <w:tab/>
            </w:r>
            <w:r>
              <w:rPr>
                <w:noProof/>
                <w:webHidden/>
              </w:rPr>
              <w:fldChar w:fldCharType="begin"/>
            </w:r>
            <w:r>
              <w:rPr>
                <w:noProof/>
                <w:webHidden/>
              </w:rPr>
              <w:instrText xml:space="preserve"> PAGEREF _Toc104476493 \h </w:instrText>
            </w:r>
            <w:r>
              <w:rPr>
                <w:noProof/>
                <w:webHidden/>
              </w:rPr>
            </w:r>
            <w:r>
              <w:rPr>
                <w:noProof/>
                <w:webHidden/>
              </w:rPr>
              <w:fldChar w:fldCharType="separate"/>
            </w:r>
            <w:r>
              <w:rPr>
                <w:noProof/>
                <w:webHidden/>
              </w:rPr>
              <w:t>7</w:t>
            </w:r>
            <w:r>
              <w:rPr>
                <w:noProof/>
                <w:webHidden/>
              </w:rPr>
              <w:fldChar w:fldCharType="end"/>
            </w:r>
          </w:hyperlink>
        </w:p>
        <w:p w14:paraId="794DF067" w14:textId="1D4B6857" w:rsidR="00C464DA" w:rsidRDefault="00C464DA">
          <w:pPr>
            <w:pStyle w:val="TOC3"/>
            <w:tabs>
              <w:tab w:val="left" w:pos="1100"/>
              <w:tab w:val="right" w:leader="dot" w:pos="9016"/>
            </w:tabs>
            <w:rPr>
              <w:rFonts w:eastAsiaTheme="minorEastAsia"/>
              <w:noProof/>
              <w:lang w:eastAsia="en-AU"/>
            </w:rPr>
          </w:pPr>
          <w:hyperlink w:anchor="_Toc104476494" w:history="1">
            <w:r w:rsidRPr="002B688C">
              <w:rPr>
                <w:rStyle w:val="Hyperlink"/>
                <w:noProof/>
              </w:rPr>
              <w:t>A5.1</w:t>
            </w:r>
            <w:r>
              <w:rPr>
                <w:rFonts w:eastAsiaTheme="minorEastAsia"/>
                <w:noProof/>
                <w:lang w:eastAsia="en-AU"/>
              </w:rPr>
              <w:tab/>
            </w:r>
            <w:r w:rsidRPr="002B688C">
              <w:rPr>
                <w:rStyle w:val="Hyperlink"/>
                <w:noProof/>
              </w:rPr>
              <w:t>Lawfulness</w:t>
            </w:r>
            <w:r>
              <w:rPr>
                <w:noProof/>
                <w:webHidden/>
              </w:rPr>
              <w:tab/>
            </w:r>
            <w:r>
              <w:rPr>
                <w:noProof/>
                <w:webHidden/>
              </w:rPr>
              <w:fldChar w:fldCharType="begin"/>
            </w:r>
            <w:r>
              <w:rPr>
                <w:noProof/>
                <w:webHidden/>
              </w:rPr>
              <w:instrText xml:space="preserve"> PAGEREF _Toc104476494 \h </w:instrText>
            </w:r>
            <w:r>
              <w:rPr>
                <w:noProof/>
                <w:webHidden/>
              </w:rPr>
            </w:r>
            <w:r>
              <w:rPr>
                <w:noProof/>
                <w:webHidden/>
              </w:rPr>
              <w:fldChar w:fldCharType="separate"/>
            </w:r>
            <w:r>
              <w:rPr>
                <w:noProof/>
                <w:webHidden/>
              </w:rPr>
              <w:t>7</w:t>
            </w:r>
            <w:r>
              <w:rPr>
                <w:noProof/>
                <w:webHidden/>
              </w:rPr>
              <w:fldChar w:fldCharType="end"/>
            </w:r>
          </w:hyperlink>
        </w:p>
        <w:p w14:paraId="3E0CA371" w14:textId="7EB43B2C" w:rsidR="00C464DA" w:rsidRDefault="00C464DA">
          <w:pPr>
            <w:pStyle w:val="TOC3"/>
            <w:tabs>
              <w:tab w:val="left" w:pos="1100"/>
              <w:tab w:val="right" w:leader="dot" w:pos="9016"/>
            </w:tabs>
            <w:rPr>
              <w:rFonts w:eastAsiaTheme="minorEastAsia"/>
              <w:noProof/>
              <w:lang w:eastAsia="en-AU"/>
            </w:rPr>
          </w:pPr>
          <w:hyperlink w:anchor="_Toc104476495" w:history="1">
            <w:r w:rsidRPr="002B688C">
              <w:rPr>
                <w:rStyle w:val="Hyperlink"/>
                <w:noProof/>
              </w:rPr>
              <w:t>A5.2</w:t>
            </w:r>
            <w:r>
              <w:rPr>
                <w:rFonts w:eastAsiaTheme="minorEastAsia"/>
                <w:noProof/>
                <w:lang w:eastAsia="en-AU"/>
              </w:rPr>
              <w:tab/>
            </w:r>
            <w:r w:rsidRPr="002B688C">
              <w:rPr>
                <w:rStyle w:val="Hyperlink"/>
                <w:noProof/>
              </w:rPr>
              <w:t>Commonwealth Government duties</w:t>
            </w:r>
            <w:r>
              <w:rPr>
                <w:noProof/>
                <w:webHidden/>
              </w:rPr>
              <w:tab/>
            </w:r>
            <w:r>
              <w:rPr>
                <w:noProof/>
                <w:webHidden/>
              </w:rPr>
              <w:fldChar w:fldCharType="begin"/>
            </w:r>
            <w:r>
              <w:rPr>
                <w:noProof/>
                <w:webHidden/>
              </w:rPr>
              <w:instrText xml:space="preserve"> PAGEREF _Toc104476495 \h </w:instrText>
            </w:r>
            <w:r>
              <w:rPr>
                <w:noProof/>
                <w:webHidden/>
              </w:rPr>
            </w:r>
            <w:r>
              <w:rPr>
                <w:noProof/>
                <w:webHidden/>
              </w:rPr>
              <w:fldChar w:fldCharType="separate"/>
            </w:r>
            <w:r>
              <w:rPr>
                <w:noProof/>
                <w:webHidden/>
              </w:rPr>
              <w:t>7</w:t>
            </w:r>
            <w:r>
              <w:rPr>
                <w:noProof/>
                <w:webHidden/>
              </w:rPr>
              <w:fldChar w:fldCharType="end"/>
            </w:r>
          </w:hyperlink>
        </w:p>
        <w:p w14:paraId="05E701FE" w14:textId="0B67C011" w:rsidR="00C464DA" w:rsidRDefault="00C464DA">
          <w:pPr>
            <w:pStyle w:val="TOC3"/>
            <w:tabs>
              <w:tab w:val="left" w:pos="1100"/>
              <w:tab w:val="right" w:leader="dot" w:pos="9016"/>
            </w:tabs>
            <w:rPr>
              <w:rFonts w:eastAsiaTheme="minorEastAsia"/>
              <w:noProof/>
              <w:lang w:eastAsia="en-AU"/>
            </w:rPr>
          </w:pPr>
          <w:hyperlink w:anchor="_Toc104476496" w:history="1">
            <w:r w:rsidRPr="002B688C">
              <w:rPr>
                <w:rStyle w:val="Hyperlink"/>
                <w:noProof/>
              </w:rPr>
              <w:t>A5.3</w:t>
            </w:r>
            <w:r>
              <w:rPr>
                <w:rFonts w:eastAsiaTheme="minorEastAsia"/>
                <w:noProof/>
                <w:lang w:eastAsia="en-AU"/>
              </w:rPr>
              <w:tab/>
            </w:r>
            <w:r w:rsidRPr="002B688C">
              <w:rPr>
                <w:rStyle w:val="Hyperlink"/>
                <w:noProof/>
              </w:rPr>
              <w:t>Other responses – State inquiries</w:t>
            </w:r>
            <w:r>
              <w:rPr>
                <w:noProof/>
                <w:webHidden/>
              </w:rPr>
              <w:tab/>
            </w:r>
            <w:r>
              <w:rPr>
                <w:noProof/>
                <w:webHidden/>
              </w:rPr>
              <w:fldChar w:fldCharType="begin"/>
            </w:r>
            <w:r>
              <w:rPr>
                <w:noProof/>
                <w:webHidden/>
              </w:rPr>
              <w:instrText xml:space="preserve"> PAGEREF _Toc104476496 \h </w:instrText>
            </w:r>
            <w:r>
              <w:rPr>
                <w:noProof/>
                <w:webHidden/>
              </w:rPr>
            </w:r>
            <w:r>
              <w:rPr>
                <w:noProof/>
                <w:webHidden/>
              </w:rPr>
              <w:fldChar w:fldCharType="separate"/>
            </w:r>
            <w:r>
              <w:rPr>
                <w:noProof/>
                <w:webHidden/>
              </w:rPr>
              <w:t>9</w:t>
            </w:r>
            <w:r>
              <w:rPr>
                <w:noProof/>
                <w:webHidden/>
              </w:rPr>
              <w:fldChar w:fldCharType="end"/>
            </w:r>
          </w:hyperlink>
        </w:p>
        <w:p w14:paraId="0A441BE2" w14:textId="6F6E22B4" w:rsidR="00C464DA" w:rsidRDefault="00C464DA">
          <w:pPr>
            <w:pStyle w:val="TOC3"/>
            <w:tabs>
              <w:tab w:val="left" w:pos="1100"/>
              <w:tab w:val="right" w:leader="dot" w:pos="9016"/>
            </w:tabs>
            <w:rPr>
              <w:rFonts w:eastAsiaTheme="minorEastAsia"/>
              <w:noProof/>
              <w:lang w:eastAsia="en-AU"/>
            </w:rPr>
          </w:pPr>
          <w:hyperlink w:anchor="_Toc104476497" w:history="1">
            <w:r w:rsidRPr="002B688C">
              <w:rPr>
                <w:rStyle w:val="Hyperlink"/>
                <w:noProof/>
              </w:rPr>
              <w:t>A5.4</w:t>
            </w:r>
            <w:r>
              <w:rPr>
                <w:rFonts w:eastAsiaTheme="minorEastAsia"/>
                <w:noProof/>
                <w:lang w:eastAsia="en-AU"/>
              </w:rPr>
              <w:tab/>
            </w:r>
            <w:r w:rsidRPr="002B688C">
              <w:rPr>
                <w:rStyle w:val="Hyperlink"/>
                <w:noProof/>
              </w:rPr>
              <w:t>Other responses - sabotage of vaccination efforts?</w:t>
            </w:r>
            <w:r>
              <w:rPr>
                <w:noProof/>
                <w:webHidden/>
              </w:rPr>
              <w:tab/>
            </w:r>
            <w:r>
              <w:rPr>
                <w:noProof/>
                <w:webHidden/>
              </w:rPr>
              <w:fldChar w:fldCharType="begin"/>
            </w:r>
            <w:r>
              <w:rPr>
                <w:noProof/>
                <w:webHidden/>
              </w:rPr>
              <w:instrText xml:space="preserve"> PAGEREF _Toc104476497 \h </w:instrText>
            </w:r>
            <w:r>
              <w:rPr>
                <w:noProof/>
                <w:webHidden/>
              </w:rPr>
            </w:r>
            <w:r>
              <w:rPr>
                <w:noProof/>
                <w:webHidden/>
              </w:rPr>
              <w:fldChar w:fldCharType="separate"/>
            </w:r>
            <w:r>
              <w:rPr>
                <w:noProof/>
                <w:webHidden/>
              </w:rPr>
              <w:t>9</w:t>
            </w:r>
            <w:r>
              <w:rPr>
                <w:noProof/>
                <w:webHidden/>
              </w:rPr>
              <w:fldChar w:fldCharType="end"/>
            </w:r>
          </w:hyperlink>
        </w:p>
        <w:p w14:paraId="71EE5FD3" w14:textId="264FE51F" w:rsidR="00C464DA" w:rsidRDefault="00C464DA">
          <w:pPr>
            <w:pStyle w:val="TOC3"/>
            <w:tabs>
              <w:tab w:val="left" w:pos="1100"/>
              <w:tab w:val="right" w:leader="dot" w:pos="9016"/>
            </w:tabs>
            <w:rPr>
              <w:rFonts w:eastAsiaTheme="minorEastAsia"/>
              <w:noProof/>
              <w:lang w:eastAsia="en-AU"/>
            </w:rPr>
          </w:pPr>
          <w:hyperlink w:anchor="_Toc104476498" w:history="1">
            <w:r w:rsidRPr="002B688C">
              <w:rPr>
                <w:rStyle w:val="Hyperlink"/>
                <w:noProof/>
              </w:rPr>
              <w:t>A5.5</w:t>
            </w:r>
            <w:r>
              <w:rPr>
                <w:rFonts w:eastAsiaTheme="minorEastAsia"/>
                <w:noProof/>
                <w:lang w:eastAsia="en-AU"/>
              </w:rPr>
              <w:tab/>
            </w:r>
            <w:r w:rsidRPr="002B688C">
              <w:rPr>
                <w:rStyle w:val="Hyperlink"/>
                <w:noProof/>
              </w:rPr>
              <w:t>Other responses - illegalities in States?</w:t>
            </w:r>
            <w:r>
              <w:rPr>
                <w:noProof/>
                <w:webHidden/>
              </w:rPr>
              <w:tab/>
            </w:r>
            <w:r>
              <w:rPr>
                <w:noProof/>
                <w:webHidden/>
              </w:rPr>
              <w:fldChar w:fldCharType="begin"/>
            </w:r>
            <w:r>
              <w:rPr>
                <w:noProof/>
                <w:webHidden/>
              </w:rPr>
              <w:instrText xml:space="preserve"> PAGEREF _Toc104476498 \h </w:instrText>
            </w:r>
            <w:r>
              <w:rPr>
                <w:noProof/>
                <w:webHidden/>
              </w:rPr>
            </w:r>
            <w:r>
              <w:rPr>
                <w:noProof/>
                <w:webHidden/>
              </w:rPr>
              <w:fldChar w:fldCharType="separate"/>
            </w:r>
            <w:r>
              <w:rPr>
                <w:noProof/>
                <w:webHidden/>
              </w:rPr>
              <w:t>11</w:t>
            </w:r>
            <w:r>
              <w:rPr>
                <w:noProof/>
                <w:webHidden/>
              </w:rPr>
              <w:fldChar w:fldCharType="end"/>
            </w:r>
          </w:hyperlink>
        </w:p>
        <w:p w14:paraId="60DF20BB" w14:textId="60E4BB0E" w:rsidR="00C464DA" w:rsidRDefault="00C464DA">
          <w:pPr>
            <w:pStyle w:val="TOC3"/>
            <w:tabs>
              <w:tab w:val="left" w:pos="1100"/>
              <w:tab w:val="right" w:leader="dot" w:pos="9016"/>
            </w:tabs>
            <w:rPr>
              <w:rFonts w:eastAsiaTheme="minorEastAsia"/>
              <w:noProof/>
              <w:lang w:eastAsia="en-AU"/>
            </w:rPr>
          </w:pPr>
          <w:hyperlink w:anchor="_Toc104476499" w:history="1">
            <w:r w:rsidRPr="002B688C">
              <w:rPr>
                <w:rStyle w:val="Hyperlink"/>
                <w:noProof/>
              </w:rPr>
              <w:t>A5.6</w:t>
            </w:r>
            <w:r>
              <w:rPr>
                <w:rFonts w:eastAsiaTheme="minorEastAsia"/>
                <w:noProof/>
                <w:lang w:eastAsia="en-AU"/>
              </w:rPr>
              <w:tab/>
            </w:r>
            <w:r w:rsidRPr="002B688C">
              <w:rPr>
                <w:rStyle w:val="Hyperlink"/>
                <w:noProof/>
              </w:rPr>
              <w:t>Other responses – misuse of publicly funded media?</w:t>
            </w:r>
            <w:r>
              <w:rPr>
                <w:noProof/>
                <w:webHidden/>
              </w:rPr>
              <w:tab/>
            </w:r>
            <w:r>
              <w:rPr>
                <w:noProof/>
                <w:webHidden/>
              </w:rPr>
              <w:fldChar w:fldCharType="begin"/>
            </w:r>
            <w:r>
              <w:rPr>
                <w:noProof/>
                <w:webHidden/>
              </w:rPr>
              <w:instrText xml:space="preserve"> PAGEREF _Toc104476499 \h </w:instrText>
            </w:r>
            <w:r>
              <w:rPr>
                <w:noProof/>
                <w:webHidden/>
              </w:rPr>
            </w:r>
            <w:r>
              <w:rPr>
                <w:noProof/>
                <w:webHidden/>
              </w:rPr>
              <w:fldChar w:fldCharType="separate"/>
            </w:r>
            <w:r>
              <w:rPr>
                <w:noProof/>
                <w:webHidden/>
              </w:rPr>
              <w:t>11</w:t>
            </w:r>
            <w:r>
              <w:rPr>
                <w:noProof/>
                <w:webHidden/>
              </w:rPr>
              <w:fldChar w:fldCharType="end"/>
            </w:r>
          </w:hyperlink>
        </w:p>
        <w:p w14:paraId="6AF7822B" w14:textId="153FE894" w:rsidR="00C464DA" w:rsidRDefault="00C464DA">
          <w:pPr>
            <w:pStyle w:val="TOC2"/>
            <w:tabs>
              <w:tab w:val="left" w:pos="880"/>
              <w:tab w:val="right" w:leader="dot" w:pos="9016"/>
            </w:tabs>
            <w:rPr>
              <w:rFonts w:eastAsiaTheme="minorEastAsia"/>
              <w:noProof/>
              <w:lang w:eastAsia="en-AU"/>
            </w:rPr>
          </w:pPr>
          <w:hyperlink w:anchor="_Toc104476500" w:history="1">
            <w:r w:rsidRPr="002B688C">
              <w:rPr>
                <w:rStyle w:val="Hyperlink"/>
                <w:noProof/>
              </w:rPr>
              <w:t>A6.</w:t>
            </w:r>
            <w:r>
              <w:rPr>
                <w:rFonts w:eastAsiaTheme="minorEastAsia"/>
                <w:noProof/>
                <w:lang w:eastAsia="en-AU"/>
              </w:rPr>
              <w:tab/>
            </w:r>
            <w:r w:rsidRPr="002B688C">
              <w:rPr>
                <w:rStyle w:val="Hyperlink"/>
                <w:noProof/>
              </w:rPr>
              <w:t>Conclusion</w:t>
            </w:r>
            <w:r>
              <w:rPr>
                <w:noProof/>
                <w:webHidden/>
              </w:rPr>
              <w:tab/>
            </w:r>
            <w:r>
              <w:rPr>
                <w:noProof/>
                <w:webHidden/>
              </w:rPr>
              <w:fldChar w:fldCharType="begin"/>
            </w:r>
            <w:r>
              <w:rPr>
                <w:noProof/>
                <w:webHidden/>
              </w:rPr>
              <w:instrText xml:space="preserve"> PAGEREF _Toc104476500 \h </w:instrText>
            </w:r>
            <w:r>
              <w:rPr>
                <w:noProof/>
                <w:webHidden/>
              </w:rPr>
            </w:r>
            <w:r>
              <w:rPr>
                <w:noProof/>
                <w:webHidden/>
              </w:rPr>
              <w:fldChar w:fldCharType="separate"/>
            </w:r>
            <w:r>
              <w:rPr>
                <w:noProof/>
                <w:webHidden/>
              </w:rPr>
              <w:t>13</w:t>
            </w:r>
            <w:r>
              <w:rPr>
                <w:noProof/>
                <w:webHidden/>
              </w:rPr>
              <w:fldChar w:fldCharType="end"/>
            </w:r>
          </w:hyperlink>
        </w:p>
        <w:p w14:paraId="372380BE" w14:textId="4FCA2E69" w:rsidR="00C464DA" w:rsidRDefault="00C464DA">
          <w:r>
            <w:rPr>
              <w:b/>
              <w:bCs/>
              <w:noProof/>
            </w:rPr>
            <w:fldChar w:fldCharType="end"/>
          </w:r>
        </w:p>
      </w:sdtContent>
    </w:sdt>
    <w:p w14:paraId="07E856D3" w14:textId="2D33E097" w:rsidR="00B01DDB" w:rsidRDefault="00B01DDB" w:rsidP="00C464DA">
      <w:pPr>
        <w:pStyle w:val="TOCHeading"/>
        <w:spacing w:before="0" w:line="276" w:lineRule="auto"/>
      </w:pPr>
    </w:p>
    <w:p w14:paraId="1579CB43" w14:textId="47E00F95" w:rsidR="00B01DDB" w:rsidRDefault="00B01DDB" w:rsidP="00DB58E9">
      <w:pPr>
        <w:spacing w:after="0" w:line="276" w:lineRule="auto"/>
        <w:rPr>
          <w:rFonts w:eastAsiaTheme="majorEastAsia" w:cstheme="majorBidi"/>
          <w:b/>
          <w:color w:val="2F5496" w:themeColor="accent1" w:themeShade="BF"/>
          <w:sz w:val="26"/>
          <w:szCs w:val="26"/>
        </w:rPr>
      </w:pPr>
      <w:r>
        <w:rPr>
          <w:rFonts w:eastAsiaTheme="majorEastAsia" w:cstheme="majorBidi"/>
          <w:b/>
          <w:color w:val="2F5496" w:themeColor="accent1" w:themeShade="BF"/>
          <w:sz w:val="26"/>
          <w:szCs w:val="26"/>
        </w:rPr>
        <w:br w:type="page"/>
      </w:r>
    </w:p>
    <w:p w14:paraId="0A5C1124" w14:textId="77777777" w:rsidR="00DB58E9" w:rsidRDefault="00D368DB" w:rsidP="00DB58E9">
      <w:pPr>
        <w:pStyle w:val="Heading2"/>
        <w:spacing w:before="0" w:line="276" w:lineRule="auto"/>
      </w:pPr>
      <w:bookmarkStart w:id="3" w:name="_Toc104476386"/>
      <w:bookmarkStart w:id="4" w:name="_Toc104476484"/>
      <w:r>
        <w:lastRenderedPageBreak/>
        <w:t>Summary</w:t>
      </w:r>
      <w:bookmarkEnd w:id="3"/>
      <w:bookmarkEnd w:id="4"/>
    </w:p>
    <w:p w14:paraId="3D885A90" w14:textId="0C96A59C" w:rsidR="00DB58E9" w:rsidRDefault="00D368DB" w:rsidP="00DB58E9">
      <w:r>
        <w:t>This is the first in a series of articles about the 2022 election – which was a public policy tipfire.</w:t>
      </w:r>
      <w:r w:rsidR="00D41B67">
        <w:t xml:space="preserve">  </w:t>
      </w:r>
      <w:r w:rsidR="00AE111E">
        <w:t xml:space="preserve">It concerns the idea of a royal commission into responses to the Covid-19 pandemic.  </w:t>
      </w:r>
    </w:p>
    <w:p w14:paraId="634281C0" w14:textId="03134DBF" w:rsidR="00847635" w:rsidRDefault="00AE111E" w:rsidP="00DB58E9">
      <w:pPr>
        <w:spacing w:after="0" w:line="276" w:lineRule="auto"/>
      </w:pPr>
      <w:r>
        <w:t xml:space="preserve">In the election campaign, Labor </w:t>
      </w:r>
      <w:r w:rsidR="003105A9">
        <w:t xml:space="preserve">– then Opposition - </w:t>
      </w:r>
      <w:r>
        <w:t>Senator Gallagher proposed a royal commission into the Government’s response</w:t>
      </w:r>
      <w:r w:rsidR="00847635">
        <w:t>s</w:t>
      </w:r>
      <w:r>
        <w:t xml:space="preserve"> to the pandemic.  This echoed a Senate Committee report of March 2022.</w:t>
      </w:r>
      <w:r w:rsidR="00D84DC8">
        <w:t xml:space="preserve">  </w:t>
      </w:r>
      <w:r w:rsidR="00DB58E9">
        <w:t>It</w:t>
      </w:r>
      <w:r>
        <w:t xml:space="preserve"> argued </w:t>
      </w:r>
      <w:r w:rsidR="00DB58E9">
        <w:t xml:space="preserve">for </w:t>
      </w:r>
      <w:r>
        <w:t>a royal commission</w:t>
      </w:r>
      <w:r w:rsidR="00847635">
        <w:t xml:space="preserve"> because the</w:t>
      </w:r>
      <w:r w:rsidR="002A32B4">
        <w:t xml:space="preserve"> </w:t>
      </w:r>
      <w:r w:rsidR="00847635">
        <w:t xml:space="preserve">Government did not explain </w:t>
      </w:r>
      <w:r w:rsidR="00D84DC8">
        <w:t xml:space="preserve">to </w:t>
      </w:r>
      <w:r w:rsidR="003105A9">
        <w:t>the</w:t>
      </w:r>
      <w:r w:rsidR="00D84DC8">
        <w:t xml:space="preserve"> Committee </w:t>
      </w:r>
      <w:r w:rsidR="00847635">
        <w:t xml:space="preserve">the reasons for its </w:t>
      </w:r>
      <w:r w:rsidR="00DB58E9">
        <w:t>pandemic</w:t>
      </w:r>
      <w:r w:rsidR="00D84DC8">
        <w:t xml:space="preserve"> </w:t>
      </w:r>
      <w:r w:rsidR="00DB58E9">
        <w:t xml:space="preserve">emergency </w:t>
      </w:r>
      <w:r w:rsidR="00847635">
        <w:t xml:space="preserve">responses.  </w:t>
      </w:r>
    </w:p>
    <w:p w14:paraId="007E374C" w14:textId="77777777" w:rsidR="00D41B67" w:rsidRDefault="00D41B67" w:rsidP="00DB58E9">
      <w:pPr>
        <w:spacing w:after="0" w:line="276" w:lineRule="auto"/>
      </w:pPr>
    </w:p>
    <w:p w14:paraId="1AB47F95" w14:textId="7752AE0E" w:rsidR="00EC4395" w:rsidRDefault="00D84DC8" w:rsidP="00DB58E9">
      <w:pPr>
        <w:spacing w:after="0" w:line="276" w:lineRule="auto"/>
      </w:pPr>
      <w:r>
        <w:t xml:space="preserve">The Committee’s complaint needs to be </w:t>
      </w:r>
      <w:r w:rsidR="00EA07A1">
        <w:t>seen in a two-part</w:t>
      </w:r>
      <w:r>
        <w:t xml:space="preserve"> context.</w:t>
      </w:r>
      <w:r w:rsidR="00D41B67">
        <w:t xml:space="preserve">  </w:t>
      </w:r>
      <w:r>
        <w:t xml:space="preserve">First, </w:t>
      </w:r>
      <w:r w:rsidR="00EA07A1">
        <w:t>in 2020 (</w:t>
      </w:r>
      <w:r>
        <w:t>during the pandemic</w:t>
      </w:r>
      <w:r w:rsidR="00EA07A1">
        <w:t>)</w:t>
      </w:r>
      <w:r>
        <w:t xml:space="preserve"> another Committee </w:t>
      </w:r>
      <w:r w:rsidR="00CF77BE">
        <w:t xml:space="preserve">issued a scathing report about legislation prohibiting the Senate from </w:t>
      </w:r>
      <w:r w:rsidR="00125CD9">
        <w:t xml:space="preserve">disallowing </w:t>
      </w:r>
      <w:r w:rsidR="002A32B4">
        <w:t>–</w:t>
      </w:r>
      <w:r w:rsidR="00125CD9">
        <w:t xml:space="preserve"> rev</w:t>
      </w:r>
      <w:r w:rsidR="002A32B4">
        <w:t>iewing and rev</w:t>
      </w:r>
      <w:r w:rsidR="00125CD9">
        <w:t>oking</w:t>
      </w:r>
      <w:r w:rsidR="00CF77BE">
        <w:t xml:space="preserve"> </w:t>
      </w:r>
      <w:r w:rsidR="00125CD9">
        <w:t xml:space="preserve">- </w:t>
      </w:r>
      <w:r w:rsidR="00CF77BE">
        <w:t xml:space="preserve">Government decisions.  Yet within nine days, the Senate unanimously passed </w:t>
      </w:r>
      <w:r w:rsidR="00EC4395">
        <w:t xml:space="preserve">– after desultory consideration - </w:t>
      </w:r>
      <w:r w:rsidR="00CF77BE">
        <w:t xml:space="preserve">national emergency legislation with exactly that effect.  </w:t>
      </w:r>
      <w:r w:rsidR="00EC4395">
        <w:t>I</w:t>
      </w:r>
      <w:r w:rsidR="00CF77BE">
        <w:t xml:space="preserve">t would </w:t>
      </w:r>
      <w:r w:rsidR="00EC4395">
        <w:t>surpris</w:t>
      </w:r>
      <w:r w:rsidR="009D56FA">
        <w:t>e</w:t>
      </w:r>
      <w:r w:rsidR="00EC4395">
        <w:t xml:space="preserve"> </w:t>
      </w:r>
      <w:r w:rsidR="00CF77BE">
        <w:t xml:space="preserve">if any Government </w:t>
      </w:r>
      <w:r w:rsidR="003105A9">
        <w:t>thought</w:t>
      </w:r>
      <w:r w:rsidR="00EC4395">
        <w:t xml:space="preserve"> </w:t>
      </w:r>
      <w:r w:rsidR="003105A9">
        <w:t>such a</w:t>
      </w:r>
      <w:r w:rsidR="00EC4395">
        <w:t xml:space="preserve"> Senate </w:t>
      </w:r>
      <w:r w:rsidR="003105A9">
        <w:t xml:space="preserve">was </w:t>
      </w:r>
      <w:r w:rsidR="00EC4395">
        <w:t xml:space="preserve">interested in serious </w:t>
      </w:r>
      <w:r w:rsidR="009D56FA">
        <w:t xml:space="preserve">emergency policy </w:t>
      </w:r>
      <w:r w:rsidR="00EC4395">
        <w:t>issues – as distinct from political point-scoring.</w:t>
      </w:r>
    </w:p>
    <w:p w14:paraId="5A57B832" w14:textId="77777777" w:rsidR="00D41B67" w:rsidRDefault="00D41B67" w:rsidP="00DB58E9">
      <w:pPr>
        <w:spacing w:after="0" w:line="276" w:lineRule="auto"/>
      </w:pPr>
    </w:p>
    <w:p w14:paraId="047AD76C" w14:textId="1ED78E42" w:rsidR="00D41B67" w:rsidRDefault="00EC4395" w:rsidP="00DB58E9">
      <w:pPr>
        <w:spacing w:after="0" w:line="276" w:lineRule="auto"/>
      </w:pPr>
      <w:r>
        <w:t xml:space="preserve">Second, consistent with the above, the Committee’s </w:t>
      </w:r>
      <w:r w:rsidR="00125CD9">
        <w:t xml:space="preserve">March </w:t>
      </w:r>
      <w:r>
        <w:t xml:space="preserve">report failed to recognise that most </w:t>
      </w:r>
    </w:p>
    <w:p w14:paraId="7AD8DF3D" w14:textId="3F0F378F" w:rsidR="003105A9" w:rsidRDefault="002A32B4" w:rsidP="00DB58E9">
      <w:pPr>
        <w:spacing w:after="0" w:line="276" w:lineRule="auto"/>
      </w:pPr>
      <w:r>
        <w:t>pandemic</w:t>
      </w:r>
      <w:r w:rsidR="003105A9">
        <w:t xml:space="preserve"> responses adversely affect</w:t>
      </w:r>
      <w:r w:rsidR="00806A1B">
        <w:t>ing</w:t>
      </w:r>
      <w:r w:rsidR="003105A9">
        <w:t xml:space="preserve"> Australians – and that continue to cause great public controversy - were made by States, rather than the Commonwealth.  </w:t>
      </w:r>
      <w:r w:rsidR="00125CD9">
        <w:t>I</w:t>
      </w:r>
      <w:r w:rsidR="003105A9">
        <w:t>n particular</w:t>
      </w:r>
      <w:r w:rsidR="006E4C40">
        <w:t xml:space="preserve"> </w:t>
      </w:r>
      <w:r>
        <w:t xml:space="preserve">issue are responses of </w:t>
      </w:r>
      <w:r w:rsidR="003105A9">
        <w:t xml:space="preserve">Victoria, Queensland and Western Australia </w:t>
      </w:r>
      <w:r w:rsidR="006E4C40">
        <w:t xml:space="preserve">which </w:t>
      </w:r>
      <w:r w:rsidR="00806A1B">
        <w:t xml:space="preserve">included </w:t>
      </w:r>
      <w:r w:rsidR="006E4C40">
        <w:t>unexplained</w:t>
      </w:r>
      <w:r w:rsidR="00806A1B">
        <w:t xml:space="preserve"> - </w:t>
      </w:r>
      <w:r w:rsidR="006E4C40">
        <w:t xml:space="preserve">even </w:t>
      </w:r>
      <w:r w:rsidR="006E4C40">
        <w:t>inexplicable</w:t>
      </w:r>
      <w:r w:rsidR="00806A1B">
        <w:t xml:space="preserve"> -</w:t>
      </w:r>
      <w:r w:rsidR="006E4C40">
        <w:t xml:space="preserve"> </w:t>
      </w:r>
      <w:r w:rsidR="00FC4443">
        <w:t xml:space="preserve">decisions </w:t>
      </w:r>
      <w:r w:rsidR="006E4C40">
        <w:t>adversely affect</w:t>
      </w:r>
      <w:r w:rsidR="00AA1E0E">
        <w:t xml:space="preserve">ing </w:t>
      </w:r>
      <w:r w:rsidR="006E4C40">
        <w:t xml:space="preserve">not only their own States but citizens </w:t>
      </w:r>
      <w:r w:rsidR="00125CD9">
        <w:t>across</w:t>
      </w:r>
      <w:r w:rsidR="006E4C40">
        <w:t xml:space="preserve"> Australia</w:t>
      </w:r>
      <w:r w:rsidR="00AA1E0E">
        <w:t xml:space="preserve">, </w:t>
      </w:r>
      <w:r w:rsidR="00125CD9">
        <w:t xml:space="preserve">as well as </w:t>
      </w:r>
      <w:r w:rsidR="00AA1E0E">
        <w:t>the Commonwealth and Australia’s reputation</w:t>
      </w:r>
      <w:r w:rsidR="006E4C40">
        <w:t>.</w:t>
      </w:r>
    </w:p>
    <w:p w14:paraId="72B68B52" w14:textId="77777777" w:rsidR="00D41B67" w:rsidRDefault="00D41B67" w:rsidP="00DB58E9">
      <w:pPr>
        <w:spacing w:after="0" w:line="276" w:lineRule="auto"/>
      </w:pPr>
    </w:p>
    <w:p w14:paraId="2F5C0F03" w14:textId="724240A2" w:rsidR="0008594F" w:rsidRDefault="006E4C40" w:rsidP="00DB58E9">
      <w:pPr>
        <w:spacing w:after="0" w:line="276" w:lineRule="auto"/>
      </w:pPr>
      <w:r>
        <w:t>That means a national royal commission is necessary</w:t>
      </w:r>
      <w:r w:rsidR="00AA1E0E">
        <w:t xml:space="preserve"> to start to repair the damage to, and loss of public faith in, Australia’s democratic institutions caused by pandemic responses</w:t>
      </w:r>
      <w:r>
        <w:t>.</w:t>
      </w:r>
      <w:r w:rsidR="00AA1E0E">
        <w:t xml:space="preserve">  </w:t>
      </w:r>
    </w:p>
    <w:p w14:paraId="3FF980B6" w14:textId="77777777" w:rsidR="00D41B67" w:rsidRDefault="00D41B67" w:rsidP="00DB58E9">
      <w:pPr>
        <w:spacing w:after="0" w:line="276" w:lineRule="auto"/>
      </w:pPr>
    </w:p>
    <w:p w14:paraId="69BD1236" w14:textId="43D5991F" w:rsidR="0008594F" w:rsidRDefault="00AA1E0E" w:rsidP="00DB58E9">
      <w:pPr>
        <w:spacing w:after="0" w:line="276" w:lineRule="auto"/>
      </w:pPr>
      <w:r>
        <w:t xml:space="preserve">A further purpose </w:t>
      </w:r>
      <w:r w:rsidR="00FC4443">
        <w:t xml:space="preserve">of such a royal commission </w:t>
      </w:r>
      <w:r>
        <w:t xml:space="preserve">is to ensure those exerting authority understand they will be </w:t>
      </w:r>
      <w:r w:rsidR="0008594F">
        <w:t>held</w:t>
      </w:r>
      <w:r>
        <w:t xml:space="preserve"> </w:t>
      </w:r>
      <w:r w:rsidR="0008594F">
        <w:t xml:space="preserve">publicly and rigorously to </w:t>
      </w:r>
      <w:r>
        <w:t xml:space="preserve">account for their decisions.  That further purpose is of critical significance given the growing predilection </w:t>
      </w:r>
      <w:r w:rsidR="0008594F">
        <w:t>for claim</w:t>
      </w:r>
      <w:r w:rsidR="00125CD9">
        <w:t>s of</w:t>
      </w:r>
      <w:r w:rsidR="0008594F">
        <w:t xml:space="preserve"> emergencies </w:t>
      </w:r>
      <w:r w:rsidR="005F2461">
        <w:t>to</w:t>
      </w:r>
      <w:r w:rsidR="0008594F">
        <w:t xml:space="preserve"> justify extraordinary infring</w:t>
      </w:r>
      <w:r w:rsidR="00125CD9">
        <w:t>ements</w:t>
      </w:r>
      <w:r w:rsidR="0008594F">
        <w:t xml:space="preserve"> on democratic and human rights</w:t>
      </w:r>
      <w:r w:rsidR="00FC4443">
        <w:t xml:space="preserve"> without adequate parliamentary oversight</w:t>
      </w:r>
      <w:r w:rsidR="0008594F">
        <w:t>.</w:t>
      </w:r>
    </w:p>
    <w:p w14:paraId="5885910D" w14:textId="77777777" w:rsidR="00D41B67" w:rsidRDefault="00D41B67" w:rsidP="00DB58E9">
      <w:pPr>
        <w:spacing w:after="0" w:line="276" w:lineRule="auto"/>
      </w:pPr>
    </w:p>
    <w:p w14:paraId="0B20F1A0" w14:textId="77974AB5" w:rsidR="005345FC" w:rsidRDefault="008C6FFE" w:rsidP="00DB58E9">
      <w:pPr>
        <w:spacing w:after="0" w:line="276" w:lineRule="auto"/>
      </w:pPr>
      <w:r>
        <w:t xml:space="preserve">It is widely believed some </w:t>
      </w:r>
      <w:r w:rsidR="00CA2579">
        <w:t xml:space="preserve">pandemic </w:t>
      </w:r>
      <w:r>
        <w:t>responses entailed reaction</w:t>
      </w:r>
      <w:r w:rsidR="002A32B4">
        <w:t>s</w:t>
      </w:r>
      <w:r>
        <w:t xml:space="preserve"> to media scaremongering </w:t>
      </w:r>
      <w:r w:rsidR="002A32B4">
        <w:t>such as</w:t>
      </w:r>
      <w:r>
        <w:t xml:space="preserve"> exaggerations of </w:t>
      </w:r>
      <w:r w:rsidR="002A32B4">
        <w:t xml:space="preserve">danger posed by </w:t>
      </w:r>
      <w:r>
        <w:t xml:space="preserve">the </w:t>
      </w:r>
      <w:r w:rsidR="002A32B4">
        <w:t>pandemic</w:t>
      </w:r>
      <w:r w:rsidR="005345FC">
        <w:t xml:space="preserve"> </w:t>
      </w:r>
      <w:r w:rsidR="00FC4443">
        <w:t xml:space="preserve">or </w:t>
      </w:r>
      <w:r w:rsidR="005345FC">
        <w:t xml:space="preserve">what appears to have been a campaign against a particular </w:t>
      </w:r>
      <w:r w:rsidR="002A32B4">
        <w:t>vaccine -</w:t>
      </w:r>
      <w:r w:rsidR="00806A1B">
        <w:t xml:space="preserve"> </w:t>
      </w:r>
      <w:r w:rsidR="002A32B4">
        <w:t xml:space="preserve">Astra Zeneca - partly </w:t>
      </w:r>
      <w:r w:rsidR="005345FC">
        <w:t>motivated by political considerations.</w:t>
      </w:r>
    </w:p>
    <w:p w14:paraId="226B6F03" w14:textId="77777777" w:rsidR="00D41B67" w:rsidRDefault="00D41B67" w:rsidP="00DB58E9">
      <w:pPr>
        <w:spacing w:after="0" w:line="276" w:lineRule="auto"/>
      </w:pPr>
    </w:p>
    <w:p w14:paraId="3A4A8D48" w14:textId="3BDDD956" w:rsidR="005345FC" w:rsidRDefault="008C6FFE" w:rsidP="00DB58E9">
      <w:pPr>
        <w:spacing w:after="0" w:line="276" w:lineRule="auto"/>
      </w:pPr>
      <w:r>
        <w:t xml:space="preserve">Whether or not social media </w:t>
      </w:r>
      <w:r w:rsidR="002A32B4">
        <w:t xml:space="preserve">- </w:t>
      </w:r>
      <w:r>
        <w:t xml:space="preserve">such as facebook </w:t>
      </w:r>
      <w:r w:rsidR="002A32B4">
        <w:t xml:space="preserve">- </w:t>
      </w:r>
      <w:r>
        <w:t>and the press and commercial television</w:t>
      </w:r>
      <w:r w:rsidR="00FC4443">
        <w:t>/</w:t>
      </w:r>
      <w:r>
        <w:t xml:space="preserve">radio </w:t>
      </w:r>
      <w:r w:rsidR="00FC4443">
        <w:t xml:space="preserve">coverage </w:t>
      </w:r>
      <w:r>
        <w:t xml:space="preserve">are topics for a royal commission, the actions of </w:t>
      </w:r>
      <w:r w:rsidR="005345FC">
        <w:t xml:space="preserve">individuals in </w:t>
      </w:r>
      <w:r>
        <w:t>public</w:t>
      </w:r>
      <w:r w:rsidR="00CA2579">
        <w:t>ly</w:t>
      </w:r>
      <w:r>
        <w:t xml:space="preserve"> funded organisations including institutes, universities and the ABC </w:t>
      </w:r>
      <w:r w:rsidR="005345FC">
        <w:t xml:space="preserve">in spreading (mis)information </w:t>
      </w:r>
      <w:r>
        <w:t xml:space="preserve">need to be subject to its scrutiny.  This is because </w:t>
      </w:r>
      <w:r w:rsidR="005345FC">
        <w:t xml:space="preserve">ultimately </w:t>
      </w:r>
      <w:r w:rsidR="002A32B4">
        <w:t xml:space="preserve">their </w:t>
      </w:r>
      <w:r w:rsidR="00FC4443">
        <w:t xml:space="preserve">only </w:t>
      </w:r>
      <w:r w:rsidR="005345FC">
        <w:t xml:space="preserve">accountability </w:t>
      </w:r>
      <w:r w:rsidR="002A32B4">
        <w:t xml:space="preserve">is </w:t>
      </w:r>
      <w:r w:rsidR="005345FC">
        <w:t>to the public.</w:t>
      </w:r>
    </w:p>
    <w:p w14:paraId="0D5B8483" w14:textId="77777777" w:rsidR="00D41B67" w:rsidRDefault="00D41B67" w:rsidP="00DB58E9">
      <w:pPr>
        <w:spacing w:after="0" w:line="276" w:lineRule="auto"/>
      </w:pPr>
    </w:p>
    <w:p w14:paraId="09FD5A69" w14:textId="25AF4EA6" w:rsidR="00125CD9" w:rsidRDefault="003E5432" w:rsidP="00DB58E9">
      <w:pPr>
        <w:spacing w:after="0" w:line="276" w:lineRule="auto"/>
      </w:pPr>
      <w:r>
        <w:t xml:space="preserve">Only Governments can establish royal commissions.  </w:t>
      </w:r>
      <w:r w:rsidR="005345FC">
        <w:t xml:space="preserve">Senator Gallagher </w:t>
      </w:r>
      <w:r>
        <w:t xml:space="preserve">is now </w:t>
      </w:r>
      <w:r w:rsidR="005345FC">
        <w:t>Attorney General</w:t>
      </w:r>
      <w:r>
        <w:t xml:space="preserve"> and can make good her call</w:t>
      </w:r>
      <w:r w:rsidR="005345FC">
        <w:t>.</w:t>
      </w:r>
      <w:r>
        <w:t xml:space="preserve">  Unless she does so with a royal commission going beyond responses of the Commonwealth and into those of the States, </w:t>
      </w:r>
      <w:r w:rsidR="00451F7D">
        <w:t xml:space="preserve">her previous call will result in even more serious damage </w:t>
      </w:r>
      <w:r w:rsidR="00B874DE">
        <w:t xml:space="preserve">to </w:t>
      </w:r>
      <w:r w:rsidR="00451F7D">
        <w:t xml:space="preserve">trust in </w:t>
      </w:r>
      <w:r>
        <w:t>Australia’s democratic institutions</w:t>
      </w:r>
      <w:r w:rsidR="00FC4443">
        <w:t>.  Worse, unless she does so,</w:t>
      </w:r>
      <w:r>
        <w:t xml:space="preserve"> those exercising authority </w:t>
      </w:r>
      <w:r w:rsidR="00B874DE">
        <w:t>will be emboldened to claim ever more emergencies and</w:t>
      </w:r>
      <w:r>
        <w:t xml:space="preserve"> </w:t>
      </w:r>
      <w:r w:rsidR="00B874DE">
        <w:t xml:space="preserve">to </w:t>
      </w:r>
      <w:r>
        <w:t>abuse their positions</w:t>
      </w:r>
      <w:r w:rsidR="00125CD9">
        <w:t>.</w:t>
      </w:r>
    </w:p>
    <w:p w14:paraId="15DF24F9" w14:textId="0AF74A58" w:rsidR="00D14175" w:rsidRDefault="00B01DDB" w:rsidP="00DB58E9">
      <w:pPr>
        <w:pStyle w:val="Heading2"/>
        <w:spacing w:before="0" w:line="276" w:lineRule="auto"/>
      </w:pPr>
      <w:bookmarkStart w:id="5" w:name="_Toc104476387"/>
      <w:bookmarkStart w:id="6" w:name="_Toc104476485"/>
      <w:r>
        <w:lastRenderedPageBreak/>
        <w:t>A1.</w:t>
      </w:r>
      <w:r>
        <w:tab/>
      </w:r>
      <w:r w:rsidR="00D14175">
        <w:t>Introduction</w:t>
      </w:r>
      <w:bookmarkEnd w:id="5"/>
      <w:bookmarkEnd w:id="6"/>
    </w:p>
    <w:p w14:paraId="7A45F12F" w14:textId="0797F428" w:rsidR="002D2758" w:rsidRDefault="00711F4D" w:rsidP="00DB58E9">
      <w:pPr>
        <w:spacing w:after="0" w:line="276" w:lineRule="auto"/>
      </w:pPr>
      <w:r>
        <w:t xml:space="preserve">At the start of the </w:t>
      </w:r>
      <w:r w:rsidR="00E5111E">
        <w:t xml:space="preserve">2022 Federal </w:t>
      </w:r>
      <w:r>
        <w:t xml:space="preserve">election </w:t>
      </w:r>
      <w:r w:rsidR="00DB6AD2">
        <w:t>season</w:t>
      </w:r>
      <w:r>
        <w:t xml:space="preserve">, Deputy Opposition Leader Mr Marles </w:t>
      </w:r>
      <w:r w:rsidR="002D2758">
        <w:t xml:space="preserve">(Labor) </w:t>
      </w:r>
      <w:r w:rsidR="00DB6AD2">
        <w:t xml:space="preserve">likened part of the </w:t>
      </w:r>
      <w:r w:rsidR="001E0B79">
        <w:t xml:space="preserve">(then) </w:t>
      </w:r>
      <w:r w:rsidR="002D2758">
        <w:t xml:space="preserve">Coalition </w:t>
      </w:r>
      <w:r>
        <w:t>Government</w:t>
      </w:r>
      <w:r w:rsidR="00DB6AD2">
        <w:t xml:space="preserve">’s campaign as </w:t>
      </w:r>
      <w:r>
        <w:t>a ‘dumpster fire’.</w:t>
      </w:r>
      <w:r w:rsidR="002D2758">
        <w:rPr>
          <w:rStyle w:val="FootnoteReference"/>
        </w:rPr>
        <w:footnoteReference w:id="1"/>
      </w:r>
      <w:r>
        <w:t xml:space="preserve">  </w:t>
      </w:r>
    </w:p>
    <w:p w14:paraId="00330198" w14:textId="77777777" w:rsidR="00806A1B" w:rsidRDefault="00806A1B" w:rsidP="00DB58E9">
      <w:pPr>
        <w:spacing w:after="0" w:line="276" w:lineRule="auto"/>
      </w:pPr>
    </w:p>
    <w:p w14:paraId="54F47F1E" w14:textId="1BC56EA9" w:rsidR="00E5111E" w:rsidRDefault="00DB6AD2" w:rsidP="00DB58E9">
      <w:pPr>
        <w:spacing w:after="0" w:line="276" w:lineRule="auto"/>
      </w:pPr>
      <w:r>
        <w:t>That was too kind.  And limited: the Opposition</w:t>
      </w:r>
      <w:r w:rsidR="00E5111E">
        <w:t>,</w:t>
      </w:r>
      <w:r>
        <w:t xml:space="preserve"> other candidates </w:t>
      </w:r>
      <w:r w:rsidR="00E5111E">
        <w:t xml:space="preserve">and mass media </w:t>
      </w:r>
      <w:r>
        <w:t xml:space="preserve">soon </w:t>
      </w:r>
      <w:r w:rsidR="00337964">
        <w:t>lit their own</w:t>
      </w:r>
      <w:r>
        <w:t xml:space="preserve"> bins.  Creating a</w:t>
      </w:r>
      <w:r w:rsidR="00E5111E">
        <w:t>n inferno</w:t>
      </w:r>
      <w:r>
        <w:t xml:space="preserve"> </w:t>
      </w:r>
      <w:r w:rsidR="00E5111E">
        <w:t xml:space="preserve">in what has become a policy </w:t>
      </w:r>
      <w:r w:rsidR="00337964">
        <w:t>r</w:t>
      </w:r>
      <w:r w:rsidR="00E5111E">
        <w:t xml:space="preserve">ubbish dump - </w:t>
      </w:r>
      <w:r w:rsidR="002D2758">
        <w:t>a</w:t>
      </w:r>
      <w:r w:rsidR="00E5111E">
        <w:t xml:space="preserve"> tip fire.</w:t>
      </w:r>
    </w:p>
    <w:p w14:paraId="4B42CA14" w14:textId="77777777" w:rsidR="00806A1B" w:rsidRDefault="00806A1B" w:rsidP="00DB58E9">
      <w:pPr>
        <w:spacing w:after="0" w:line="276" w:lineRule="auto"/>
      </w:pPr>
    </w:p>
    <w:p w14:paraId="2D489F3B" w14:textId="2352B5E6" w:rsidR="00711F4D" w:rsidRDefault="00E5111E" w:rsidP="00DB58E9">
      <w:pPr>
        <w:spacing w:after="0" w:line="276" w:lineRule="auto"/>
      </w:pPr>
      <w:r>
        <w:t xml:space="preserve">This is the first in a series of articles about </w:t>
      </w:r>
      <w:r>
        <w:t xml:space="preserve">that tip fire.  It </w:t>
      </w:r>
      <w:r w:rsidR="002D2758">
        <w:t xml:space="preserve">looks at </w:t>
      </w:r>
      <w:r w:rsidR="00B874DE">
        <w:t xml:space="preserve">Federal </w:t>
      </w:r>
      <w:r w:rsidR="002D2758">
        <w:t xml:space="preserve">Labor’s sort-of-promise to hold a royal commission into the most significant public policy issue since the end of World War 2 – </w:t>
      </w:r>
      <w:r w:rsidR="00157E6E">
        <w:t xml:space="preserve">‘emergency’ </w:t>
      </w:r>
      <w:r w:rsidR="002D2758">
        <w:t xml:space="preserve">responses to the Covid-19 pandemic. </w:t>
      </w:r>
      <w:r>
        <w:t xml:space="preserve"> </w:t>
      </w:r>
    </w:p>
    <w:p w14:paraId="64CF612C" w14:textId="77777777" w:rsidR="00806A1B" w:rsidRDefault="00806A1B" w:rsidP="00DB58E9">
      <w:pPr>
        <w:spacing w:after="0" w:line="276" w:lineRule="auto"/>
      </w:pPr>
    </w:p>
    <w:p w14:paraId="1186E8A2" w14:textId="5C4F2F1D" w:rsidR="002D2758" w:rsidRPr="00711F4D" w:rsidRDefault="00337964" w:rsidP="00DB58E9">
      <w:pPr>
        <w:spacing w:after="0" w:line="276" w:lineRule="auto"/>
      </w:pPr>
      <w:r>
        <w:t>It is intended f</w:t>
      </w:r>
      <w:r w:rsidR="002D2758">
        <w:t xml:space="preserve">urther </w:t>
      </w:r>
      <w:r w:rsidR="00701A4F">
        <w:t>articles</w:t>
      </w:r>
      <w:r w:rsidR="002D2758">
        <w:t xml:space="preserve"> will cover</w:t>
      </w:r>
      <w:r>
        <w:t xml:space="preserve"> </w:t>
      </w:r>
      <w:r w:rsidR="0076495F">
        <w:t xml:space="preserve">a few </w:t>
      </w:r>
      <w:r>
        <w:t>other offer</w:t>
      </w:r>
      <w:r w:rsidR="0076495F">
        <w:t>ings from</w:t>
      </w:r>
      <w:r>
        <w:t xml:space="preserve"> the election campaign</w:t>
      </w:r>
      <w:r w:rsidR="002D2758">
        <w:t xml:space="preserve">: economic policy; proposals for an integrity </w:t>
      </w:r>
      <w:r w:rsidR="00A2244C">
        <w:t xml:space="preserve">commission; </w:t>
      </w:r>
      <w:r>
        <w:t>Federalism.</w:t>
      </w:r>
    </w:p>
    <w:p w14:paraId="75755AAF" w14:textId="77777777" w:rsidR="00806A1B" w:rsidRDefault="00806A1B" w:rsidP="00DB58E9">
      <w:pPr>
        <w:pStyle w:val="Heading2"/>
        <w:spacing w:before="0" w:line="276" w:lineRule="auto"/>
      </w:pPr>
    </w:p>
    <w:p w14:paraId="29C94259" w14:textId="02CFB592" w:rsidR="004B4AA9" w:rsidRDefault="005F16E9" w:rsidP="00DB58E9">
      <w:pPr>
        <w:pStyle w:val="Heading2"/>
        <w:spacing w:before="0" w:line="276" w:lineRule="auto"/>
      </w:pPr>
      <w:bookmarkStart w:id="7" w:name="_Toc104476388"/>
      <w:bookmarkStart w:id="8" w:name="_Toc104476486"/>
      <w:r>
        <w:t>A</w:t>
      </w:r>
      <w:r w:rsidR="00B01DDB">
        <w:t>2.</w:t>
      </w:r>
      <w:r w:rsidR="004B4AA9">
        <w:tab/>
      </w:r>
      <w:r w:rsidR="00B01DDB">
        <w:t>Senate proposal</w:t>
      </w:r>
      <w:bookmarkEnd w:id="7"/>
      <w:bookmarkEnd w:id="8"/>
    </w:p>
    <w:p w14:paraId="08185D6D" w14:textId="77777777" w:rsidR="00B874DE" w:rsidRDefault="00B01DDB" w:rsidP="00DB58E9">
      <w:pPr>
        <w:spacing w:after="0" w:line="276" w:lineRule="auto"/>
        <w:rPr>
          <w:rFonts w:cstheme="minorHAnsi"/>
        </w:rPr>
      </w:pPr>
      <w:r>
        <w:rPr>
          <w:rFonts w:cstheme="minorHAnsi"/>
        </w:rPr>
        <w:t>Ms Gallagher, a</w:t>
      </w:r>
      <w:r w:rsidR="00913013" w:rsidRPr="00731EE3">
        <w:rPr>
          <w:rFonts w:cstheme="minorHAnsi"/>
        </w:rPr>
        <w:t xml:space="preserve"> Labor Senat</w:t>
      </w:r>
      <w:r>
        <w:rPr>
          <w:rFonts w:cstheme="minorHAnsi"/>
        </w:rPr>
        <w:t>or</w:t>
      </w:r>
      <w:r w:rsidR="006E44F5">
        <w:rPr>
          <w:rFonts w:cstheme="minorHAnsi"/>
        </w:rPr>
        <w:t>,</w:t>
      </w:r>
      <w:r w:rsidR="00913013" w:rsidRPr="00731EE3">
        <w:rPr>
          <w:rFonts w:cstheme="minorHAnsi"/>
        </w:rPr>
        <w:t xml:space="preserve"> proposed a royal commission into the </w:t>
      </w:r>
      <w:r w:rsidR="001E0B79">
        <w:rPr>
          <w:rFonts w:cstheme="minorHAnsi"/>
        </w:rPr>
        <w:t xml:space="preserve">Coalition </w:t>
      </w:r>
      <w:r w:rsidR="00913013" w:rsidRPr="00731EE3">
        <w:rPr>
          <w:rFonts w:cstheme="minorHAnsi"/>
        </w:rPr>
        <w:t xml:space="preserve">Government’s response to the pandemic.  </w:t>
      </w:r>
    </w:p>
    <w:p w14:paraId="7F5464B6" w14:textId="77777777" w:rsidR="00B874DE" w:rsidRDefault="00B874DE" w:rsidP="00DB58E9">
      <w:pPr>
        <w:spacing w:after="0" w:line="276" w:lineRule="auto"/>
        <w:rPr>
          <w:rFonts w:cstheme="minorHAnsi"/>
        </w:rPr>
      </w:pPr>
    </w:p>
    <w:p w14:paraId="488DBFAF" w14:textId="29C4D60C" w:rsidR="00913013" w:rsidRDefault="00913013" w:rsidP="00DB58E9">
      <w:pPr>
        <w:spacing w:after="0" w:line="276" w:lineRule="auto"/>
        <w:rPr>
          <w:rFonts w:cstheme="minorHAnsi"/>
        </w:rPr>
      </w:pPr>
      <w:r w:rsidRPr="00731EE3">
        <w:rPr>
          <w:rFonts w:cstheme="minorHAnsi"/>
        </w:rPr>
        <w:t>This echoed a</w:t>
      </w:r>
      <w:r w:rsidR="00B874DE">
        <w:rPr>
          <w:rFonts w:cstheme="minorHAnsi"/>
        </w:rPr>
        <w:t>n</w:t>
      </w:r>
      <w:r w:rsidR="006E44F5">
        <w:rPr>
          <w:rFonts w:cstheme="minorHAnsi"/>
        </w:rPr>
        <w:t xml:space="preserve"> April 2022</w:t>
      </w:r>
      <w:r w:rsidRPr="00731EE3">
        <w:rPr>
          <w:rFonts w:cstheme="minorHAnsi"/>
        </w:rPr>
        <w:t xml:space="preserve"> </w:t>
      </w:r>
      <w:r w:rsidR="00B01DDB">
        <w:rPr>
          <w:rFonts w:cstheme="minorHAnsi"/>
        </w:rPr>
        <w:t xml:space="preserve">report from a </w:t>
      </w:r>
      <w:r w:rsidRPr="00731EE3">
        <w:rPr>
          <w:rFonts w:cstheme="minorHAnsi"/>
        </w:rPr>
        <w:t xml:space="preserve">Senate </w:t>
      </w:r>
      <w:r w:rsidR="00F25981">
        <w:rPr>
          <w:rFonts w:cstheme="minorHAnsi"/>
        </w:rPr>
        <w:t>Committee</w:t>
      </w:r>
      <w:r w:rsidR="00B01DDB">
        <w:rPr>
          <w:rFonts w:cstheme="minorHAnsi"/>
        </w:rPr>
        <w:t>, which she chaired,</w:t>
      </w:r>
      <w:r w:rsidRPr="00731EE3">
        <w:rPr>
          <w:rFonts w:cstheme="minorHAnsi"/>
        </w:rPr>
        <w:t xml:space="preserve"> on the pandemic</w:t>
      </w:r>
      <w:r w:rsidR="00B01DDB">
        <w:rPr>
          <w:rFonts w:cstheme="minorHAnsi"/>
        </w:rPr>
        <w:t>.  It</w:t>
      </w:r>
      <w:r w:rsidRPr="00731EE3">
        <w:rPr>
          <w:rFonts w:cstheme="minorHAnsi"/>
        </w:rPr>
        <w:t xml:space="preserve"> claimed the Government had </w:t>
      </w:r>
      <w:r>
        <w:rPr>
          <w:rFonts w:cstheme="minorHAnsi"/>
        </w:rPr>
        <w:t>avoided accountability mechanisms</w:t>
      </w:r>
      <w:r w:rsidR="00B01DDB">
        <w:rPr>
          <w:rFonts w:cstheme="minorHAnsi"/>
        </w:rPr>
        <w:t xml:space="preserve"> and</w:t>
      </w:r>
      <w:r w:rsidRPr="00731EE3">
        <w:rPr>
          <w:rFonts w:cstheme="minorHAnsi"/>
        </w:rPr>
        <w:t xml:space="preserve"> </w:t>
      </w:r>
      <w:r>
        <w:rPr>
          <w:rFonts w:cstheme="minorHAnsi"/>
        </w:rPr>
        <w:t>showed:</w:t>
      </w:r>
    </w:p>
    <w:p w14:paraId="00FF76A4" w14:textId="77777777" w:rsidR="00913013" w:rsidRDefault="00913013" w:rsidP="00DB58E9">
      <w:pPr>
        <w:spacing w:after="0" w:line="276" w:lineRule="auto"/>
        <w:ind w:left="720"/>
        <w:rPr>
          <w:rFonts w:cstheme="minorHAnsi"/>
          <w:i/>
          <w:iCs/>
          <w:color w:val="222222"/>
          <w:shd w:val="clear" w:color="auto" w:fill="FFFFFF"/>
        </w:rPr>
      </w:pPr>
      <w:r>
        <w:rPr>
          <w:rFonts w:cstheme="minorHAnsi"/>
          <w:i/>
          <w:iCs/>
          <w:color w:val="222222"/>
          <w:shd w:val="clear" w:color="auto" w:fill="FFFFFF"/>
        </w:rPr>
        <w:t>‘</w:t>
      </w:r>
      <w:r w:rsidRPr="00731EE3">
        <w:rPr>
          <w:rFonts w:cstheme="minorHAnsi"/>
          <w:i/>
          <w:iCs/>
          <w:color w:val="222222"/>
          <w:shd w:val="clear" w:color="auto" w:fill="FFFFFF"/>
        </w:rPr>
        <w:t>disdain for Parliamentary scrutiny and the rights of Australians to know the basis on which the decisions are taken that so profoundly impact their lives</w:t>
      </w:r>
      <w:r>
        <w:rPr>
          <w:rFonts w:cstheme="minorHAnsi"/>
          <w:i/>
          <w:iCs/>
          <w:color w:val="222222"/>
          <w:shd w:val="clear" w:color="auto" w:fill="FFFFFF"/>
        </w:rPr>
        <w:t>.’</w:t>
      </w:r>
      <w:r>
        <w:rPr>
          <w:rStyle w:val="FootnoteReference"/>
          <w:rFonts w:cstheme="minorHAnsi"/>
          <w:color w:val="222222"/>
          <w:shd w:val="clear" w:color="auto" w:fill="FFFFFF"/>
        </w:rPr>
        <w:footnoteReference w:id="2"/>
      </w:r>
    </w:p>
    <w:p w14:paraId="637731CA" w14:textId="77777777" w:rsidR="00913013" w:rsidRPr="00731EE3" w:rsidRDefault="00913013" w:rsidP="00DB58E9">
      <w:pPr>
        <w:spacing w:after="0" w:line="276" w:lineRule="auto"/>
        <w:ind w:left="720"/>
        <w:rPr>
          <w:rFonts w:cstheme="minorHAnsi"/>
          <w:i/>
          <w:iCs/>
        </w:rPr>
      </w:pPr>
    </w:p>
    <w:p w14:paraId="6D52674D" w14:textId="3E3E8630" w:rsidR="00337964" w:rsidRDefault="00913013" w:rsidP="00DB58E9">
      <w:pPr>
        <w:spacing w:after="0" w:line="276" w:lineRule="auto"/>
        <w:rPr>
          <w:rFonts w:cstheme="minorHAnsi"/>
        </w:rPr>
      </w:pPr>
      <w:r>
        <w:rPr>
          <w:rFonts w:cstheme="minorHAnsi"/>
        </w:rPr>
        <w:t>The report was framed as an indictment of the Government</w:t>
      </w:r>
      <w:r w:rsidR="00337964">
        <w:rPr>
          <w:rFonts w:cstheme="minorHAnsi"/>
        </w:rPr>
        <w:t xml:space="preserve">, especially for its lack of </w:t>
      </w:r>
      <w:r w:rsidR="006E44F5">
        <w:rPr>
          <w:rFonts w:cstheme="minorHAnsi"/>
        </w:rPr>
        <w:t xml:space="preserve">planning and </w:t>
      </w:r>
      <w:r w:rsidR="00337964">
        <w:rPr>
          <w:rFonts w:cstheme="minorHAnsi"/>
        </w:rPr>
        <w:t xml:space="preserve">transparency in </w:t>
      </w:r>
      <w:r w:rsidR="003100D1">
        <w:rPr>
          <w:rFonts w:cstheme="minorHAnsi"/>
        </w:rPr>
        <w:t xml:space="preserve">‘emergency’ </w:t>
      </w:r>
      <w:r w:rsidR="00337964">
        <w:rPr>
          <w:rFonts w:cstheme="minorHAnsi"/>
        </w:rPr>
        <w:t>decision making</w:t>
      </w:r>
      <w:r>
        <w:rPr>
          <w:rFonts w:cstheme="minorHAnsi"/>
        </w:rPr>
        <w:t xml:space="preserve">.  </w:t>
      </w:r>
    </w:p>
    <w:p w14:paraId="1AC6A2B1" w14:textId="515C1918" w:rsidR="003100D1" w:rsidRDefault="003100D1" w:rsidP="00DB58E9">
      <w:pPr>
        <w:spacing w:after="0" w:line="276" w:lineRule="auto"/>
        <w:rPr>
          <w:rFonts w:cstheme="minorHAnsi"/>
        </w:rPr>
      </w:pPr>
    </w:p>
    <w:p w14:paraId="6B5F3552" w14:textId="03B1BBF5" w:rsidR="002A1FC2" w:rsidRDefault="003100D1" w:rsidP="00DB58E9">
      <w:pPr>
        <w:spacing w:after="0" w:line="276" w:lineRule="auto"/>
        <w:rPr>
          <w:rFonts w:cstheme="minorHAnsi"/>
        </w:rPr>
      </w:pPr>
      <w:r>
        <w:rPr>
          <w:rFonts w:cstheme="minorHAnsi"/>
        </w:rPr>
        <w:t xml:space="preserve">The Committee’s castigation of the Government over transparency of emergency decisions should be seen in the context of </w:t>
      </w:r>
      <w:r w:rsidR="006E44F5">
        <w:rPr>
          <w:rFonts w:cstheme="minorHAnsi"/>
        </w:rPr>
        <w:t>another Committee’s</w:t>
      </w:r>
      <w:r>
        <w:rPr>
          <w:rFonts w:cstheme="minorHAnsi"/>
        </w:rPr>
        <w:t xml:space="preserve"> similar earlier castigation – in late 2020</w:t>
      </w:r>
      <w:r w:rsidR="002A1FC2">
        <w:rPr>
          <w:rFonts w:cstheme="minorHAnsi"/>
        </w:rPr>
        <w:t xml:space="preserve">.  That earlier Committee report </w:t>
      </w:r>
      <w:r w:rsidR="00B874DE">
        <w:rPr>
          <w:rFonts w:cstheme="minorHAnsi"/>
        </w:rPr>
        <w:t xml:space="preserve">– and media release – roundly </w:t>
      </w:r>
      <w:r w:rsidR="002A1FC2">
        <w:rPr>
          <w:rFonts w:cstheme="minorHAnsi"/>
        </w:rPr>
        <w:t>condemned the practice of</w:t>
      </w:r>
      <w:r>
        <w:rPr>
          <w:rFonts w:cstheme="minorHAnsi"/>
        </w:rPr>
        <w:t xml:space="preserve"> Government seeking legislation to preclude </w:t>
      </w:r>
      <w:r w:rsidR="00B01DDB">
        <w:rPr>
          <w:rFonts w:cstheme="minorHAnsi"/>
        </w:rPr>
        <w:t xml:space="preserve">Senate disallowance of Ministerial </w:t>
      </w:r>
      <w:r>
        <w:rPr>
          <w:rFonts w:cstheme="minorHAnsi"/>
        </w:rPr>
        <w:t>decisions</w:t>
      </w:r>
      <w:r w:rsidR="00F217C5">
        <w:rPr>
          <w:rFonts w:cstheme="minorHAnsi"/>
        </w:rPr>
        <w:t xml:space="preserve">, including those relating to emergencies, </w:t>
      </w:r>
      <w:r w:rsidR="00B01DDB">
        <w:rPr>
          <w:rFonts w:cstheme="minorHAnsi"/>
        </w:rPr>
        <w:t>made under delegated legis</w:t>
      </w:r>
      <w:r w:rsidR="00F217C5">
        <w:rPr>
          <w:rFonts w:cstheme="minorHAnsi"/>
        </w:rPr>
        <w:t>l</w:t>
      </w:r>
      <w:r w:rsidR="00B01DDB">
        <w:rPr>
          <w:rFonts w:cstheme="minorHAnsi"/>
        </w:rPr>
        <w:t>ation</w:t>
      </w:r>
      <w:r>
        <w:rPr>
          <w:rFonts w:cstheme="minorHAnsi"/>
        </w:rPr>
        <w:t>.</w:t>
      </w:r>
      <w:r w:rsidR="002A1FC2">
        <w:rPr>
          <w:rStyle w:val="FootnoteReference"/>
          <w:rFonts w:cstheme="minorHAnsi"/>
        </w:rPr>
        <w:footnoteReference w:id="3"/>
      </w:r>
      <w:r>
        <w:rPr>
          <w:rFonts w:cstheme="minorHAnsi"/>
        </w:rPr>
        <w:t xml:space="preserve">  </w:t>
      </w:r>
    </w:p>
    <w:p w14:paraId="53542F79" w14:textId="77777777" w:rsidR="002A1FC2" w:rsidRDefault="002A1FC2" w:rsidP="00DB58E9">
      <w:pPr>
        <w:spacing w:after="0" w:line="276" w:lineRule="auto"/>
        <w:rPr>
          <w:rFonts w:cstheme="minorHAnsi"/>
        </w:rPr>
      </w:pPr>
    </w:p>
    <w:p w14:paraId="4B14C553" w14:textId="33D4044B" w:rsidR="007C7131" w:rsidRDefault="00F217C5" w:rsidP="00DB58E9">
      <w:pPr>
        <w:spacing w:after="0" w:line="276" w:lineRule="auto"/>
        <w:rPr>
          <w:rFonts w:cstheme="minorHAnsi"/>
        </w:rPr>
      </w:pPr>
      <w:r>
        <w:rPr>
          <w:rFonts w:cstheme="minorHAnsi"/>
        </w:rPr>
        <w:t xml:space="preserve">The very next day a </w:t>
      </w:r>
      <w:r w:rsidR="00D41B67">
        <w:rPr>
          <w:rFonts w:cstheme="minorHAnsi"/>
        </w:rPr>
        <w:t>B</w:t>
      </w:r>
      <w:r>
        <w:rPr>
          <w:rFonts w:cstheme="minorHAnsi"/>
        </w:rPr>
        <w:t xml:space="preserve">ill was introduced to Parliament </w:t>
      </w:r>
      <w:r w:rsidR="00806A1B">
        <w:rPr>
          <w:rFonts w:cstheme="minorHAnsi"/>
        </w:rPr>
        <w:t>including</w:t>
      </w:r>
      <w:r w:rsidR="003100D1">
        <w:rPr>
          <w:rFonts w:cstheme="minorHAnsi"/>
        </w:rPr>
        <w:t xml:space="preserve"> exactly that practice for Government emergency declarations.  </w:t>
      </w:r>
      <w:r w:rsidR="00B874DE">
        <w:rPr>
          <w:rFonts w:cstheme="minorHAnsi"/>
        </w:rPr>
        <w:t xml:space="preserve">Despite the </w:t>
      </w:r>
      <w:r w:rsidR="007C7131">
        <w:rPr>
          <w:rFonts w:cstheme="minorHAnsi"/>
        </w:rPr>
        <w:t>report and media release, the Bill</w:t>
      </w:r>
      <w:r>
        <w:rPr>
          <w:rFonts w:cstheme="minorHAnsi"/>
        </w:rPr>
        <w:t xml:space="preserve"> was unanimously passed by the Senate </w:t>
      </w:r>
      <w:r w:rsidR="008C48DB">
        <w:rPr>
          <w:rFonts w:cstheme="minorHAnsi"/>
        </w:rPr>
        <w:t xml:space="preserve">the </w:t>
      </w:r>
      <w:r>
        <w:rPr>
          <w:rFonts w:cstheme="minorHAnsi"/>
        </w:rPr>
        <w:t xml:space="preserve">day it </w:t>
      </w:r>
      <w:r w:rsidR="008C48DB">
        <w:rPr>
          <w:rFonts w:cstheme="minorHAnsi"/>
        </w:rPr>
        <w:t>was considered</w:t>
      </w:r>
      <w:r>
        <w:rPr>
          <w:rFonts w:cstheme="minorHAnsi"/>
        </w:rPr>
        <w:t xml:space="preserve">.  </w:t>
      </w:r>
      <w:r w:rsidR="0095006D">
        <w:rPr>
          <w:rFonts w:cstheme="minorHAnsi"/>
        </w:rPr>
        <w:t xml:space="preserve">With only </w:t>
      </w:r>
      <w:r w:rsidR="007C7131">
        <w:rPr>
          <w:rFonts w:cstheme="minorHAnsi"/>
        </w:rPr>
        <w:t xml:space="preserve">perfunctory </w:t>
      </w:r>
      <w:r w:rsidR="0095006D">
        <w:rPr>
          <w:rFonts w:cstheme="minorHAnsi"/>
        </w:rPr>
        <w:t>discussion</w:t>
      </w:r>
      <w:r w:rsidR="007C7131">
        <w:rPr>
          <w:rFonts w:cstheme="minorHAnsi"/>
        </w:rPr>
        <w:t>.</w:t>
      </w:r>
      <w:r w:rsidR="0095006D">
        <w:rPr>
          <w:rStyle w:val="FootnoteReference"/>
          <w:rFonts w:cstheme="minorHAnsi"/>
        </w:rPr>
        <w:footnoteReference w:id="4"/>
      </w:r>
    </w:p>
    <w:p w14:paraId="6BBA5D5B" w14:textId="4BCFF470" w:rsidR="003100D1" w:rsidRDefault="00806A1B" w:rsidP="00DB58E9">
      <w:pPr>
        <w:spacing w:after="0" w:line="276" w:lineRule="auto"/>
        <w:rPr>
          <w:rFonts w:cstheme="minorHAnsi"/>
        </w:rPr>
      </w:pPr>
      <w:r>
        <w:rPr>
          <w:rFonts w:cstheme="minorHAnsi"/>
        </w:rPr>
        <w:lastRenderedPageBreak/>
        <w:t>G</w:t>
      </w:r>
      <w:r w:rsidR="003100D1">
        <w:rPr>
          <w:rFonts w:cstheme="minorHAnsi"/>
        </w:rPr>
        <w:t>iven th</w:t>
      </w:r>
      <w:r w:rsidR="007C7131">
        <w:rPr>
          <w:rFonts w:cstheme="minorHAnsi"/>
        </w:rPr>
        <w:t>e gulf between what that Senate Committee said and what the Senate immediately did</w:t>
      </w:r>
      <w:r w:rsidR="003100D1">
        <w:rPr>
          <w:rFonts w:cstheme="minorHAnsi"/>
        </w:rPr>
        <w:t xml:space="preserve">, it would be surprising </w:t>
      </w:r>
      <w:r w:rsidR="007C7131">
        <w:rPr>
          <w:rFonts w:cstheme="minorHAnsi"/>
        </w:rPr>
        <w:t>i</w:t>
      </w:r>
      <w:r w:rsidR="003100D1">
        <w:rPr>
          <w:rFonts w:cstheme="minorHAnsi"/>
        </w:rPr>
        <w:t xml:space="preserve">f </w:t>
      </w:r>
      <w:r>
        <w:rPr>
          <w:rFonts w:cstheme="minorHAnsi"/>
        </w:rPr>
        <w:t>any</w:t>
      </w:r>
      <w:r w:rsidR="003100D1">
        <w:rPr>
          <w:rFonts w:cstheme="minorHAnsi"/>
        </w:rPr>
        <w:t xml:space="preserve"> Government consider</w:t>
      </w:r>
      <w:r w:rsidR="007C7131">
        <w:rPr>
          <w:rFonts w:cstheme="minorHAnsi"/>
        </w:rPr>
        <w:t>ed</w:t>
      </w:r>
      <w:r w:rsidR="003100D1">
        <w:rPr>
          <w:rFonts w:cstheme="minorHAnsi"/>
        </w:rPr>
        <w:t xml:space="preserve"> </w:t>
      </w:r>
      <w:r w:rsidR="007C7131">
        <w:rPr>
          <w:rFonts w:cstheme="minorHAnsi"/>
        </w:rPr>
        <w:t xml:space="preserve">statements from the </w:t>
      </w:r>
      <w:r w:rsidR="003100D1">
        <w:rPr>
          <w:rFonts w:cstheme="minorHAnsi"/>
        </w:rPr>
        <w:t xml:space="preserve">then Senate about </w:t>
      </w:r>
      <w:r w:rsidR="001A6157">
        <w:rPr>
          <w:rFonts w:cstheme="minorHAnsi"/>
        </w:rPr>
        <w:t xml:space="preserve">the need for the Government to account to Parliament </w:t>
      </w:r>
      <w:r w:rsidR="007C7131">
        <w:rPr>
          <w:rFonts w:cstheme="minorHAnsi"/>
        </w:rPr>
        <w:t xml:space="preserve">to be anything more than </w:t>
      </w:r>
      <w:r w:rsidR="003100D1">
        <w:rPr>
          <w:rFonts w:cstheme="minorHAnsi"/>
        </w:rPr>
        <w:t xml:space="preserve">bluster. </w:t>
      </w:r>
    </w:p>
    <w:p w14:paraId="553BA1C8" w14:textId="77777777" w:rsidR="003100D1" w:rsidRDefault="003100D1" w:rsidP="00DB58E9">
      <w:pPr>
        <w:spacing w:after="0" w:line="276" w:lineRule="auto"/>
        <w:rPr>
          <w:rFonts w:cstheme="minorHAnsi"/>
        </w:rPr>
      </w:pPr>
    </w:p>
    <w:p w14:paraId="2DB99AD9" w14:textId="77777777" w:rsidR="001A6157" w:rsidRDefault="001A6157" w:rsidP="00DB58E9">
      <w:pPr>
        <w:pStyle w:val="Heading2"/>
        <w:spacing w:before="0" w:line="276" w:lineRule="auto"/>
      </w:pPr>
      <w:bookmarkStart w:id="9" w:name="_Toc104476389"/>
      <w:bookmarkStart w:id="10" w:name="_Toc104476487"/>
      <w:r>
        <w:t>A3.</w:t>
      </w:r>
      <w:r>
        <w:tab/>
        <w:t>States</w:t>
      </w:r>
      <w:bookmarkEnd w:id="9"/>
      <w:bookmarkEnd w:id="10"/>
    </w:p>
    <w:p w14:paraId="14A9C584" w14:textId="471FFBF9" w:rsidR="00D83F08" w:rsidRDefault="00376132" w:rsidP="00DB58E9">
      <w:pPr>
        <w:spacing w:after="0" w:line="276" w:lineRule="auto"/>
        <w:rPr>
          <w:rFonts w:cstheme="minorHAnsi"/>
        </w:rPr>
      </w:pPr>
      <w:r>
        <w:rPr>
          <w:rFonts w:cstheme="minorHAnsi"/>
        </w:rPr>
        <w:t xml:space="preserve">Such an </w:t>
      </w:r>
      <w:r w:rsidR="00E740E2">
        <w:rPr>
          <w:rFonts w:cstheme="minorHAnsi"/>
        </w:rPr>
        <w:t>impression of</w:t>
      </w:r>
      <w:r>
        <w:rPr>
          <w:rFonts w:cstheme="minorHAnsi"/>
        </w:rPr>
        <w:t xml:space="preserve"> the Senate would hardly be dispelled by the </w:t>
      </w:r>
      <w:r w:rsidR="001A6157">
        <w:rPr>
          <w:rFonts w:cstheme="minorHAnsi"/>
        </w:rPr>
        <w:t xml:space="preserve">more recent </w:t>
      </w:r>
      <w:r>
        <w:rPr>
          <w:rFonts w:cstheme="minorHAnsi"/>
        </w:rPr>
        <w:t>Committee report failing to notice that</w:t>
      </w:r>
      <w:r w:rsidR="00913013">
        <w:rPr>
          <w:rFonts w:cstheme="minorHAnsi"/>
        </w:rPr>
        <w:t xml:space="preserve"> disdain for parliamentary scrutiny and unexplained – inexplicable – </w:t>
      </w:r>
      <w:r>
        <w:rPr>
          <w:rFonts w:cstheme="minorHAnsi"/>
        </w:rPr>
        <w:t xml:space="preserve">pandemic </w:t>
      </w:r>
      <w:r w:rsidR="0095006D">
        <w:rPr>
          <w:rFonts w:cstheme="minorHAnsi"/>
        </w:rPr>
        <w:t>responses</w:t>
      </w:r>
      <w:r w:rsidR="00913013">
        <w:rPr>
          <w:rFonts w:cstheme="minorHAnsi"/>
        </w:rPr>
        <w:t xml:space="preserve"> </w:t>
      </w:r>
      <w:r w:rsidR="009F1A07">
        <w:rPr>
          <w:rFonts w:cstheme="minorHAnsi"/>
        </w:rPr>
        <w:t>affecting</w:t>
      </w:r>
      <w:r w:rsidR="00913013">
        <w:rPr>
          <w:rFonts w:cstheme="minorHAnsi"/>
        </w:rPr>
        <w:t xml:space="preserve"> the lives of Australians </w:t>
      </w:r>
      <w:r>
        <w:rPr>
          <w:rFonts w:cstheme="minorHAnsi"/>
        </w:rPr>
        <w:t>were</w:t>
      </w:r>
      <w:r w:rsidR="00913013">
        <w:rPr>
          <w:rFonts w:cstheme="minorHAnsi"/>
        </w:rPr>
        <w:t xml:space="preserve"> primarily at the State </w:t>
      </w:r>
      <w:r w:rsidR="00E740E2">
        <w:rPr>
          <w:rFonts w:cstheme="minorHAnsi"/>
        </w:rPr>
        <w:t xml:space="preserve">– not Commonwealth - </w:t>
      </w:r>
      <w:r w:rsidR="00913013">
        <w:rPr>
          <w:rFonts w:cstheme="minorHAnsi"/>
        </w:rPr>
        <w:t xml:space="preserve">level.  </w:t>
      </w:r>
    </w:p>
    <w:p w14:paraId="550AD10F" w14:textId="77777777" w:rsidR="00D83F08" w:rsidRDefault="00D83F08" w:rsidP="00DB58E9">
      <w:pPr>
        <w:spacing w:after="0" w:line="276" w:lineRule="auto"/>
        <w:rPr>
          <w:rFonts w:cstheme="minorHAnsi"/>
        </w:rPr>
      </w:pPr>
    </w:p>
    <w:p w14:paraId="6248966A" w14:textId="72404CB6" w:rsidR="0076495F" w:rsidRDefault="006B4268" w:rsidP="00DB58E9">
      <w:pPr>
        <w:spacing w:after="0" w:line="276" w:lineRule="auto"/>
        <w:rPr>
          <w:rFonts w:cstheme="minorHAnsi"/>
        </w:rPr>
      </w:pPr>
      <w:r>
        <w:rPr>
          <w:rFonts w:cstheme="minorHAnsi"/>
        </w:rPr>
        <w:t>Indeed,</w:t>
      </w:r>
      <w:r w:rsidR="001A6157">
        <w:rPr>
          <w:rFonts w:cstheme="minorHAnsi"/>
        </w:rPr>
        <w:t xml:space="preserve"> </w:t>
      </w:r>
      <w:r w:rsidR="00FB7655">
        <w:rPr>
          <w:rFonts w:cstheme="minorHAnsi"/>
        </w:rPr>
        <w:t xml:space="preserve">Commonwealth action </w:t>
      </w:r>
      <w:r w:rsidR="001A6157">
        <w:rPr>
          <w:rFonts w:cstheme="minorHAnsi"/>
        </w:rPr>
        <w:t xml:space="preserve">was needed to </w:t>
      </w:r>
      <w:r w:rsidR="00FB44FF">
        <w:rPr>
          <w:rFonts w:cstheme="minorHAnsi"/>
        </w:rPr>
        <w:t xml:space="preserve">prevent </w:t>
      </w:r>
      <w:r w:rsidR="0095006D">
        <w:rPr>
          <w:rFonts w:cstheme="minorHAnsi"/>
        </w:rPr>
        <w:t xml:space="preserve">some </w:t>
      </w:r>
      <w:r w:rsidR="00FB7655">
        <w:rPr>
          <w:rFonts w:cstheme="minorHAnsi"/>
        </w:rPr>
        <w:t xml:space="preserve">such </w:t>
      </w:r>
      <w:r w:rsidR="00F25454">
        <w:rPr>
          <w:rFonts w:cstheme="minorHAnsi"/>
        </w:rPr>
        <w:t xml:space="preserve">State </w:t>
      </w:r>
      <w:r w:rsidR="0095006D">
        <w:rPr>
          <w:rFonts w:cstheme="minorHAnsi"/>
        </w:rPr>
        <w:t xml:space="preserve">responses – </w:t>
      </w:r>
      <w:r w:rsidR="00A94F3C">
        <w:rPr>
          <w:rFonts w:cstheme="minorHAnsi"/>
        </w:rPr>
        <w:t>restrictions</w:t>
      </w:r>
      <w:r w:rsidR="0095006D">
        <w:rPr>
          <w:rFonts w:cstheme="minorHAnsi"/>
        </w:rPr>
        <w:t xml:space="preserve"> on movement - </w:t>
      </w:r>
      <w:r w:rsidR="00FB7655">
        <w:rPr>
          <w:rFonts w:cstheme="minorHAnsi"/>
        </w:rPr>
        <w:t xml:space="preserve">causing a national disaster.  </w:t>
      </w:r>
      <w:r w:rsidR="0076495F">
        <w:rPr>
          <w:rFonts w:cstheme="minorHAnsi"/>
        </w:rPr>
        <w:t>To av</w:t>
      </w:r>
      <w:r w:rsidR="00FB7655">
        <w:rPr>
          <w:rFonts w:cstheme="minorHAnsi"/>
        </w:rPr>
        <w:t>ert</w:t>
      </w:r>
      <w:r w:rsidR="0076495F">
        <w:rPr>
          <w:rFonts w:cstheme="minorHAnsi"/>
        </w:rPr>
        <w:t xml:space="preserve"> a near economic depression </w:t>
      </w:r>
      <w:r w:rsidR="00081F51">
        <w:rPr>
          <w:rFonts w:cstheme="minorHAnsi"/>
        </w:rPr>
        <w:t xml:space="preserve">arising from </w:t>
      </w:r>
      <w:r w:rsidR="00157E6E">
        <w:rPr>
          <w:rFonts w:cstheme="minorHAnsi"/>
        </w:rPr>
        <w:t>them</w:t>
      </w:r>
      <w:r w:rsidR="00081F51">
        <w:rPr>
          <w:rFonts w:cstheme="minorHAnsi"/>
        </w:rPr>
        <w:t xml:space="preserve">, </w:t>
      </w:r>
      <w:r w:rsidR="0076495F">
        <w:rPr>
          <w:rFonts w:cstheme="minorHAnsi"/>
        </w:rPr>
        <w:t xml:space="preserve">the Commonwealth financed </w:t>
      </w:r>
      <w:r w:rsidR="00081F51">
        <w:rPr>
          <w:rFonts w:cstheme="minorHAnsi"/>
        </w:rPr>
        <w:t>a</w:t>
      </w:r>
      <w:r w:rsidR="0076495F">
        <w:rPr>
          <w:rFonts w:cstheme="minorHAnsi"/>
        </w:rPr>
        <w:t xml:space="preserve"> bail-out of businesses and individuals</w:t>
      </w:r>
      <w:r w:rsidR="009F1A07">
        <w:rPr>
          <w:rFonts w:cstheme="minorHAnsi"/>
        </w:rPr>
        <w:t xml:space="preserve"> – a</w:t>
      </w:r>
      <w:r w:rsidR="00081F51">
        <w:rPr>
          <w:rFonts w:cstheme="minorHAnsi"/>
        </w:rPr>
        <w:t>n average of</w:t>
      </w:r>
      <w:r w:rsidR="009F1A07">
        <w:rPr>
          <w:rFonts w:cstheme="minorHAnsi"/>
        </w:rPr>
        <w:t xml:space="preserve"> $12,000 per person </w:t>
      </w:r>
      <w:r w:rsidR="00D83F08">
        <w:rPr>
          <w:rFonts w:cstheme="minorHAnsi"/>
        </w:rPr>
        <w:t>in the first year of the pandemic</w:t>
      </w:r>
      <w:r w:rsidR="0095006D">
        <w:rPr>
          <w:rFonts w:cstheme="minorHAnsi"/>
        </w:rPr>
        <w:t>.  The Commonwealth also</w:t>
      </w:r>
      <w:r w:rsidR="009F1A07">
        <w:rPr>
          <w:rFonts w:cstheme="minorHAnsi"/>
        </w:rPr>
        <w:t xml:space="preserve"> provided vaccines </w:t>
      </w:r>
      <w:r w:rsidR="0095006D">
        <w:rPr>
          <w:rFonts w:cstheme="minorHAnsi"/>
        </w:rPr>
        <w:t xml:space="preserve">– free of charge - </w:t>
      </w:r>
      <w:r w:rsidR="009F1A07">
        <w:rPr>
          <w:rFonts w:cstheme="minorHAnsi"/>
        </w:rPr>
        <w:t>that ‘allowed’ easing of restrictions</w:t>
      </w:r>
      <w:r w:rsidR="00391A58">
        <w:rPr>
          <w:rFonts w:cstheme="minorHAnsi"/>
        </w:rPr>
        <w:t xml:space="preserve"> </w:t>
      </w:r>
      <w:r w:rsidR="009F1A07">
        <w:rPr>
          <w:rFonts w:cstheme="minorHAnsi"/>
        </w:rPr>
        <w:t>imposed by States</w:t>
      </w:r>
      <w:r w:rsidR="0076495F">
        <w:rPr>
          <w:rFonts w:cstheme="minorHAnsi"/>
        </w:rPr>
        <w:t>.</w:t>
      </w:r>
      <w:r w:rsidR="009F1A07">
        <w:rPr>
          <w:rFonts w:cstheme="minorHAnsi"/>
        </w:rPr>
        <w:t xml:space="preserve">  An easing reluctantly</w:t>
      </w:r>
      <w:r w:rsidR="0095006D">
        <w:rPr>
          <w:rFonts w:cstheme="minorHAnsi"/>
        </w:rPr>
        <w:t>, belatedly</w:t>
      </w:r>
      <w:r w:rsidR="009F1A07">
        <w:rPr>
          <w:rFonts w:cstheme="minorHAnsi"/>
        </w:rPr>
        <w:t xml:space="preserve"> </w:t>
      </w:r>
      <w:r w:rsidR="00D83F08">
        <w:rPr>
          <w:rFonts w:cstheme="minorHAnsi"/>
        </w:rPr>
        <w:t xml:space="preserve">– even truculently - </w:t>
      </w:r>
      <w:r w:rsidR="009F1A07">
        <w:rPr>
          <w:rFonts w:cstheme="minorHAnsi"/>
        </w:rPr>
        <w:t>made in several States.</w:t>
      </w:r>
      <w:r w:rsidR="009F1A07">
        <w:rPr>
          <w:rStyle w:val="FootnoteReference"/>
          <w:rFonts w:cstheme="minorHAnsi"/>
        </w:rPr>
        <w:footnoteReference w:id="5"/>
      </w:r>
    </w:p>
    <w:p w14:paraId="26FC7C67" w14:textId="77777777" w:rsidR="00E740E2" w:rsidRDefault="00E740E2" w:rsidP="00DB58E9">
      <w:pPr>
        <w:spacing w:after="0" w:line="276" w:lineRule="auto"/>
        <w:rPr>
          <w:rFonts w:cstheme="minorHAnsi"/>
        </w:rPr>
      </w:pPr>
    </w:p>
    <w:p w14:paraId="1A4EC0A1" w14:textId="09226004" w:rsidR="00750E69" w:rsidRDefault="00260203" w:rsidP="00DB58E9">
      <w:pPr>
        <w:spacing w:after="0" w:line="276" w:lineRule="auto"/>
        <w:rPr>
          <w:rFonts w:cstheme="minorHAnsi"/>
        </w:rPr>
      </w:pPr>
      <w:r>
        <w:rPr>
          <w:rFonts w:cstheme="minorHAnsi"/>
        </w:rPr>
        <w:t>T</w:t>
      </w:r>
      <w:r w:rsidR="00081F51">
        <w:rPr>
          <w:rFonts w:cstheme="minorHAnsi"/>
        </w:rPr>
        <w:t xml:space="preserve">he merit of such </w:t>
      </w:r>
      <w:r w:rsidR="0095006D">
        <w:rPr>
          <w:rFonts w:cstheme="minorHAnsi"/>
        </w:rPr>
        <w:t xml:space="preserve">Commonwealth </w:t>
      </w:r>
      <w:r w:rsidR="00081F51">
        <w:rPr>
          <w:rFonts w:cstheme="minorHAnsi"/>
        </w:rPr>
        <w:t xml:space="preserve">spending - and even of picking-up the tab for such State decisions - is not </w:t>
      </w:r>
      <w:r w:rsidR="00241F41">
        <w:rPr>
          <w:rFonts w:cstheme="minorHAnsi"/>
        </w:rPr>
        <w:t>a</w:t>
      </w:r>
      <w:r w:rsidR="00081F51">
        <w:rPr>
          <w:rFonts w:cstheme="minorHAnsi"/>
        </w:rPr>
        <w:t xml:space="preserve"> primary issue for a royal commission</w:t>
      </w:r>
      <w:r w:rsidR="00750E69">
        <w:rPr>
          <w:rFonts w:cstheme="minorHAnsi"/>
        </w:rPr>
        <w:t xml:space="preserve"> investigating responses to the pandemic</w:t>
      </w:r>
      <w:r w:rsidR="00081F51">
        <w:rPr>
          <w:rFonts w:cstheme="minorHAnsi"/>
        </w:rPr>
        <w:t>.</w:t>
      </w:r>
    </w:p>
    <w:p w14:paraId="0E03AE47" w14:textId="77777777" w:rsidR="00F25454" w:rsidRDefault="00F25454" w:rsidP="00DB58E9">
      <w:pPr>
        <w:spacing w:after="0" w:line="276" w:lineRule="auto"/>
        <w:rPr>
          <w:rFonts w:cstheme="minorHAnsi"/>
        </w:rPr>
      </w:pPr>
    </w:p>
    <w:p w14:paraId="3DD3C129" w14:textId="40AB4D2D" w:rsidR="00391A58" w:rsidRDefault="00081F51" w:rsidP="00DB58E9">
      <w:pPr>
        <w:spacing w:after="0" w:line="276" w:lineRule="auto"/>
        <w:rPr>
          <w:rFonts w:cstheme="minorHAnsi"/>
        </w:rPr>
      </w:pPr>
      <w:r>
        <w:rPr>
          <w:rFonts w:cstheme="minorHAnsi"/>
        </w:rPr>
        <w:t xml:space="preserve">Rather, the issue </w:t>
      </w:r>
      <w:r w:rsidR="00391A58">
        <w:rPr>
          <w:rFonts w:cstheme="minorHAnsi"/>
        </w:rPr>
        <w:t xml:space="preserve">is: </w:t>
      </w:r>
      <w:r w:rsidR="00260203">
        <w:rPr>
          <w:rFonts w:cstheme="minorHAnsi"/>
        </w:rPr>
        <w:t>the reasons behind decisions</w:t>
      </w:r>
      <w:r w:rsidR="00241F41">
        <w:rPr>
          <w:rFonts w:cstheme="minorHAnsi"/>
        </w:rPr>
        <w:t>, made in the name of ‘emergency’,</w:t>
      </w:r>
      <w:r w:rsidR="00260203">
        <w:rPr>
          <w:rFonts w:cstheme="minorHAnsi"/>
        </w:rPr>
        <w:t xml:space="preserve"> that adversely affected Australians</w:t>
      </w:r>
      <w:r w:rsidR="00FB44FF">
        <w:rPr>
          <w:rFonts w:cstheme="minorHAnsi"/>
        </w:rPr>
        <w:t>.</w:t>
      </w:r>
      <w:r w:rsidR="0033449A">
        <w:rPr>
          <w:rFonts w:cstheme="minorHAnsi"/>
        </w:rPr>
        <w:t xml:space="preserve">  </w:t>
      </w:r>
    </w:p>
    <w:p w14:paraId="06BC9E4E" w14:textId="77777777" w:rsidR="00241F41" w:rsidRDefault="00241F41" w:rsidP="00DB58E9">
      <w:pPr>
        <w:spacing w:after="0" w:line="276" w:lineRule="auto"/>
        <w:rPr>
          <w:rFonts w:cstheme="minorHAnsi"/>
        </w:rPr>
      </w:pPr>
    </w:p>
    <w:p w14:paraId="44DB69DC" w14:textId="2F84709C" w:rsidR="00337964" w:rsidRDefault="00FB44FF" w:rsidP="00DB58E9">
      <w:pPr>
        <w:spacing w:after="0" w:line="276" w:lineRule="auto"/>
        <w:rPr>
          <w:rFonts w:cstheme="minorHAnsi"/>
        </w:rPr>
      </w:pPr>
      <w:r>
        <w:rPr>
          <w:rFonts w:cstheme="minorHAnsi"/>
        </w:rPr>
        <w:t xml:space="preserve">That means </w:t>
      </w:r>
      <w:r w:rsidR="00A94F3C">
        <w:rPr>
          <w:rFonts w:cstheme="minorHAnsi"/>
        </w:rPr>
        <w:t xml:space="preserve">any royal commission must </w:t>
      </w:r>
      <w:r>
        <w:rPr>
          <w:rFonts w:cstheme="minorHAnsi"/>
        </w:rPr>
        <w:t xml:space="preserve">primarily </w:t>
      </w:r>
      <w:r w:rsidR="00A94F3C">
        <w:rPr>
          <w:rFonts w:cstheme="minorHAnsi"/>
        </w:rPr>
        <w:t xml:space="preserve">be concerned with </w:t>
      </w:r>
      <w:r>
        <w:rPr>
          <w:rFonts w:cstheme="minorHAnsi"/>
        </w:rPr>
        <w:t>investigating</w:t>
      </w:r>
      <w:r w:rsidR="00260203">
        <w:rPr>
          <w:rFonts w:cstheme="minorHAnsi"/>
        </w:rPr>
        <w:t xml:space="preserve"> </w:t>
      </w:r>
      <w:r>
        <w:rPr>
          <w:rFonts w:cstheme="minorHAnsi"/>
        </w:rPr>
        <w:t xml:space="preserve">and publicly disclosing the reasons for </w:t>
      </w:r>
      <w:r w:rsidR="00241F41">
        <w:rPr>
          <w:rFonts w:cstheme="minorHAnsi"/>
        </w:rPr>
        <w:t xml:space="preserve">State pandemic </w:t>
      </w:r>
      <w:r w:rsidR="00260203">
        <w:rPr>
          <w:rFonts w:cstheme="minorHAnsi"/>
        </w:rPr>
        <w:t>decisions</w:t>
      </w:r>
      <w:r w:rsidR="00260203">
        <w:rPr>
          <w:rFonts w:cstheme="minorHAnsi"/>
        </w:rPr>
        <w:t>.</w:t>
      </w:r>
      <w:r w:rsidR="00260203">
        <w:rPr>
          <w:rFonts w:cstheme="minorHAnsi"/>
        </w:rPr>
        <w:t xml:space="preserve">    </w:t>
      </w:r>
      <w:r w:rsidR="00E9195A">
        <w:rPr>
          <w:rFonts w:cstheme="minorHAnsi"/>
        </w:rPr>
        <w:t>That some</w:t>
      </w:r>
      <w:r>
        <w:rPr>
          <w:rFonts w:cstheme="minorHAnsi"/>
        </w:rPr>
        <w:t xml:space="preserve"> such decisions lack </w:t>
      </w:r>
      <w:r w:rsidR="00E9195A">
        <w:rPr>
          <w:rFonts w:cstheme="minorHAnsi"/>
        </w:rPr>
        <w:t>transparency is evidenced by l</w:t>
      </w:r>
      <w:r w:rsidR="00337964">
        <w:rPr>
          <w:rFonts w:cstheme="minorHAnsi"/>
        </w:rPr>
        <w:t>egal actions to force at least one State Government – Victoria</w:t>
      </w:r>
      <w:r w:rsidR="00E26F70">
        <w:rPr>
          <w:rFonts w:cstheme="minorHAnsi"/>
        </w:rPr>
        <w:t>’s</w:t>
      </w:r>
      <w:r w:rsidR="00337964">
        <w:rPr>
          <w:rFonts w:cstheme="minorHAnsi"/>
        </w:rPr>
        <w:t xml:space="preserve"> - to reveal reasons for </w:t>
      </w:r>
      <w:r w:rsidR="00E9195A">
        <w:rPr>
          <w:rFonts w:cstheme="minorHAnsi"/>
        </w:rPr>
        <w:t xml:space="preserve">apparently </w:t>
      </w:r>
      <w:r w:rsidR="00CD7714">
        <w:rPr>
          <w:rFonts w:cstheme="minorHAnsi"/>
        </w:rPr>
        <w:t xml:space="preserve">irrational </w:t>
      </w:r>
      <w:r w:rsidR="003D2A8B">
        <w:rPr>
          <w:rFonts w:cstheme="minorHAnsi"/>
        </w:rPr>
        <w:t>prohibiti</w:t>
      </w:r>
      <w:r w:rsidR="00E9195A">
        <w:rPr>
          <w:rFonts w:cstheme="minorHAnsi"/>
        </w:rPr>
        <w:t>ons</w:t>
      </w:r>
      <w:r w:rsidR="00241F41">
        <w:rPr>
          <w:rFonts w:cstheme="minorHAnsi"/>
        </w:rPr>
        <w:t xml:space="preserve"> on movement and work</w:t>
      </w:r>
      <w:r w:rsidR="003D2A8B">
        <w:rPr>
          <w:rFonts w:cstheme="minorHAnsi"/>
        </w:rPr>
        <w:t>.</w:t>
      </w:r>
      <w:r w:rsidR="003D2A8B">
        <w:rPr>
          <w:rStyle w:val="FootnoteReference"/>
          <w:rFonts w:cstheme="minorHAnsi"/>
        </w:rPr>
        <w:footnoteReference w:id="6"/>
      </w:r>
    </w:p>
    <w:p w14:paraId="1D4317A4" w14:textId="77777777" w:rsidR="004B4AA9" w:rsidRDefault="004B4AA9" w:rsidP="00DB58E9">
      <w:pPr>
        <w:spacing w:after="0" w:line="276" w:lineRule="auto"/>
        <w:rPr>
          <w:rFonts w:cstheme="minorHAnsi"/>
        </w:rPr>
      </w:pPr>
    </w:p>
    <w:p w14:paraId="152575A0" w14:textId="4DC959B8" w:rsidR="004B4AA9" w:rsidRDefault="005F16E9" w:rsidP="00DB58E9">
      <w:pPr>
        <w:pStyle w:val="Heading2"/>
        <w:spacing w:before="0" w:line="276" w:lineRule="auto"/>
      </w:pPr>
      <w:bookmarkStart w:id="11" w:name="_Toc104476390"/>
      <w:bookmarkStart w:id="12" w:name="_Toc104476488"/>
      <w:r>
        <w:t>A</w:t>
      </w:r>
      <w:r w:rsidR="001A6157">
        <w:t>4.</w:t>
      </w:r>
      <w:r w:rsidR="004B4AA9">
        <w:tab/>
      </w:r>
      <w:r w:rsidR="00FB0CFD">
        <w:t>Why a royal commission?</w:t>
      </w:r>
      <w:bookmarkEnd w:id="11"/>
      <w:bookmarkEnd w:id="12"/>
    </w:p>
    <w:p w14:paraId="15C48D10" w14:textId="6E01D765" w:rsidR="009B259E" w:rsidRDefault="009B259E" w:rsidP="00DB58E9">
      <w:pPr>
        <w:pStyle w:val="Heading3"/>
        <w:spacing w:before="0" w:line="276" w:lineRule="auto"/>
      </w:pPr>
      <w:bookmarkStart w:id="13" w:name="_Toc104476391"/>
      <w:bookmarkStart w:id="14" w:name="_Toc104476489"/>
      <w:r>
        <w:t>A4.1</w:t>
      </w:r>
      <w:r>
        <w:tab/>
        <w:t>Restoring faith, accountability</w:t>
      </w:r>
      <w:bookmarkEnd w:id="13"/>
      <w:bookmarkEnd w:id="14"/>
    </w:p>
    <w:p w14:paraId="547A7260" w14:textId="7C01E73C" w:rsidR="003D2A8B" w:rsidRDefault="00913013" w:rsidP="00DB58E9">
      <w:pPr>
        <w:spacing w:after="0" w:line="276" w:lineRule="auto"/>
        <w:rPr>
          <w:rFonts w:cstheme="minorHAnsi"/>
        </w:rPr>
      </w:pPr>
      <w:r>
        <w:rPr>
          <w:rFonts w:cstheme="minorHAnsi"/>
        </w:rPr>
        <w:t xml:space="preserve">Legal experts have called for a royal commission to investigate </w:t>
      </w:r>
      <w:r w:rsidR="00B85458">
        <w:rPr>
          <w:rFonts w:cstheme="minorHAnsi"/>
        </w:rPr>
        <w:t xml:space="preserve">pandemic </w:t>
      </w:r>
      <w:r>
        <w:rPr>
          <w:rFonts w:cstheme="minorHAnsi"/>
        </w:rPr>
        <w:t>responses – particularly those impinging on human rights</w:t>
      </w:r>
      <w:r w:rsidR="00F25981">
        <w:rPr>
          <w:rFonts w:cstheme="minorHAnsi"/>
        </w:rPr>
        <w:t xml:space="preserve"> </w:t>
      </w:r>
      <w:r w:rsidR="00241F41">
        <w:rPr>
          <w:rFonts w:cstheme="minorHAnsi"/>
        </w:rPr>
        <w:t xml:space="preserve">- </w:t>
      </w:r>
      <w:r w:rsidR="00F25981">
        <w:rPr>
          <w:rFonts w:cstheme="minorHAnsi"/>
        </w:rPr>
        <w:t>by State and Commonwealth Governments</w:t>
      </w:r>
      <w:r>
        <w:rPr>
          <w:rFonts w:cstheme="minorHAnsi"/>
        </w:rPr>
        <w:t xml:space="preserve">. </w:t>
      </w:r>
    </w:p>
    <w:p w14:paraId="53173472" w14:textId="77777777" w:rsidR="003D2A8B" w:rsidRDefault="003D2A8B" w:rsidP="00DB58E9">
      <w:pPr>
        <w:spacing w:after="0" w:line="276" w:lineRule="auto"/>
        <w:rPr>
          <w:rFonts w:cstheme="minorHAnsi"/>
        </w:rPr>
      </w:pPr>
    </w:p>
    <w:p w14:paraId="4162F38F" w14:textId="279D2813" w:rsidR="00913013" w:rsidRDefault="00913013" w:rsidP="00DB58E9">
      <w:pPr>
        <w:spacing w:after="0" w:line="276" w:lineRule="auto"/>
        <w:rPr>
          <w:rFonts w:cstheme="minorHAnsi"/>
        </w:rPr>
      </w:pPr>
      <w:r>
        <w:rPr>
          <w:rFonts w:cstheme="minorHAnsi"/>
        </w:rPr>
        <w:t>The explanation:</w:t>
      </w:r>
    </w:p>
    <w:p w14:paraId="0C267F22" w14:textId="77777777" w:rsidR="00913013" w:rsidRDefault="00913013" w:rsidP="00DB58E9">
      <w:pPr>
        <w:spacing w:after="0" w:line="276" w:lineRule="auto"/>
        <w:ind w:left="720"/>
        <w:rPr>
          <w:i/>
          <w:iCs/>
        </w:rPr>
      </w:pPr>
      <w:r>
        <w:rPr>
          <w:i/>
          <w:iCs/>
        </w:rPr>
        <w:t>‘</w:t>
      </w:r>
      <w:r w:rsidRPr="0003306E">
        <w:rPr>
          <w:i/>
          <w:iCs/>
        </w:rPr>
        <w:t>Faith in Australia’s institutions has been seriously eroded by the lack of checks and balances on extraordinary powers used by health ministers during the Covid-19 pandemic and only a</w:t>
      </w:r>
      <w:r>
        <w:rPr>
          <w:i/>
          <w:iCs/>
        </w:rPr>
        <w:t xml:space="preserve"> </w:t>
      </w:r>
      <w:r w:rsidRPr="0003306E">
        <w:rPr>
          <w:i/>
          <w:iCs/>
        </w:rPr>
        <w:t>public inquiry such as a royal commission would effectively examine their actions</w:t>
      </w:r>
      <w:r>
        <w:rPr>
          <w:i/>
          <w:iCs/>
        </w:rPr>
        <w:t>’</w:t>
      </w:r>
      <w:r w:rsidRPr="0003306E">
        <w:rPr>
          <w:rStyle w:val="FootnoteReference"/>
          <w:rFonts w:ascii="Times Classic Display" w:hAnsi="Times Classic Display"/>
          <w:color w:val="333333"/>
          <w:sz w:val="27"/>
          <w:szCs w:val="27"/>
        </w:rPr>
        <w:footnoteReference w:id="7"/>
      </w:r>
    </w:p>
    <w:p w14:paraId="3BE7E816" w14:textId="17F136E2" w:rsidR="00913013" w:rsidRDefault="00913013" w:rsidP="00DB58E9">
      <w:pPr>
        <w:spacing w:after="0" w:line="276" w:lineRule="auto"/>
      </w:pPr>
    </w:p>
    <w:p w14:paraId="6B8A3A7F" w14:textId="5A44983D" w:rsidR="00CD7714" w:rsidRDefault="00E9195A" w:rsidP="00DB58E9">
      <w:pPr>
        <w:spacing w:after="0" w:line="276" w:lineRule="auto"/>
      </w:pPr>
      <w:r>
        <w:t xml:space="preserve">That is, a royal commission </w:t>
      </w:r>
      <w:r w:rsidR="00411D36">
        <w:t>should be</w:t>
      </w:r>
      <w:r>
        <w:t xml:space="preserve"> seen as a mechanism</w:t>
      </w:r>
      <w:r w:rsidR="00CD7714">
        <w:t xml:space="preserve"> </w:t>
      </w:r>
      <w:r w:rsidR="00E26F70">
        <w:t>requir</w:t>
      </w:r>
      <w:r w:rsidR="00411D36">
        <w:t>ing</w:t>
      </w:r>
      <w:r w:rsidR="00CD7714">
        <w:t xml:space="preserve"> those holding positions of public authority to </w:t>
      </w:r>
      <w:r w:rsidR="00E26F70">
        <w:t>a</w:t>
      </w:r>
      <w:r w:rsidR="00CD7714">
        <w:t>ccount for their behaviour</w:t>
      </w:r>
      <w:r w:rsidR="00241F41">
        <w:t xml:space="preserve"> in the pandemic</w:t>
      </w:r>
      <w:r>
        <w:t>.</w:t>
      </w:r>
      <w:r w:rsidR="000B673A">
        <w:t xml:space="preserve">  </w:t>
      </w:r>
    </w:p>
    <w:p w14:paraId="70022442" w14:textId="1D35F017" w:rsidR="001A6157" w:rsidRDefault="001A6157" w:rsidP="00DB58E9">
      <w:pPr>
        <w:spacing w:after="0" w:line="276" w:lineRule="auto"/>
      </w:pPr>
    </w:p>
    <w:p w14:paraId="21AFE05D" w14:textId="16BB354E" w:rsidR="00395C87" w:rsidRDefault="00395C87" w:rsidP="00DB58E9">
      <w:pPr>
        <w:spacing w:after="0" w:line="276" w:lineRule="auto"/>
      </w:pPr>
      <w:r>
        <w:t>Accountability is important for two reasons.</w:t>
      </w:r>
      <w:r w:rsidR="001A6157">
        <w:t xml:space="preserve">  First, it </w:t>
      </w:r>
      <w:r w:rsidR="00241F41">
        <w:t xml:space="preserve">is needed to </w:t>
      </w:r>
      <w:r w:rsidR="001A6157">
        <w:t xml:space="preserve">give the public confidence that democratic institutions can work to constrain power.  Second, it </w:t>
      </w:r>
      <w:r>
        <w:t>gives notice to those exercising authority their behaviour will be subject to public examination.</w:t>
      </w:r>
    </w:p>
    <w:p w14:paraId="64473C25" w14:textId="77777777" w:rsidR="008A072B" w:rsidRDefault="008A072B" w:rsidP="00DB58E9">
      <w:pPr>
        <w:spacing w:after="0" w:line="276" w:lineRule="auto"/>
      </w:pPr>
    </w:p>
    <w:p w14:paraId="52FF2525" w14:textId="77777777" w:rsidR="009B259E" w:rsidRDefault="009B259E" w:rsidP="00DB58E9">
      <w:pPr>
        <w:pStyle w:val="Heading3"/>
        <w:spacing w:before="0" w:line="276" w:lineRule="auto"/>
      </w:pPr>
      <w:bookmarkStart w:id="15" w:name="_Toc104476392"/>
      <w:bookmarkStart w:id="16" w:name="_Toc104476490"/>
      <w:r>
        <w:t>A4.2</w:t>
      </w:r>
      <w:r>
        <w:tab/>
        <w:t>Normal accountability processes</w:t>
      </w:r>
      <w:bookmarkEnd w:id="15"/>
      <w:bookmarkEnd w:id="16"/>
    </w:p>
    <w:p w14:paraId="3E469865" w14:textId="11E32B41" w:rsidR="000B673A" w:rsidRDefault="000B673A" w:rsidP="00DB58E9">
      <w:pPr>
        <w:spacing w:after="0" w:line="276" w:lineRule="auto"/>
      </w:pPr>
      <w:r>
        <w:t xml:space="preserve">Normally, </w:t>
      </w:r>
      <w:r w:rsidR="00CD7714">
        <w:t xml:space="preserve">such </w:t>
      </w:r>
      <w:r>
        <w:t xml:space="preserve">accountability is through </w:t>
      </w:r>
      <w:r w:rsidR="00572A88">
        <w:t xml:space="preserve">challenges in </w:t>
      </w:r>
      <w:r>
        <w:t xml:space="preserve">the courts </w:t>
      </w:r>
      <w:r w:rsidR="008A072B">
        <w:t>to the</w:t>
      </w:r>
      <w:r w:rsidR="006274CF">
        <w:t xml:space="preserve"> legality </w:t>
      </w:r>
      <w:r w:rsidR="00CD7714">
        <w:t xml:space="preserve">of decisions </w:t>
      </w:r>
      <w:r>
        <w:t xml:space="preserve">and </w:t>
      </w:r>
      <w:r w:rsidR="008A072B">
        <w:t>through</w:t>
      </w:r>
      <w:r>
        <w:t xml:space="preserve"> parliament and ultimately elections </w:t>
      </w:r>
      <w:r w:rsidR="005E290F">
        <w:t xml:space="preserve">– democratic accountability - </w:t>
      </w:r>
      <w:r w:rsidR="006274CF">
        <w:t>regarding</w:t>
      </w:r>
      <w:r>
        <w:t xml:space="preserve"> </w:t>
      </w:r>
      <w:r w:rsidR="00CD7714">
        <w:t xml:space="preserve">their </w:t>
      </w:r>
      <w:r>
        <w:t xml:space="preserve">merit.  </w:t>
      </w:r>
    </w:p>
    <w:p w14:paraId="1C1D7F75" w14:textId="32AF742F" w:rsidR="000B673A" w:rsidRDefault="000B673A" w:rsidP="00DB58E9">
      <w:pPr>
        <w:spacing w:after="0" w:line="276" w:lineRule="auto"/>
      </w:pPr>
    </w:p>
    <w:p w14:paraId="1F5157C7" w14:textId="3F132980" w:rsidR="00A978C5" w:rsidRDefault="000B673A" w:rsidP="00DB58E9">
      <w:pPr>
        <w:spacing w:after="0" w:line="276" w:lineRule="auto"/>
      </w:pPr>
      <w:r>
        <w:t xml:space="preserve">Court </w:t>
      </w:r>
      <w:r w:rsidR="006274CF">
        <w:t xml:space="preserve">challenges are so expensive as to preclude resolution of all grievances.  Courts also </w:t>
      </w:r>
      <w:r>
        <w:t xml:space="preserve">are reluctant to </w:t>
      </w:r>
      <w:r w:rsidR="00572A88">
        <w:t>strike-down</w:t>
      </w:r>
      <w:r>
        <w:t xml:space="preserve"> decisions made by ministers etc</w:t>
      </w:r>
      <w:r w:rsidR="008A072B">
        <w:t xml:space="preserve"> – especially those claimed to be made for emergency reasons</w:t>
      </w:r>
      <w:r>
        <w:t>.</w:t>
      </w:r>
      <w:r w:rsidR="00474A74">
        <w:t xml:space="preserve">  </w:t>
      </w:r>
    </w:p>
    <w:p w14:paraId="5ABD05D6" w14:textId="77777777" w:rsidR="00A978C5" w:rsidRDefault="00A978C5" w:rsidP="00DB58E9">
      <w:pPr>
        <w:spacing w:after="0" w:line="276" w:lineRule="auto"/>
      </w:pPr>
    </w:p>
    <w:p w14:paraId="4EE4048B" w14:textId="581A2FA3" w:rsidR="00474A74" w:rsidRDefault="00E53A49" w:rsidP="00DB58E9">
      <w:pPr>
        <w:spacing w:after="0" w:line="276" w:lineRule="auto"/>
      </w:pPr>
      <w:r>
        <w:t>Nonetheless</w:t>
      </w:r>
      <w:r w:rsidR="00A978C5">
        <w:t xml:space="preserve"> i</w:t>
      </w:r>
      <w:r w:rsidR="00474A74">
        <w:t>n several cases about pandemic responses</w:t>
      </w:r>
      <w:r w:rsidR="00572A88">
        <w:t>,</w:t>
      </w:r>
      <w:r w:rsidR="00474A74">
        <w:t xml:space="preserve"> </w:t>
      </w:r>
      <w:r w:rsidR="00A978C5">
        <w:t xml:space="preserve">while </w:t>
      </w:r>
      <w:r w:rsidR="00474A74">
        <w:t xml:space="preserve">courts upheld particular State restrictions </w:t>
      </w:r>
      <w:r w:rsidR="00A978C5">
        <w:t>they</w:t>
      </w:r>
      <w:r w:rsidR="00474A74">
        <w:t xml:space="preserve"> expressed disquiet about the necessity, transparency and decision-making processes behind them.  Courts, including the High Court, effectively issued warnings about </w:t>
      </w:r>
      <w:r w:rsidR="005E290F">
        <w:t xml:space="preserve">the breadth of </w:t>
      </w:r>
      <w:r w:rsidR="00474A74">
        <w:t>restrictions</w:t>
      </w:r>
      <w:r w:rsidR="005E290F">
        <w:t xml:space="preserve"> – not all of which </w:t>
      </w:r>
      <w:r w:rsidR="00572A88">
        <w:t>were</w:t>
      </w:r>
      <w:r w:rsidR="005E290F">
        <w:t xml:space="preserve"> heeded</w:t>
      </w:r>
      <w:r w:rsidR="00474A74">
        <w:t>.</w:t>
      </w:r>
      <w:r w:rsidR="005E290F">
        <w:rPr>
          <w:rStyle w:val="FootnoteReference"/>
        </w:rPr>
        <w:footnoteReference w:id="8"/>
      </w:r>
    </w:p>
    <w:p w14:paraId="39A9747A" w14:textId="77777777" w:rsidR="00474A74" w:rsidRDefault="00474A74" w:rsidP="00DB58E9">
      <w:pPr>
        <w:spacing w:after="0" w:line="276" w:lineRule="auto"/>
      </w:pPr>
    </w:p>
    <w:p w14:paraId="44D2879E" w14:textId="196EED9A" w:rsidR="00E53A49" w:rsidRDefault="005E290F" w:rsidP="00DB58E9">
      <w:pPr>
        <w:spacing w:after="0" w:line="276" w:lineRule="auto"/>
      </w:pPr>
      <w:r>
        <w:t xml:space="preserve">Democratic accountability is </w:t>
      </w:r>
      <w:r w:rsidR="008A072B">
        <w:t>through re</w:t>
      </w:r>
      <w:r w:rsidR="00E26F70">
        <w:t>sponsible and re</w:t>
      </w:r>
      <w:r w:rsidR="008A072B">
        <w:t>presentative government</w:t>
      </w:r>
      <w:r w:rsidR="00E26F70">
        <w:t xml:space="preserve">.  Responsible government requires </w:t>
      </w:r>
      <w:r w:rsidR="00E53A49">
        <w:t xml:space="preserve">Governments to account to Parliaments.  Representative government involves the public electing members of Parliaments.  Democratic accountability is </w:t>
      </w:r>
      <w:r w:rsidR="00572A88">
        <w:t>limited</w:t>
      </w:r>
      <w:r>
        <w:t xml:space="preserve"> </w:t>
      </w:r>
      <w:r w:rsidR="006274CF">
        <w:t>by</w:t>
      </w:r>
      <w:r>
        <w:t xml:space="preserve"> the extent that decisions and </w:t>
      </w:r>
      <w:r w:rsidR="006274CF">
        <w:t xml:space="preserve">the real </w:t>
      </w:r>
      <w:r>
        <w:t xml:space="preserve">reasons for </w:t>
      </w:r>
      <w:r w:rsidR="006949F7">
        <w:t xml:space="preserve">- </w:t>
      </w:r>
      <w:r w:rsidR="00552798">
        <w:t xml:space="preserve">and processes leading to </w:t>
      </w:r>
      <w:r w:rsidR="006949F7">
        <w:t xml:space="preserve">- </w:t>
      </w:r>
      <w:r>
        <w:t>them are known</w:t>
      </w:r>
      <w:r w:rsidR="006949F7">
        <w:t xml:space="preserve"> </w:t>
      </w:r>
      <w:r w:rsidR="00E53A49">
        <w:t>by Parliaments and the public.</w:t>
      </w:r>
      <w:r w:rsidR="00E53A49" w:rsidRPr="00E53A49">
        <w:rPr>
          <w:rStyle w:val="FootnoteReference"/>
        </w:rPr>
        <w:t xml:space="preserve"> </w:t>
      </w:r>
      <w:r w:rsidR="00E53A49">
        <w:rPr>
          <w:rStyle w:val="FootnoteReference"/>
        </w:rPr>
        <w:footnoteReference w:id="9"/>
      </w:r>
    </w:p>
    <w:p w14:paraId="158C869E" w14:textId="77777777" w:rsidR="00E53A49" w:rsidRDefault="00E53A49" w:rsidP="00DB58E9">
      <w:pPr>
        <w:spacing w:after="0" w:line="276" w:lineRule="auto"/>
      </w:pPr>
    </w:p>
    <w:p w14:paraId="2CA459AF" w14:textId="6F126278" w:rsidR="006949F7" w:rsidRDefault="00E53A49" w:rsidP="00DB58E9">
      <w:pPr>
        <w:spacing w:after="0" w:line="276" w:lineRule="auto"/>
      </w:pPr>
      <w:r>
        <w:t xml:space="preserve">It is also limited to the extent </w:t>
      </w:r>
      <w:r w:rsidR="00FA1B20">
        <w:t xml:space="preserve">people </w:t>
      </w:r>
      <w:r w:rsidR="006949F7">
        <w:t xml:space="preserve">have an ultimate right of ‘redress’ </w:t>
      </w:r>
      <w:r>
        <w:t xml:space="preserve">via the ballot box </w:t>
      </w:r>
      <w:r w:rsidR="00FA1B20">
        <w:t xml:space="preserve">against </w:t>
      </w:r>
      <w:r w:rsidR="006949F7">
        <w:t>th</w:t>
      </w:r>
      <w:r w:rsidR="00FA1B20">
        <w:t xml:space="preserve">ose exercising </w:t>
      </w:r>
      <w:r w:rsidR="00FB0CFD">
        <w:t>authority in ways th</w:t>
      </w:r>
      <w:r>
        <w:t>at affect them</w:t>
      </w:r>
      <w:r w:rsidR="005E290F">
        <w:t xml:space="preserve">. </w:t>
      </w:r>
      <w:r w:rsidR="006274CF">
        <w:t xml:space="preserve"> </w:t>
      </w:r>
    </w:p>
    <w:p w14:paraId="0CC034A0" w14:textId="77777777" w:rsidR="006949F7" w:rsidRDefault="006949F7" w:rsidP="00DB58E9">
      <w:pPr>
        <w:spacing w:after="0" w:line="276" w:lineRule="auto"/>
      </w:pPr>
    </w:p>
    <w:p w14:paraId="437B518C" w14:textId="11A5A256" w:rsidR="009B259E" w:rsidRDefault="009B259E" w:rsidP="00DB58E9">
      <w:pPr>
        <w:pStyle w:val="Heading3"/>
        <w:spacing w:before="0" w:line="276" w:lineRule="auto"/>
      </w:pPr>
      <w:bookmarkStart w:id="17" w:name="_Toc104476393"/>
      <w:bookmarkStart w:id="18" w:name="_Toc104476491"/>
      <w:r>
        <w:t>A4.3</w:t>
      </w:r>
      <w:r>
        <w:tab/>
        <w:t xml:space="preserve">Shortcomings in </w:t>
      </w:r>
      <w:r w:rsidR="0096099B">
        <w:t xml:space="preserve">pandemic </w:t>
      </w:r>
      <w:r>
        <w:t>accountability processes</w:t>
      </w:r>
      <w:bookmarkEnd w:id="17"/>
      <w:bookmarkEnd w:id="18"/>
    </w:p>
    <w:p w14:paraId="391F2E67" w14:textId="3159E2D6" w:rsidR="00F57C0C" w:rsidRDefault="006274CF" w:rsidP="00DB58E9">
      <w:pPr>
        <w:spacing w:after="0" w:line="276" w:lineRule="auto"/>
      </w:pPr>
      <w:r>
        <w:t xml:space="preserve">The </w:t>
      </w:r>
      <w:r w:rsidR="004C71A7">
        <w:t>fact of the Senate Committee complain</w:t>
      </w:r>
      <w:r w:rsidR="00395C87">
        <w:t>ing</w:t>
      </w:r>
      <w:r w:rsidR="004C71A7">
        <w:t xml:space="preserve"> </w:t>
      </w:r>
      <w:r w:rsidR="00395C87">
        <w:t>about</w:t>
      </w:r>
      <w:r w:rsidR="004C71A7">
        <w:t xml:space="preserve"> </w:t>
      </w:r>
      <w:r w:rsidR="00395C87">
        <w:t xml:space="preserve">failure of the </w:t>
      </w:r>
      <w:r w:rsidR="004C71A7">
        <w:t xml:space="preserve">Government </w:t>
      </w:r>
      <w:r w:rsidR="00F57C0C">
        <w:t>to</w:t>
      </w:r>
      <w:r w:rsidR="004C71A7">
        <w:t xml:space="preserve"> disclose relevant information </w:t>
      </w:r>
      <w:r w:rsidR="00395C87">
        <w:t xml:space="preserve">indicates </w:t>
      </w:r>
      <w:r w:rsidR="00241F41">
        <w:t>one</w:t>
      </w:r>
      <w:r w:rsidR="00395C87">
        <w:t xml:space="preserve"> </w:t>
      </w:r>
      <w:r w:rsidR="00FB0CFD">
        <w:t xml:space="preserve">practical </w:t>
      </w:r>
      <w:r w:rsidR="00395C87">
        <w:t xml:space="preserve">shortcoming </w:t>
      </w:r>
      <w:r w:rsidR="004C71A7">
        <w:t xml:space="preserve">in </w:t>
      </w:r>
      <w:r w:rsidR="00241F41">
        <w:t>accountability for</w:t>
      </w:r>
      <w:r w:rsidR="00047644">
        <w:t xml:space="preserve"> pandemic responses</w:t>
      </w:r>
      <w:r w:rsidR="00395C87">
        <w:t>.  It must also undermine public confidence in the ability of Parliament to exercise control over Governme</w:t>
      </w:r>
      <w:r w:rsidR="00FB0CFD">
        <w:t>n</w:t>
      </w:r>
      <w:r w:rsidR="00395C87">
        <w:t>t.</w:t>
      </w:r>
      <w:r w:rsidR="00FB0CFD">
        <w:t xml:space="preserve">  </w:t>
      </w:r>
      <w:r w:rsidR="00F57C0C">
        <w:t xml:space="preserve">Of course, </w:t>
      </w:r>
      <w:r w:rsidR="00FB0CFD">
        <w:t>such problems are</w:t>
      </w:r>
      <w:r w:rsidR="00F57C0C">
        <w:t xml:space="preserve"> not limited to the Commonwealth.</w:t>
      </w:r>
    </w:p>
    <w:p w14:paraId="55A78F8A" w14:textId="77777777" w:rsidR="00F57C0C" w:rsidRDefault="00F57C0C" w:rsidP="00DB58E9">
      <w:pPr>
        <w:spacing w:after="0" w:line="276" w:lineRule="auto"/>
      </w:pPr>
    </w:p>
    <w:p w14:paraId="2075CD43" w14:textId="0FF1FBD2" w:rsidR="00FB0CFD" w:rsidRDefault="00F57C0C" w:rsidP="00DB58E9">
      <w:pPr>
        <w:spacing w:after="0" w:line="276" w:lineRule="auto"/>
      </w:pPr>
      <w:r>
        <w:lastRenderedPageBreak/>
        <w:t xml:space="preserve">The </w:t>
      </w:r>
      <w:r w:rsidR="006274CF">
        <w:t xml:space="preserve">issue </w:t>
      </w:r>
      <w:r w:rsidR="00552798">
        <w:t>raised by the legal experts is</w:t>
      </w:r>
      <w:r w:rsidR="00FA1B20">
        <w:t xml:space="preserve"> similar to </w:t>
      </w:r>
      <w:r w:rsidR="00FA4A10">
        <w:t xml:space="preserve">the </w:t>
      </w:r>
      <w:r w:rsidR="00FA1B20">
        <w:t>Committee</w:t>
      </w:r>
      <w:r w:rsidR="00FA4A10">
        <w:t>’s complaint</w:t>
      </w:r>
      <w:r w:rsidR="006949F7">
        <w:t>:</w:t>
      </w:r>
      <w:r w:rsidR="00552798">
        <w:t xml:space="preserve"> lack</w:t>
      </w:r>
      <w:r w:rsidR="00FA4A10">
        <w:t xml:space="preserve"> of</w:t>
      </w:r>
      <w:r w:rsidR="00552798">
        <w:t xml:space="preserve"> confidence the real reasons for pandemic responses have been disclosed.</w:t>
      </w:r>
      <w:r w:rsidR="00FA4A10">
        <w:t xml:space="preserve">  Including, especially, at State level.</w:t>
      </w:r>
    </w:p>
    <w:p w14:paraId="3A314326" w14:textId="77777777" w:rsidR="00FB0CFD" w:rsidRDefault="00FB0CFD" w:rsidP="00DB58E9">
      <w:pPr>
        <w:spacing w:after="0" w:line="276" w:lineRule="auto"/>
      </w:pPr>
    </w:p>
    <w:p w14:paraId="54DD0B4C" w14:textId="46DDBF75" w:rsidR="00FA1B20" w:rsidRDefault="00552798" w:rsidP="00DB58E9">
      <w:pPr>
        <w:spacing w:after="0" w:line="276" w:lineRule="auto"/>
      </w:pPr>
      <w:r>
        <w:t xml:space="preserve">A royal commission can work to </w:t>
      </w:r>
      <w:r w:rsidR="00A05D1B">
        <w:t xml:space="preserve">mitigate this </w:t>
      </w:r>
      <w:r w:rsidR="00C6585F">
        <w:t>deficiency</w:t>
      </w:r>
      <w:r>
        <w:t xml:space="preserve"> </w:t>
      </w:r>
      <w:r w:rsidR="00C6585F">
        <w:t xml:space="preserve">in accountability </w:t>
      </w:r>
      <w:r w:rsidR="00FA1B20">
        <w:t>via</w:t>
      </w:r>
      <w:r>
        <w:t xml:space="preserve"> </w:t>
      </w:r>
      <w:r w:rsidR="00FA1B20">
        <w:t xml:space="preserve">its </w:t>
      </w:r>
      <w:r>
        <w:t xml:space="preserve">powers to </w:t>
      </w:r>
      <w:r w:rsidR="006949F7">
        <w:t xml:space="preserve">uncover evidence – by </w:t>
      </w:r>
      <w:r w:rsidR="00FB0CFD">
        <w:t>taking public submissions, examining witnesses and requiring documents</w:t>
      </w:r>
      <w:r w:rsidR="006949F7">
        <w:t xml:space="preserve">.  </w:t>
      </w:r>
    </w:p>
    <w:p w14:paraId="17C5C9FD" w14:textId="77777777" w:rsidR="00FA1B20" w:rsidRDefault="00FA1B20" w:rsidP="00DB58E9">
      <w:pPr>
        <w:spacing w:after="0" w:line="276" w:lineRule="auto"/>
      </w:pPr>
    </w:p>
    <w:p w14:paraId="1769A5FE" w14:textId="3CD022EA" w:rsidR="00FB0CFD" w:rsidRDefault="00513E2C" w:rsidP="00DB58E9">
      <w:pPr>
        <w:spacing w:after="0" w:line="276" w:lineRule="auto"/>
      </w:pPr>
      <w:r>
        <w:t>I</w:t>
      </w:r>
      <w:r w:rsidR="00FA1B20">
        <w:t xml:space="preserve">n the case of pandemic responses there is a further weakness in accountability processes.  </w:t>
      </w:r>
      <w:r w:rsidR="00AB3D20">
        <w:t>Decisions made in one State affect</w:t>
      </w:r>
      <w:r>
        <w:t>ed</w:t>
      </w:r>
      <w:r w:rsidR="00AB3D20">
        <w:t xml:space="preserve"> people of other States – for example decisions to close State borders.  </w:t>
      </w:r>
      <w:r w:rsidR="00C6585F">
        <w:t>There are credible claims that some States actively discriminated against Australians of other States.</w:t>
      </w:r>
    </w:p>
    <w:p w14:paraId="00C601A2" w14:textId="77777777" w:rsidR="00FB0CFD" w:rsidRDefault="00FB0CFD" w:rsidP="00DB58E9">
      <w:pPr>
        <w:spacing w:after="0" w:line="276" w:lineRule="auto"/>
      </w:pPr>
    </w:p>
    <w:p w14:paraId="537A2BFE" w14:textId="7F01A0DF" w:rsidR="000A2F6F" w:rsidRDefault="00FB0CFD" w:rsidP="00DB58E9">
      <w:pPr>
        <w:spacing w:after="0" w:line="276" w:lineRule="auto"/>
      </w:pPr>
      <w:r>
        <w:t>The above</w:t>
      </w:r>
      <w:r w:rsidR="00AB3D20">
        <w:t xml:space="preserve"> implies </w:t>
      </w:r>
      <w:r w:rsidR="000A2F6F">
        <w:t xml:space="preserve">there should be three elements of a </w:t>
      </w:r>
      <w:r w:rsidR="00AB3D20">
        <w:t xml:space="preserve">minimum </w:t>
      </w:r>
      <w:r w:rsidR="000A2F6F">
        <w:t xml:space="preserve">process to </w:t>
      </w:r>
      <w:r w:rsidR="00411D36">
        <w:t xml:space="preserve">give the </w:t>
      </w:r>
      <w:r w:rsidR="00AB3D20">
        <w:t xml:space="preserve">public confidence </w:t>
      </w:r>
      <w:r w:rsidR="000A2F6F">
        <w:t>about the exercise of power during the pandemic</w:t>
      </w:r>
      <w:r w:rsidR="005C4329">
        <w:t xml:space="preserve">, and </w:t>
      </w:r>
      <w:r w:rsidR="00762758">
        <w:t xml:space="preserve">to </w:t>
      </w:r>
      <w:r w:rsidR="00887A02">
        <w:t xml:space="preserve">enable </w:t>
      </w:r>
      <w:r w:rsidR="00762758">
        <w:t>those who exercise</w:t>
      </w:r>
      <w:r w:rsidR="00411D36">
        <w:t>d</w:t>
      </w:r>
      <w:r w:rsidR="00762758">
        <w:t xml:space="preserve"> authority</w:t>
      </w:r>
      <w:r w:rsidR="00C6585F">
        <w:t xml:space="preserve"> to be held to account</w:t>
      </w:r>
      <w:r w:rsidR="00411D36">
        <w:t>.  A royal commission should</w:t>
      </w:r>
      <w:r w:rsidR="00762758">
        <w:t>:</w:t>
      </w:r>
    </w:p>
    <w:p w14:paraId="4710D610" w14:textId="6AB538A4" w:rsidR="000A2F6F" w:rsidRDefault="000A2F6F" w:rsidP="00DB58E9">
      <w:pPr>
        <w:pStyle w:val="ListParagraph"/>
        <w:numPr>
          <w:ilvl w:val="0"/>
          <w:numId w:val="1"/>
        </w:numPr>
        <w:spacing w:after="0" w:line="276" w:lineRule="auto"/>
        <w:ind w:left="360"/>
      </w:pPr>
      <w:r>
        <w:t>be</w:t>
      </w:r>
      <w:r w:rsidR="00AB3D20">
        <w:t xml:space="preserve"> national</w:t>
      </w:r>
      <w:r>
        <w:t>, operate independently of every State and report to the Commonwealth;</w:t>
      </w:r>
    </w:p>
    <w:p w14:paraId="2283975D" w14:textId="0F305F1F" w:rsidR="000A2F6F" w:rsidRDefault="00AB3D20" w:rsidP="00DB58E9">
      <w:pPr>
        <w:pStyle w:val="ListParagraph"/>
        <w:numPr>
          <w:ilvl w:val="0"/>
          <w:numId w:val="1"/>
        </w:numPr>
        <w:spacing w:after="0" w:line="276" w:lineRule="auto"/>
        <w:ind w:left="360"/>
      </w:pPr>
      <w:r>
        <w:t>disclos</w:t>
      </w:r>
      <w:r w:rsidR="000A2F6F">
        <w:t>e</w:t>
      </w:r>
      <w:r>
        <w:t xml:space="preserve"> reasons for and processes of State</w:t>
      </w:r>
      <w:r w:rsidR="000A2F6F">
        <w:t>-</w:t>
      </w:r>
      <w:r>
        <w:t xml:space="preserve">based </w:t>
      </w:r>
      <w:r w:rsidR="000A2F6F">
        <w:t xml:space="preserve">and Commonwealth </w:t>
      </w:r>
      <w:r>
        <w:t>decisions</w:t>
      </w:r>
      <w:r w:rsidR="000A2F6F">
        <w:t>;</w:t>
      </w:r>
    </w:p>
    <w:p w14:paraId="014E9E94" w14:textId="0D7F59C9" w:rsidR="00AB3D20" w:rsidRDefault="000A2F6F" w:rsidP="00DB58E9">
      <w:pPr>
        <w:pStyle w:val="ListParagraph"/>
        <w:numPr>
          <w:ilvl w:val="0"/>
          <w:numId w:val="1"/>
        </w:numPr>
        <w:spacing w:after="0" w:line="276" w:lineRule="auto"/>
        <w:ind w:left="360"/>
      </w:pPr>
      <w:r>
        <w:t xml:space="preserve">be able to refer </w:t>
      </w:r>
      <w:r w:rsidR="00762758">
        <w:t>evidence of</w:t>
      </w:r>
      <w:r>
        <w:t xml:space="preserve"> unlawful decision making to </w:t>
      </w:r>
      <w:r w:rsidR="00762758">
        <w:t>appropriate authorities</w:t>
      </w:r>
      <w:r w:rsidR="00AB3D20">
        <w:t xml:space="preserve">. </w:t>
      </w:r>
    </w:p>
    <w:p w14:paraId="2C9206AF" w14:textId="1BD10CA5" w:rsidR="005C4329" w:rsidRDefault="005C4329" w:rsidP="00DB58E9">
      <w:pPr>
        <w:spacing w:after="0" w:line="276" w:lineRule="auto"/>
      </w:pPr>
    </w:p>
    <w:p w14:paraId="0D14879C" w14:textId="77777777" w:rsidR="00F96E34" w:rsidRDefault="00F96E34" w:rsidP="00DB58E9">
      <w:pPr>
        <w:pStyle w:val="Heading3"/>
        <w:spacing w:before="0" w:line="276" w:lineRule="auto"/>
      </w:pPr>
      <w:bookmarkStart w:id="19" w:name="_Toc104476394"/>
      <w:bookmarkStart w:id="20" w:name="_Toc104476492"/>
      <w:r>
        <w:t>A4.4</w:t>
      </w:r>
      <w:r>
        <w:tab/>
        <w:t>Other reviews, royal commissions</w:t>
      </w:r>
      <w:bookmarkEnd w:id="19"/>
      <w:bookmarkEnd w:id="20"/>
    </w:p>
    <w:p w14:paraId="4ABF5854" w14:textId="52A3688A" w:rsidR="00913013" w:rsidRDefault="00762758" w:rsidP="00DB58E9">
      <w:pPr>
        <w:spacing w:after="0" w:line="276" w:lineRule="auto"/>
      </w:pPr>
      <w:r>
        <w:t xml:space="preserve">That public confidence and accountability for pandemic responses is a pressing issue is evidenced by a </w:t>
      </w:r>
      <w:r w:rsidR="0012203F">
        <w:t>r</w:t>
      </w:r>
      <w:r>
        <w:t xml:space="preserve">eview </w:t>
      </w:r>
      <w:r w:rsidR="0012203F">
        <w:t xml:space="preserve">already </w:t>
      </w:r>
      <w:r>
        <w:t xml:space="preserve">established by </w:t>
      </w:r>
      <w:r w:rsidR="00913013">
        <w:t>some philanthropic organisations</w:t>
      </w:r>
      <w:r>
        <w:t xml:space="preserve">.  However, such a review lacks formal authority and </w:t>
      </w:r>
      <w:r w:rsidR="00913013">
        <w:t xml:space="preserve">will not be able to </w:t>
      </w:r>
      <w:r>
        <w:t>provide</w:t>
      </w:r>
      <w:r w:rsidR="00C6585F">
        <w:t xml:space="preserve"> </w:t>
      </w:r>
      <w:r>
        <w:t xml:space="preserve">requisite confidence </w:t>
      </w:r>
      <w:r w:rsidR="00C6585F">
        <w:t xml:space="preserve">to the public </w:t>
      </w:r>
      <w:r>
        <w:t>about the extraordinary responses to the pandemic</w:t>
      </w:r>
      <w:r w:rsidR="00913013">
        <w:t>.</w:t>
      </w:r>
      <w:r w:rsidR="00913013">
        <w:rPr>
          <w:rStyle w:val="FootnoteReference"/>
        </w:rPr>
        <w:footnoteReference w:id="10"/>
      </w:r>
    </w:p>
    <w:p w14:paraId="29AC5B2B" w14:textId="1E817807" w:rsidR="00913013" w:rsidRDefault="00913013" w:rsidP="00DB58E9">
      <w:pPr>
        <w:spacing w:after="0" w:line="276" w:lineRule="auto"/>
      </w:pPr>
    </w:p>
    <w:p w14:paraId="74BAE92B" w14:textId="15BC8EE3" w:rsidR="00B85458" w:rsidRDefault="0012203F" w:rsidP="00DB58E9">
      <w:pPr>
        <w:spacing w:after="0" w:line="276" w:lineRule="auto"/>
      </w:pPr>
      <w:r>
        <w:t xml:space="preserve">Given the gravity of the issues involved, a royal commission into pandemic responses will need to improve on certain aspects of some recent </w:t>
      </w:r>
      <w:r w:rsidR="004B4AA9">
        <w:t>Commonwealth</w:t>
      </w:r>
      <w:r w:rsidR="00513E2C">
        <w:t xml:space="preserve"> </w:t>
      </w:r>
      <w:r w:rsidR="004B4AA9">
        <w:t>royal commissions</w:t>
      </w:r>
      <w:r>
        <w:t>.</w:t>
      </w:r>
      <w:r w:rsidR="00A11855">
        <w:t xml:space="preserve">  </w:t>
      </w:r>
    </w:p>
    <w:p w14:paraId="4E823894" w14:textId="77777777" w:rsidR="00B85458" w:rsidRDefault="00B85458" w:rsidP="00DB58E9">
      <w:pPr>
        <w:spacing w:after="0" w:line="276" w:lineRule="auto"/>
      </w:pPr>
    </w:p>
    <w:p w14:paraId="38860F85" w14:textId="427F3160" w:rsidR="002D1D62" w:rsidRDefault="00A11855" w:rsidP="00DB58E9">
      <w:pPr>
        <w:spacing w:after="0" w:line="276" w:lineRule="auto"/>
      </w:pPr>
      <w:r>
        <w:t>The commission into trade union</w:t>
      </w:r>
      <w:r w:rsidR="00A14A41">
        <w:t xml:space="preserve"> governance and corruption</w:t>
      </w:r>
      <w:r>
        <w:t xml:space="preserve"> was derided as inspired by partisanship – intended to damage Labor.  There </w:t>
      </w:r>
      <w:r w:rsidR="00B25DF5">
        <w:t>were</w:t>
      </w:r>
      <w:r>
        <w:t xml:space="preserve"> questions about the appropriateness of choice of commissioner and his de</w:t>
      </w:r>
      <w:r w:rsidR="00B25DF5">
        <w:t>cision</w:t>
      </w:r>
      <w:r>
        <w:t xml:space="preserve"> </w:t>
      </w:r>
      <w:r w:rsidR="00A14A41">
        <w:t>to not</w:t>
      </w:r>
      <w:r>
        <w:t xml:space="preserve"> recuse </w:t>
      </w:r>
      <w:r w:rsidR="00A14A41">
        <w:t>himself wh</w:t>
      </w:r>
      <w:r w:rsidR="0099226C">
        <w:t>en</w:t>
      </w:r>
      <w:r>
        <w:t xml:space="preserve"> the public h</w:t>
      </w:r>
      <w:r w:rsidR="00A14A41">
        <w:t>eld</w:t>
      </w:r>
      <w:r>
        <w:t xml:space="preserve"> perceptions of </w:t>
      </w:r>
      <w:r w:rsidR="00A14A41">
        <w:t xml:space="preserve">a conflict </w:t>
      </w:r>
      <w:r w:rsidR="008D6EBA">
        <w:t>between</w:t>
      </w:r>
      <w:r w:rsidR="00A14A41">
        <w:t xml:space="preserve"> his duty and private interests</w:t>
      </w:r>
      <w:r w:rsidR="008D6EBA">
        <w:t>, the latter including support for Labor’s political opponents</w:t>
      </w:r>
      <w:r>
        <w:t>.</w:t>
      </w:r>
      <w:r>
        <w:rPr>
          <w:rStyle w:val="FootnoteReference"/>
        </w:rPr>
        <w:footnoteReference w:id="11"/>
      </w:r>
    </w:p>
    <w:p w14:paraId="5D317406" w14:textId="77777777" w:rsidR="002D1D62" w:rsidRDefault="002D1D62" w:rsidP="00DB58E9">
      <w:pPr>
        <w:spacing w:after="0" w:line="276" w:lineRule="auto"/>
      </w:pPr>
    </w:p>
    <w:p w14:paraId="59158047" w14:textId="785BA6D8" w:rsidR="003D2A8B" w:rsidRDefault="002D1D62" w:rsidP="00DB58E9">
      <w:pPr>
        <w:spacing w:after="0" w:line="276" w:lineRule="auto"/>
      </w:pPr>
      <w:r>
        <w:t xml:space="preserve">The more recent royal commission into natural disasters also had issues about the appropriateness of commissioners.  </w:t>
      </w:r>
      <w:r w:rsidR="00B25DF5">
        <w:t>While</w:t>
      </w:r>
      <w:r w:rsidR="00F403C5">
        <w:t xml:space="preserve"> its principal </w:t>
      </w:r>
      <w:r w:rsidR="00B25DF5">
        <w:t xml:space="preserve">public policy </w:t>
      </w:r>
      <w:r w:rsidR="00F403C5">
        <w:t>concerns were Commonwealth Government powers</w:t>
      </w:r>
      <w:r w:rsidR="00B25DF5">
        <w:t xml:space="preserve"> </w:t>
      </w:r>
      <w:r w:rsidR="00F403C5">
        <w:t>it</w:t>
      </w:r>
      <w:r>
        <w:t xml:space="preserve"> did not address the central issues of Constitutional checks and balances, strayed into wider </w:t>
      </w:r>
      <w:r w:rsidR="0099226C">
        <w:t>‘</w:t>
      </w:r>
      <w:r>
        <w:t>emergenc</w:t>
      </w:r>
      <w:r w:rsidR="0099226C">
        <w:t>y’</w:t>
      </w:r>
      <w:r>
        <w:t xml:space="preserve"> </w:t>
      </w:r>
      <w:r w:rsidR="0099226C">
        <w:t xml:space="preserve">threats </w:t>
      </w:r>
      <w:r w:rsidR="00A2244C">
        <w:t>e.g.,</w:t>
      </w:r>
      <w:r>
        <w:t xml:space="preserve"> cyber security, and </w:t>
      </w:r>
      <w:r w:rsidR="00B25DF5">
        <w:t xml:space="preserve">some </w:t>
      </w:r>
      <w:r>
        <w:t xml:space="preserve">key recommendations </w:t>
      </w:r>
      <w:r w:rsidR="00B25DF5">
        <w:t>were open to challenge</w:t>
      </w:r>
      <w:r>
        <w:t>.</w:t>
      </w:r>
      <w:r w:rsidR="00B25DF5">
        <w:rPr>
          <w:rStyle w:val="FootnoteReference"/>
        </w:rPr>
        <w:footnoteReference w:id="12"/>
      </w:r>
      <w:r w:rsidR="00F403C5">
        <w:t xml:space="preserve">  </w:t>
      </w:r>
    </w:p>
    <w:p w14:paraId="4296EAC3" w14:textId="77777777" w:rsidR="003D2A8B" w:rsidRDefault="003D2A8B" w:rsidP="00DB58E9">
      <w:pPr>
        <w:spacing w:after="0" w:line="276" w:lineRule="auto"/>
      </w:pPr>
    </w:p>
    <w:p w14:paraId="74217264" w14:textId="61EE45EE" w:rsidR="002D1D62" w:rsidRDefault="0002508B" w:rsidP="00DB58E9">
      <w:pPr>
        <w:spacing w:after="0" w:line="276" w:lineRule="auto"/>
      </w:pPr>
      <w:r>
        <w:lastRenderedPageBreak/>
        <w:t>The totality of the report</w:t>
      </w:r>
      <w:r w:rsidR="003D2A8B">
        <w:t xml:space="preserve"> into natural disaster arrangements</w:t>
      </w:r>
      <w:r>
        <w:t xml:space="preserve"> and ensuing legislation </w:t>
      </w:r>
      <w:r w:rsidR="009B259E">
        <w:t>could be seen as seeking</w:t>
      </w:r>
      <w:r>
        <w:t xml:space="preserve"> to </w:t>
      </w:r>
      <w:r w:rsidR="00B25DF5">
        <w:t xml:space="preserve">partially </w:t>
      </w:r>
      <w:r>
        <w:t xml:space="preserve">bluff the public by ostensibly equipping the Government with arbitrary powers the full extent of which may </w:t>
      </w:r>
      <w:r w:rsidR="00815352">
        <w:t xml:space="preserve">not </w:t>
      </w:r>
      <w:r>
        <w:t xml:space="preserve">be </w:t>
      </w:r>
      <w:r w:rsidR="00815352">
        <w:t>(</w:t>
      </w:r>
      <w:r>
        <w:t>Constitutionally</w:t>
      </w:r>
      <w:r w:rsidR="00815352">
        <w:t xml:space="preserve">) </w:t>
      </w:r>
      <w:r>
        <w:t>valid.</w:t>
      </w:r>
      <w:r w:rsidR="00513E2C">
        <w:t xml:space="preserve">  </w:t>
      </w:r>
      <w:r w:rsidR="005C4329">
        <w:t xml:space="preserve">This is </w:t>
      </w:r>
      <w:r w:rsidR="009B259E">
        <w:t xml:space="preserve">not consistent with </w:t>
      </w:r>
      <w:r w:rsidR="005C4329">
        <w:t xml:space="preserve">the improvement in </w:t>
      </w:r>
      <w:r w:rsidR="00B25DF5">
        <w:t xml:space="preserve">transparency and </w:t>
      </w:r>
      <w:r w:rsidR="005C4329">
        <w:t xml:space="preserve">democratic processes a royal commission </w:t>
      </w:r>
      <w:r w:rsidR="009B259E">
        <w:t xml:space="preserve">into pandemic </w:t>
      </w:r>
      <w:r w:rsidR="00B25DF5">
        <w:t xml:space="preserve">responses </w:t>
      </w:r>
      <w:r w:rsidR="005C4329">
        <w:t>should seek to achieve.</w:t>
      </w:r>
      <w:r w:rsidR="002D1D62">
        <w:rPr>
          <w:rStyle w:val="FootnoteReference"/>
        </w:rPr>
        <w:footnoteReference w:id="13"/>
      </w:r>
      <w:r w:rsidR="002D1D62">
        <w:t xml:space="preserve"> </w:t>
      </w:r>
    </w:p>
    <w:p w14:paraId="0CFDA676" w14:textId="79E7BF07" w:rsidR="00C6585F" w:rsidRDefault="00C6585F" w:rsidP="00DB58E9">
      <w:pPr>
        <w:spacing w:after="0" w:line="276" w:lineRule="auto"/>
      </w:pPr>
    </w:p>
    <w:p w14:paraId="6E699D72" w14:textId="77777777" w:rsidR="003D7AE4" w:rsidRDefault="00C6585F" w:rsidP="00DB58E9">
      <w:pPr>
        <w:spacing w:after="0" w:line="276" w:lineRule="auto"/>
      </w:pPr>
      <w:r>
        <w:t>It is imperative that any inquiry into pandemic responses</w:t>
      </w:r>
      <w:r w:rsidR="007C6F94">
        <w:t xml:space="preserve"> – including a royal commission – is and is seen to be free of political partisanship.  The reason is suspicion that some behaviour during the pandemic – decision making and commentary – was motivated by party political considerations.  One consequence is that commissioner(s) must be seen to be independent of any political party whose members were in Government.  </w:t>
      </w:r>
    </w:p>
    <w:p w14:paraId="35693EB0" w14:textId="77777777" w:rsidR="003D7AE4" w:rsidRDefault="003D7AE4" w:rsidP="00DB58E9">
      <w:pPr>
        <w:spacing w:after="0" w:line="276" w:lineRule="auto"/>
      </w:pPr>
    </w:p>
    <w:p w14:paraId="4A98584B" w14:textId="07ECBB17" w:rsidR="00C6585F" w:rsidRDefault="007C6F94" w:rsidP="003D7AE4">
      <w:pPr>
        <w:spacing w:after="0" w:line="276" w:lineRule="auto"/>
      </w:pPr>
      <w:r>
        <w:t xml:space="preserve">Another consequence is that any royal commission must cover State responses, including </w:t>
      </w:r>
      <w:r w:rsidR="009C606E">
        <w:t>Victo</w:t>
      </w:r>
      <w:r>
        <w:t>ria, Queensland and Western Australia</w:t>
      </w:r>
      <w:r w:rsidR="003D7AE4">
        <w:t xml:space="preserve"> which had Labor administrations.  Otherwise, the inquiry w</w:t>
      </w:r>
      <w:r w:rsidR="009C606E">
        <w:t xml:space="preserve">ould be perceived </w:t>
      </w:r>
      <w:r w:rsidR="003D7AE4">
        <w:t>as politically tainted.  That would prove even more damaging than not having an inquiry at all.</w:t>
      </w:r>
      <w:r w:rsidR="00C6585F">
        <w:t xml:space="preserve"> </w:t>
      </w:r>
    </w:p>
    <w:p w14:paraId="67E676D0" w14:textId="4D7F3BFF" w:rsidR="004B4AA9" w:rsidRDefault="002D1D62" w:rsidP="00DB58E9">
      <w:pPr>
        <w:spacing w:after="0" w:line="276" w:lineRule="auto"/>
      </w:pPr>
      <w:r>
        <w:t xml:space="preserve"> </w:t>
      </w:r>
      <w:r w:rsidR="00A11855">
        <w:t xml:space="preserve"> </w:t>
      </w:r>
    </w:p>
    <w:p w14:paraId="252D840C" w14:textId="3811AC2D" w:rsidR="00411D36" w:rsidRDefault="00411D36" w:rsidP="00DB58E9">
      <w:pPr>
        <w:pStyle w:val="Heading2"/>
        <w:spacing w:before="0" w:line="276" w:lineRule="auto"/>
      </w:pPr>
      <w:bookmarkStart w:id="21" w:name="_Toc104476395"/>
      <w:bookmarkStart w:id="22" w:name="_Toc104476493"/>
      <w:r>
        <w:t>A5.</w:t>
      </w:r>
      <w:r>
        <w:tab/>
        <w:t>Subject matter</w:t>
      </w:r>
      <w:bookmarkEnd w:id="21"/>
      <w:bookmarkEnd w:id="22"/>
    </w:p>
    <w:p w14:paraId="69556622" w14:textId="77777777" w:rsidR="00887A02" w:rsidRDefault="00887A02" w:rsidP="00DB58E9">
      <w:pPr>
        <w:pStyle w:val="Heading3"/>
        <w:spacing w:before="0" w:line="276" w:lineRule="auto"/>
      </w:pPr>
      <w:bookmarkStart w:id="23" w:name="_Toc104476396"/>
      <w:bookmarkStart w:id="24" w:name="_Toc104476494"/>
      <w:r>
        <w:t>A5.1</w:t>
      </w:r>
      <w:r>
        <w:tab/>
        <w:t>Lawfulness</w:t>
      </w:r>
      <w:bookmarkEnd w:id="23"/>
      <w:bookmarkEnd w:id="24"/>
    </w:p>
    <w:p w14:paraId="39987942" w14:textId="7620F49F" w:rsidR="00887A02" w:rsidRDefault="00887A02" w:rsidP="00DB58E9">
      <w:pPr>
        <w:spacing w:after="0" w:line="276" w:lineRule="auto"/>
      </w:pPr>
      <w:r>
        <w:t xml:space="preserve">For the purposes of </w:t>
      </w:r>
      <w:r>
        <w:t>giv</w:t>
      </w:r>
      <w:r>
        <w:t>ing</w:t>
      </w:r>
      <w:r>
        <w:t xml:space="preserve"> the public confidence about the exercise of power during the pandemic, and enabl</w:t>
      </w:r>
      <w:r>
        <w:t>ing</w:t>
      </w:r>
      <w:r>
        <w:t xml:space="preserve"> the holding</w:t>
      </w:r>
      <w:r>
        <w:t>-</w:t>
      </w:r>
      <w:r>
        <w:t xml:space="preserve"> to</w:t>
      </w:r>
      <w:r>
        <w:t>-</w:t>
      </w:r>
      <w:r>
        <w:t>account those who exercised authority</w:t>
      </w:r>
      <w:r>
        <w:t>, a</w:t>
      </w:r>
      <w:r w:rsidR="00913013">
        <w:t xml:space="preserve"> royal commission </w:t>
      </w:r>
      <w:r w:rsidR="0002508B">
        <w:t xml:space="preserve">into responses </w:t>
      </w:r>
      <w:r w:rsidR="006C708C">
        <w:t xml:space="preserve">to the Covid-19 pandemic </w:t>
      </w:r>
      <w:r w:rsidR="00913013">
        <w:t xml:space="preserve">will need to review more than </w:t>
      </w:r>
      <w:r w:rsidR="006553D6">
        <w:t xml:space="preserve">‘the science’.  </w:t>
      </w:r>
      <w:r w:rsidR="006225B5">
        <w:t xml:space="preserve">The </w:t>
      </w:r>
      <w:r w:rsidR="0002508B">
        <w:t xml:space="preserve">central issue is the </w:t>
      </w:r>
      <w:r w:rsidR="006225B5">
        <w:t xml:space="preserve">lawfulness of </w:t>
      </w:r>
      <w:r w:rsidR="006553D6">
        <w:t>responses</w:t>
      </w:r>
      <w:r>
        <w:t xml:space="preserve"> – whether power was abused.</w:t>
      </w:r>
    </w:p>
    <w:p w14:paraId="089D60B6" w14:textId="77777777" w:rsidR="00887A02" w:rsidRDefault="00887A02" w:rsidP="00DB58E9">
      <w:pPr>
        <w:spacing w:after="0" w:line="276" w:lineRule="auto"/>
      </w:pPr>
    </w:p>
    <w:p w14:paraId="35FCB8A2" w14:textId="77777777" w:rsidR="00A2244C" w:rsidRDefault="00A2244C" w:rsidP="00DB58E9">
      <w:pPr>
        <w:spacing w:after="0" w:line="276" w:lineRule="auto"/>
      </w:pPr>
      <w:r>
        <w:t>The lawfulness of responses that curtailed human rights and liberty of individuals - whether supposedly based on legislation or prerogative - rests on their reasonable necessity for protection of public health without harming democratic institutions.</w:t>
      </w:r>
      <w:r>
        <w:rPr>
          <w:rStyle w:val="FootnoteReference"/>
        </w:rPr>
        <w:footnoteReference w:id="14"/>
      </w:r>
      <w:r>
        <w:t xml:space="preserve">  </w:t>
      </w:r>
    </w:p>
    <w:p w14:paraId="640F674E" w14:textId="77777777" w:rsidR="00A2244C" w:rsidRDefault="00A2244C" w:rsidP="00DB58E9">
      <w:pPr>
        <w:spacing w:after="0" w:line="276" w:lineRule="auto"/>
      </w:pPr>
    </w:p>
    <w:p w14:paraId="29A404D8" w14:textId="6240E643" w:rsidR="00887A02" w:rsidRDefault="005E0C5A" w:rsidP="00DB58E9">
      <w:pPr>
        <w:spacing w:after="0" w:line="276" w:lineRule="auto"/>
      </w:pPr>
      <w:r>
        <w:t>There is considerable public scepticism about the reasonable necessity</w:t>
      </w:r>
      <w:r w:rsidR="00275650">
        <w:t xml:space="preserve">, and therefore legality, of some </w:t>
      </w:r>
      <w:r w:rsidR="0002508B">
        <w:t>response</w:t>
      </w:r>
      <w:r w:rsidR="00275650">
        <w:t>s</w:t>
      </w:r>
      <w:r w:rsidR="006076AA">
        <w:t xml:space="preserve"> particularly by some States</w:t>
      </w:r>
      <w:r>
        <w:t>.</w:t>
      </w:r>
      <w:r w:rsidR="006076AA">
        <w:t xml:space="preserve"> These </w:t>
      </w:r>
      <w:r w:rsidR="003D7AE4">
        <w:t>must</w:t>
      </w:r>
      <w:r w:rsidR="006076AA">
        <w:t xml:space="preserve"> be addressed.</w:t>
      </w:r>
      <w:r w:rsidR="00887A02">
        <w:rPr>
          <w:rStyle w:val="FootnoteReference"/>
        </w:rPr>
        <w:footnoteReference w:id="15"/>
      </w:r>
      <w:r w:rsidR="00887A02">
        <w:t xml:space="preserve">  </w:t>
      </w:r>
    </w:p>
    <w:p w14:paraId="736E6DB2" w14:textId="6E734DA8" w:rsidR="00275650" w:rsidRDefault="00275650" w:rsidP="00DB58E9">
      <w:pPr>
        <w:spacing w:after="0" w:line="276" w:lineRule="auto"/>
      </w:pPr>
    </w:p>
    <w:p w14:paraId="587719F2" w14:textId="137ACD9B" w:rsidR="00275650" w:rsidRDefault="005F16E9" w:rsidP="00DB58E9">
      <w:pPr>
        <w:pStyle w:val="Heading3"/>
        <w:spacing w:before="0" w:line="276" w:lineRule="auto"/>
      </w:pPr>
      <w:bookmarkStart w:id="25" w:name="_Toc104476397"/>
      <w:bookmarkStart w:id="26" w:name="_Toc104476495"/>
      <w:r>
        <w:t>A</w:t>
      </w:r>
      <w:r w:rsidR="006076AA">
        <w:t>5.2</w:t>
      </w:r>
      <w:r w:rsidR="00275650">
        <w:tab/>
        <w:t>Commonwealth Government dut</w:t>
      </w:r>
      <w:r w:rsidR="0043318C">
        <w:t>ies</w:t>
      </w:r>
      <w:bookmarkEnd w:id="25"/>
      <w:bookmarkEnd w:id="26"/>
    </w:p>
    <w:p w14:paraId="0355B0F8" w14:textId="4500DD0E" w:rsidR="00275650" w:rsidRDefault="00275650" w:rsidP="00DB58E9">
      <w:pPr>
        <w:spacing w:after="0" w:line="276" w:lineRule="auto"/>
      </w:pPr>
      <w:r>
        <w:t xml:space="preserve">The Constitution sets out a duty for the Commonwealth Government – to uphold the Constitution and Commonwealth laws.  </w:t>
      </w:r>
      <w:r w:rsidR="006076AA">
        <w:t>A</w:t>
      </w:r>
      <w:r>
        <w:t xml:space="preserve"> most fundamental question is whether the Government did so </w:t>
      </w:r>
      <w:r w:rsidR="00DD5B78">
        <w:t>in its responses to the pandemic.</w:t>
      </w:r>
      <w:r>
        <w:rPr>
          <w:rStyle w:val="FootnoteReference"/>
        </w:rPr>
        <w:footnoteReference w:id="16"/>
      </w:r>
    </w:p>
    <w:p w14:paraId="123163A4" w14:textId="77777777" w:rsidR="00275650" w:rsidRDefault="00275650" w:rsidP="00DB58E9">
      <w:pPr>
        <w:spacing w:after="0" w:line="276" w:lineRule="auto"/>
      </w:pPr>
    </w:p>
    <w:p w14:paraId="29B9DE91" w14:textId="46C8C7D3" w:rsidR="00913013" w:rsidRDefault="006076AA" w:rsidP="00DB58E9">
      <w:pPr>
        <w:spacing w:after="0" w:line="276" w:lineRule="auto"/>
      </w:pPr>
      <w:r>
        <w:lastRenderedPageBreak/>
        <w:t>To answer that question, a</w:t>
      </w:r>
      <w:r w:rsidR="006225B5">
        <w:t xml:space="preserve"> </w:t>
      </w:r>
      <w:r w:rsidR="00E50552">
        <w:t xml:space="preserve">royal </w:t>
      </w:r>
      <w:r w:rsidR="006225B5">
        <w:t>commission w</w:t>
      </w:r>
      <w:r w:rsidR="00E50552">
        <w:t>ould</w:t>
      </w:r>
      <w:r w:rsidR="006225B5">
        <w:t xml:space="preserve"> need to go beyond</w:t>
      </w:r>
      <w:r w:rsidR="00913013">
        <w:t xml:space="preserve"> </w:t>
      </w:r>
      <w:r w:rsidR="006225B5">
        <w:t xml:space="preserve">actions </w:t>
      </w:r>
      <w:r w:rsidR="00913013">
        <w:t>directly affecting the public.  It w</w:t>
      </w:r>
      <w:r w:rsidR="00E50552">
        <w:t xml:space="preserve">ould </w:t>
      </w:r>
      <w:r w:rsidR="00913013">
        <w:t xml:space="preserve">need to examine inter-governmental relations, in particular whether the Commonwealth Government adequately sought to </w:t>
      </w:r>
      <w:r w:rsidR="001F5B23">
        <w:t>uphold</w:t>
      </w:r>
      <w:r w:rsidR="00913013">
        <w:t xml:space="preserve"> </w:t>
      </w:r>
      <w:r w:rsidR="001F5B23">
        <w:t>the division of responsibilities between Commonwealth and States.</w:t>
      </w:r>
      <w:r w:rsidR="00913013">
        <w:t xml:space="preserve">  </w:t>
      </w:r>
      <w:r w:rsidR="0043318C">
        <w:t>It would need to look into such issues in considerably more depth than the Senate Committee’s report.</w:t>
      </w:r>
    </w:p>
    <w:p w14:paraId="5A9C39B0" w14:textId="77777777" w:rsidR="00913013" w:rsidRDefault="00913013" w:rsidP="00DB58E9">
      <w:pPr>
        <w:spacing w:after="0" w:line="276" w:lineRule="auto"/>
      </w:pPr>
    </w:p>
    <w:p w14:paraId="55D68A81" w14:textId="515670A5" w:rsidR="0043318C" w:rsidRDefault="0043318C" w:rsidP="00DB58E9">
      <w:pPr>
        <w:spacing w:after="0" w:line="276" w:lineRule="auto"/>
      </w:pPr>
      <w:r>
        <w:t>A</w:t>
      </w:r>
      <w:r w:rsidR="006076AA">
        <w:t xml:space="preserve">ny observer </w:t>
      </w:r>
      <w:r w:rsidR="00913013">
        <w:t xml:space="preserve">could </w:t>
      </w:r>
      <w:r w:rsidR="001F5B23">
        <w:t xml:space="preserve">hardly fail to </w:t>
      </w:r>
      <w:r w:rsidR="006076AA">
        <w:t>notice</w:t>
      </w:r>
      <w:r w:rsidR="001F5B23">
        <w:t xml:space="preserve"> responses to the pandemic </w:t>
      </w:r>
      <w:r w:rsidR="006076AA">
        <w:t xml:space="preserve">apparently </w:t>
      </w:r>
      <w:r w:rsidR="00287595">
        <w:t xml:space="preserve">reversed </w:t>
      </w:r>
      <w:r w:rsidR="001F5B23">
        <w:t>the Constitutional division of Commonwealth and State powers –</w:t>
      </w:r>
      <w:r w:rsidR="00287595">
        <w:t xml:space="preserve"> </w:t>
      </w:r>
      <w:r w:rsidR="001F5B23">
        <w:t xml:space="preserve">the Commonwealth engaged in some general public health matters like vaccination, States dealing with quarantine. </w:t>
      </w:r>
      <w:r w:rsidR="00E50552">
        <w:t xml:space="preserve"> </w:t>
      </w:r>
      <w:r w:rsidR="006076AA">
        <w:t xml:space="preserve">This was not examined in the </w:t>
      </w:r>
      <w:r w:rsidR="00913013">
        <w:t>Senate Committee’s report</w:t>
      </w:r>
      <w:r w:rsidR="006076AA">
        <w:t xml:space="preserve">.  </w:t>
      </w:r>
    </w:p>
    <w:p w14:paraId="7C2C3D1C" w14:textId="77777777" w:rsidR="00FA4A10" w:rsidRDefault="00FA4A10" w:rsidP="00DB58E9">
      <w:pPr>
        <w:spacing w:after="0" w:line="276" w:lineRule="auto"/>
      </w:pPr>
    </w:p>
    <w:p w14:paraId="6F760DF2" w14:textId="1251592B" w:rsidR="00913013" w:rsidRDefault="0043318C" w:rsidP="00DB58E9">
      <w:pPr>
        <w:spacing w:after="0" w:line="276" w:lineRule="auto"/>
      </w:pPr>
      <w:r>
        <w:t xml:space="preserve">Indeed, contrary to the thrust of the report, </w:t>
      </w:r>
      <w:r w:rsidR="00913013">
        <w:t xml:space="preserve">the Commonwealth is not responsible for vaccines – yet it became the prime actor, and scapegoat, in the procurement of vaccines.  </w:t>
      </w:r>
    </w:p>
    <w:p w14:paraId="1F01EF68" w14:textId="77777777" w:rsidR="00913013" w:rsidRDefault="00913013" w:rsidP="00DB58E9">
      <w:pPr>
        <w:spacing w:after="0" w:line="276" w:lineRule="auto"/>
      </w:pPr>
    </w:p>
    <w:p w14:paraId="5B6D0A6B" w14:textId="7E5C5536" w:rsidR="009C606E" w:rsidRDefault="00913013" w:rsidP="00DB58E9">
      <w:pPr>
        <w:spacing w:after="0" w:line="276" w:lineRule="auto"/>
      </w:pPr>
      <w:r>
        <w:t xml:space="preserve">The </w:t>
      </w:r>
      <w:r w:rsidR="00DD5B78">
        <w:t xml:space="preserve">Senate </w:t>
      </w:r>
      <w:r>
        <w:t xml:space="preserve">Committee report noted, but did not </w:t>
      </w:r>
      <w:r w:rsidR="0043318C">
        <w:t>analyse</w:t>
      </w:r>
      <w:r>
        <w:t xml:space="preserve"> the implications of</w:t>
      </w:r>
      <w:r w:rsidR="009C606E">
        <w:t>,</w:t>
      </w:r>
      <w:r>
        <w:t xml:space="preserve"> Commonwealth responsibility for quarantine.</w:t>
      </w:r>
    </w:p>
    <w:p w14:paraId="265D9CB6" w14:textId="1FD221F2" w:rsidR="00FA4A10" w:rsidRDefault="00913013" w:rsidP="00DB58E9">
      <w:pPr>
        <w:spacing w:after="0" w:line="276" w:lineRule="auto"/>
      </w:pPr>
      <w:r>
        <w:t xml:space="preserve">  </w:t>
      </w:r>
    </w:p>
    <w:p w14:paraId="284A313D" w14:textId="5FD5AB64" w:rsidR="00913013" w:rsidRDefault="009C606E" w:rsidP="00DB58E9">
      <w:pPr>
        <w:spacing w:after="0" w:line="276" w:lineRule="auto"/>
      </w:pPr>
      <w:r>
        <w:t>T</w:t>
      </w:r>
      <w:r w:rsidR="0044178F">
        <w:t>he report</w:t>
      </w:r>
      <w:r w:rsidR="00913013">
        <w:t xml:space="preserve"> ignored the Commonwealth Government’s apparent failure to assess many State restrictions on movement of individuals – which appear to be quarantine in nature</w:t>
      </w:r>
      <w:r w:rsidR="000E4BEE">
        <w:t xml:space="preserve"> - </w:t>
      </w:r>
      <w:r w:rsidR="0044178F">
        <w:t>such as ‘</w:t>
      </w:r>
      <w:r w:rsidR="00A2244C">
        <w:t>lockdowns</w:t>
      </w:r>
      <w:r w:rsidR="00913013">
        <w:t xml:space="preserve">.  The failure stands in contrast to </w:t>
      </w:r>
      <w:r w:rsidR="00144A7D">
        <w:t>the Government’s</w:t>
      </w:r>
      <w:r w:rsidR="00913013">
        <w:t xml:space="preserve"> in-media objections to some such restrictions.</w:t>
      </w:r>
      <w:r w:rsidR="00913013">
        <w:rPr>
          <w:rStyle w:val="FootnoteReference"/>
        </w:rPr>
        <w:footnoteReference w:id="17"/>
      </w:r>
    </w:p>
    <w:p w14:paraId="22F7FFE4" w14:textId="3617920B" w:rsidR="00051A7C" w:rsidRDefault="00051A7C" w:rsidP="00DB58E9">
      <w:pPr>
        <w:spacing w:after="0" w:line="276" w:lineRule="auto"/>
      </w:pPr>
    </w:p>
    <w:p w14:paraId="470FD842" w14:textId="7C8C5ADC" w:rsidR="00051A7C" w:rsidRDefault="0043318C" w:rsidP="00DB58E9">
      <w:pPr>
        <w:spacing w:after="0" w:line="276" w:lineRule="auto"/>
      </w:pPr>
      <w:r>
        <w:t>Further, the Committee report did not examine t</w:t>
      </w:r>
      <w:r w:rsidR="00051A7C">
        <w:t>he Commonwealth Government</w:t>
      </w:r>
      <w:r>
        <w:t>’s</w:t>
      </w:r>
      <w:r w:rsidR="00051A7C">
        <w:t>: unwilling</w:t>
      </w:r>
      <w:r>
        <w:t>ness</w:t>
      </w:r>
      <w:r w:rsidR="00051A7C">
        <w:t xml:space="preserve"> to challenge - in the High Court - border closures ordered by State Governments or officials; provi</w:t>
      </w:r>
      <w:r>
        <w:t>sion</w:t>
      </w:r>
      <w:r w:rsidR="00051A7C">
        <w:t xml:space="preserve"> </w:t>
      </w:r>
      <w:r>
        <w:t xml:space="preserve">of </w:t>
      </w:r>
      <w:r w:rsidR="00051A7C">
        <w:t xml:space="preserve">military resources to State Government ventures </w:t>
      </w:r>
      <w:r>
        <w:t>whose legality was not always assured</w:t>
      </w:r>
      <w:r w:rsidR="00051A7C">
        <w:t xml:space="preserve">; </w:t>
      </w:r>
      <w:r>
        <w:t xml:space="preserve">not questioning </w:t>
      </w:r>
      <w:r w:rsidR="00051A7C">
        <w:t>whether State Parliaments were by-passed by Governments.</w:t>
      </w:r>
      <w:r w:rsidR="00051A7C">
        <w:rPr>
          <w:rStyle w:val="FootnoteReference"/>
        </w:rPr>
        <w:footnoteReference w:id="18"/>
      </w:r>
    </w:p>
    <w:p w14:paraId="3D6DC3E9" w14:textId="77777777" w:rsidR="00913013" w:rsidRDefault="00913013" w:rsidP="00DB58E9">
      <w:pPr>
        <w:spacing w:after="0" w:line="276" w:lineRule="auto"/>
      </w:pPr>
    </w:p>
    <w:p w14:paraId="2DE9EB43" w14:textId="77777777" w:rsidR="009C606E" w:rsidRDefault="00E43142" w:rsidP="00DB58E9">
      <w:pPr>
        <w:spacing w:after="0" w:line="276" w:lineRule="auto"/>
      </w:pPr>
      <w:r>
        <w:t>National cabinet also merits examination.  While many claim the issue with national cabinet was it becoming a forum for bickering and enabl</w:t>
      </w:r>
      <w:r w:rsidR="00FA4A10">
        <w:t>ing</w:t>
      </w:r>
      <w:r>
        <w:t xml:space="preserve"> Premiers to grandstand, more significant to public confidence in institutions was its </w:t>
      </w:r>
      <w:r w:rsidR="00CC088A">
        <w:t>appearance</w:t>
      </w:r>
      <w:r>
        <w:t xml:space="preserve"> that </w:t>
      </w:r>
      <w:r w:rsidR="00913013">
        <w:t xml:space="preserve">the Government included Premiers </w:t>
      </w:r>
      <w:r w:rsidR="000E4BEE">
        <w:t>–</w:t>
      </w:r>
      <w:r w:rsidR="00913013">
        <w:t xml:space="preserve"> who</w:t>
      </w:r>
      <w:r w:rsidR="000E4BEE">
        <w:t>,</w:t>
      </w:r>
      <w:r w:rsidR="00913013">
        <w:t xml:space="preserve"> not being members of the Parliament</w:t>
      </w:r>
      <w:r w:rsidR="000E4BEE">
        <w:t>,</w:t>
      </w:r>
      <w:r w:rsidR="00913013">
        <w:t xml:space="preserve"> are ineligible to so act</w:t>
      </w:r>
      <w:r>
        <w:t>.</w:t>
      </w:r>
      <w:r w:rsidR="00913013">
        <w:t xml:space="preserve">  </w:t>
      </w:r>
    </w:p>
    <w:p w14:paraId="75175F34" w14:textId="0C82E9CA" w:rsidR="00145BE4" w:rsidRDefault="00913013" w:rsidP="00DB58E9">
      <w:pPr>
        <w:spacing w:after="0" w:line="276" w:lineRule="auto"/>
      </w:pPr>
      <w:r>
        <w:lastRenderedPageBreak/>
        <w:t>Meanwhile</w:t>
      </w:r>
      <w:r w:rsidR="000E4BEE">
        <w:t>,</w:t>
      </w:r>
      <w:r>
        <w:t xml:space="preserve"> eligible Parliamentarians who would be expected to be co-opted into Government in a bona-fide national emergency – the Opposition leader for example – were excluded</w:t>
      </w:r>
      <w:r w:rsidR="009C606E">
        <w:t xml:space="preserve"> from national cabinet</w:t>
      </w:r>
      <w:r>
        <w:t>.</w:t>
      </w:r>
      <w:r>
        <w:rPr>
          <w:rStyle w:val="FootnoteReference"/>
        </w:rPr>
        <w:footnoteReference w:id="19"/>
      </w:r>
    </w:p>
    <w:p w14:paraId="698BF380" w14:textId="39097375" w:rsidR="00047644" w:rsidRDefault="00047644" w:rsidP="00DB58E9">
      <w:pPr>
        <w:spacing w:after="0" w:line="276" w:lineRule="auto"/>
      </w:pPr>
    </w:p>
    <w:p w14:paraId="4F0AEB1A" w14:textId="2386E138" w:rsidR="00FA4A10" w:rsidRDefault="00047644" w:rsidP="00DB58E9">
      <w:pPr>
        <w:spacing w:after="0" w:line="276" w:lineRule="auto"/>
      </w:pPr>
      <w:r>
        <w:t xml:space="preserve">That appearance </w:t>
      </w:r>
      <w:r w:rsidR="009C606E">
        <w:t xml:space="preserve">– of Government including Premiers - </w:t>
      </w:r>
      <w:r>
        <w:t xml:space="preserve">also included attempts to suppress information about </w:t>
      </w:r>
      <w:r w:rsidR="009C606E">
        <w:t>the</w:t>
      </w:r>
      <w:r>
        <w:t xml:space="preserve"> workings </w:t>
      </w:r>
      <w:r w:rsidR="009C606E">
        <w:t xml:space="preserve">of national cabinet </w:t>
      </w:r>
      <w:r>
        <w:t xml:space="preserve">on the false </w:t>
      </w:r>
      <w:r w:rsidR="00FA4A10">
        <w:t>pretext</w:t>
      </w:r>
      <w:r>
        <w:t xml:space="preserve"> it was protected by conventions about cabinet confidentiality.  </w:t>
      </w:r>
    </w:p>
    <w:p w14:paraId="5FE0B077" w14:textId="77777777" w:rsidR="00FA4A10" w:rsidRDefault="00FA4A10" w:rsidP="00DB58E9">
      <w:pPr>
        <w:spacing w:after="0" w:line="276" w:lineRule="auto"/>
      </w:pPr>
    </w:p>
    <w:p w14:paraId="188EB987" w14:textId="70EA197C" w:rsidR="00145BE4" w:rsidRDefault="00145BE4" w:rsidP="00DB58E9">
      <w:pPr>
        <w:spacing w:after="0" w:line="276" w:lineRule="auto"/>
      </w:pPr>
      <w:r>
        <w:t xml:space="preserve">As such, it could be argued national cabinet decreased Parliaments’ oversight of Governments and democratic accountability at State and Commonwealth levels.  </w:t>
      </w:r>
    </w:p>
    <w:p w14:paraId="37019617" w14:textId="1CAC33B8" w:rsidR="00913013" w:rsidRDefault="00913013" w:rsidP="00DB58E9">
      <w:pPr>
        <w:spacing w:after="0" w:line="276" w:lineRule="auto"/>
      </w:pPr>
      <w:r>
        <w:t xml:space="preserve">   </w:t>
      </w:r>
    </w:p>
    <w:p w14:paraId="731C74A2" w14:textId="6E9F47E3" w:rsidR="00DD5B78" w:rsidRDefault="005F16E9" w:rsidP="00DB58E9">
      <w:pPr>
        <w:pStyle w:val="Heading3"/>
        <w:spacing w:before="0" w:line="276" w:lineRule="auto"/>
      </w:pPr>
      <w:bookmarkStart w:id="27" w:name="_Toc104476398"/>
      <w:bookmarkStart w:id="28" w:name="_Toc104476496"/>
      <w:r>
        <w:t>A</w:t>
      </w:r>
      <w:r w:rsidR="00D14175">
        <w:t>5</w:t>
      </w:r>
      <w:r w:rsidR="00145BE4">
        <w:t>.3</w:t>
      </w:r>
      <w:r w:rsidR="00DD5B78">
        <w:tab/>
        <w:t>Other responses – State inquiries</w:t>
      </w:r>
      <w:bookmarkEnd w:id="27"/>
      <w:bookmarkEnd w:id="28"/>
    </w:p>
    <w:p w14:paraId="3A0BAE66" w14:textId="77777777" w:rsidR="009C606E" w:rsidRDefault="00913013" w:rsidP="00DB58E9">
      <w:pPr>
        <w:spacing w:after="0" w:line="276" w:lineRule="auto"/>
      </w:pPr>
      <w:r>
        <w:t xml:space="preserve">Beyond Government and Ministers, there are serious questions about </w:t>
      </w:r>
      <w:r w:rsidR="00145BE4">
        <w:t xml:space="preserve">whether </w:t>
      </w:r>
      <w:r w:rsidR="00DD5B78">
        <w:t>other pandemic responses</w:t>
      </w:r>
      <w:r>
        <w:t xml:space="preserve"> </w:t>
      </w:r>
      <w:r w:rsidR="00145BE4">
        <w:t xml:space="preserve">- </w:t>
      </w:r>
      <w:r w:rsidR="00DD5B78">
        <w:t>involving</w:t>
      </w:r>
      <w:r>
        <w:t xml:space="preserve"> use of public resources</w:t>
      </w:r>
      <w:r w:rsidR="00145BE4">
        <w:t xml:space="preserve"> – weakened </w:t>
      </w:r>
      <w:r w:rsidR="00047644">
        <w:t xml:space="preserve">public confidence about the exercise of power </w:t>
      </w:r>
      <w:r w:rsidR="00047644">
        <w:t>and whether</w:t>
      </w:r>
      <w:r w:rsidR="00047644">
        <w:t xml:space="preserve"> those who exercised authority</w:t>
      </w:r>
      <w:r w:rsidR="00047644">
        <w:t xml:space="preserve"> have been held to account.</w:t>
      </w:r>
    </w:p>
    <w:p w14:paraId="01858DCB" w14:textId="683AFD13" w:rsidR="00FA4A10" w:rsidRDefault="00913013" w:rsidP="00DB58E9">
      <w:pPr>
        <w:spacing w:after="0" w:line="276" w:lineRule="auto"/>
      </w:pPr>
      <w:r>
        <w:t xml:space="preserve">  </w:t>
      </w:r>
    </w:p>
    <w:p w14:paraId="1F98651C" w14:textId="49DEC056" w:rsidR="00913013" w:rsidRDefault="00913013" w:rsidP="00DB58E9">
      <w:pPr>
        <w:spacing w:after="0" w:line="276" w:lineRule="auto"/>
      </w:pPr>
      <w:r>
        <w:t>Four examples are: inquiries into pandemic management; possible sabotage of vaccination</w:t>
      </w:r>
      <w:r w:rsidR="004158F1">
        <w:t xml:space="preserve"> policy</w:t>
      </w:r>
      <w:r>
        <w:t xml:space="preserve">; </w:t>
      </w:r>
      <w:r w:rsidR="00047644">
        <w:t>potential</w:t>
      </w:r>
      <w:r>
        <w:t xml:space="preserve"> illegalities; misuse of public media.</w:t>
      </w:r>
    </w:p>
    <w:p w14:paraId="346B966D" w14:textId="77777777" w:rsidR="00913013" w:rsidRDefault="00913013" w:rsidP="00DB58E9">
      <w:pPr>
        <w:spacing w:after="0" w:line="276" w:lineRule="auto"/>
      </w:pPr>
    </w:p>
    <w:p w14:paraId="10D629D2" w14:textId="3A551498" w:rsidR="005F16E9" w:rsidRDefault="000A3FA9" w:rsidP="00DB58E9">
      <w:pPr>
        <w:spacing w:after="0" w:line="276" w:lineRule="auto"/>
      </w:pPr>
      <w:r>
        <w:t>T</w:t>
      </w:r>
      <w:r w:rsidR="00913013">
        <w:t>he adequacy of at least the Victorian Government’s board of inquiry into Melbourne’s hotel quarantine failure is in serious question.   The report of that board claimed it had been unable to determine responsibility for decisions</w:t>
      </w:r>
      <w:r w:rsidR="004158F1">
        <w:t xml:space="preserve"> affecting the health and human rights of many.  That claim </w:t>
      </w:r>
      <w:r w:rsidR="00047644">
        <w:t xml:space="preserve">appears to </w:t>
      </w:r>
      <w:r w:rsidR="004158F1">
        <w:t>fl</w:t>
      </w:r>
      <w:r w:rsidR="00047644">
        <w:t>y</w:t>
      </w:r>
      <w:r w:rsidR="004158F1">
        <w:t xml:space="preserve"> </w:t>
      </w:r>
      <w:r w:rsidR="00913013">
        <w:t>in the face of logic and admissions.</w:t>
      </w:r>
      <w:r w:rsidR="00144A7D">
        <w:rPr>
          <w:rStyle w:val="FootnoteReference"/>
        </w:rPr>
        <w:footnoteReference w:id="20"/>
      </w:r>
      <w:r w:rsidR="00913013">
        <w:t xml:space="preserve">  </w:t>
      </w:r>
    </w:p>
    <w:p w14:paraId="76F9DEBB" w14:textId="77777777" w:rsidR="005F16E9" w:rsidRDefault="005F16E9" w:rsidP="00DB58E9">
      <w:pPr>
        <w:spacing w:after="0" w:line="276" w:lineRule="auto"/>
      </w:pPr>
    </w:p>
    <w:p w14:paraId="1E76905E" w14:textId="61F634A5" w:rsidR="00913013" w:rsidRDefault="00913013" w:rsidP="00DB58E9">
      <w:pPr>
        <w:spacing w:after="0" w:line="276" w:lineRule="auto"/>
      </w:pPr>
      <w:r>
        <w:t xml:space="preserve">The report also ignored a </w:t>
      </w:r>
      <w:r w:rsidR="000E4BEE">
        <w:t>(</w:t>
      </w:r>
      <w:r>
        <w:t>then</w:t>
      </w:r>
      <w:r w:rsidR="000E4BEE">
        <w:t>)</w:t>
      </w:r>
      <w:r>
        <w:t xml:space="preserve"> very recent Victorian Supreme Court judgement directly relevant to – citing evidence about - some matters under review.</w:t>
      </w:r>
      <w:r w:rsidR="003C06E0">
        <w:rPr>
          <w:rStyle w:val="FootnoteReference"/>
        </w:rPr>
        <w:footnoteReference w:id="21"/>
      </w:r>
      <w:r>
        <w:t xml:space="preserve">    </w:t>
      </w:r>
    </w:p>
    <w:p w14:paraId="458D258A" w14:textId="77777777" w:rsidR="00913013" w:rsidRDefault="00913013" w:rsidP="00DB58E9">
      <w:pPr>
        <w:spacing w:after="0" w:line="276" w:lineRule="auto"/>
      </w:pPr>
    </w:p>
    <w:p w14:paraId="25A709D5" w14:textId="5FAA06C1" w:rsidR="00DD5B78" w:rsidRDefault="00047644" w:rsidP="00DB58E9">
      <w:pPr>
        <w:pStyle w:val="Heading3"/>
        <w:spacing w:before="0" w:line="276" w:lineRule="auto"/>
      </w:pPr>
      <w:bookmarkStart w:id="29" w:name="_Toc104476399"/>
      <w:bookmarkStart w:id="30" w:name="_Toc104476497"/>
      <w:r>
        <w:t>A5.4</w:t>
      </w:r>
      <w:r>
        <w:tab/>
      </w:r>
      <w:r w:rsidR="00716AB5">
        <w:t>Other responses - s</w:t>
      </w:r>
      <w:r>
        <w:t>abotage of vaccination efforts?</w:t>
      </w:r>
      <w:bookmarkEnd w:id="29"/>
      <w:bookmarkEnd w:id="30"/>
    </w:p>
    <w:p w14:paraId="234B8056" w14:textId="272A2573" w:rsidR="00AE1776" w:rsidRDefault="00AE1776" w:rsidP="00DB58E9">
      <w:pPr>
        <w:spacing w:after="0" w:line="276" w:lineRule="auto"/>
      </w:pPr>
      <w:r>
        <w:t>An apparently unique vaccine-phenomenon occurred in the pandemic – the public were effectively encouraged by some to, and did, go ‘vaccine shopping’.</w:t>
      </w:r>
    </w:p>
    <w:p w14:paraId="19094358" w14:textId="2E5349E0" w:rsidR="00AE1776" w:rsidRDefault="00AE1776" w:rsidP="00DB58E9">
      <w:pPr>
        <w:spacing w:after="0" w:line="276" w:lineRule="auto"/>
      </w:pPr>
      <w:r>
        <w:t xml:space="preserve"> </w:t>
      </w:r>
    </w:p>
    <w:p w14:paraId="105D3E2D" w14:textId="448E2015" w:rsidR="00245FEC" w:rsidRDefault="00AE1776" w:rsidP="00DB58E9">
      <w:pPr>
        <w:spacing w:after="0" w:line="276" w:lineRule="auto"/>
      </w:pPr>
      <w:r>
        <w:t>There was extraordinary p</w:t>
      </w:r>
      <w:r w:rsidR="00245FEC">
        <w:t>romotion</w:t>
      </w:r>
      <w:r>
        <w:t xml:space="preserve"> of a</w:t>
      </w:r>
      <w:r w:rsidR="00047644">
        <w:t xml:space="preserve">rguments </w:t>
      </w:r>
      <w:r w:rsidR="00913013">
        <w:t xml:space="preserve">against the </w:t>
      </w:r>
      <w:r w:rsidR="001B2B90">
        <w:t xml:space="preserve">Commonwealth’s preferred vaccine - </w:t>
      </w:r>
      <w:r w:rsidR="00913013">
        <w:t xml:space="preserve">Astra-Zeneca </w:t>
      </w:r>
      <w:r w:rsidR="001B2B90">
        <w:t>-</w:t>
      </w:r>
      <w:r w:rsidR="00913013">
        <w:t xml:space="preserve"> including efforts to convince people to defer vaccination until ‘better’ vaccines became available.  </w:t>
      </w:r>
      <w:r w:rsidR="00245FEC">
        <w:t>In totality, the arguments</w:t>
      </w:r>
      <w:r>
        <w:t xml:space="preserve"> </w:t>
      </w:r>
      <w:r w:rsidR="00245FEC">
        <w:t>appeared to take</w:t>
      </w:r>
      <w:r>
        <w:t xml:space="preserve"> on characteristics of a campaign – </w:t>
      </w:r>
      <w:r w:rsidR="00245FEC">
        <w:t xml:space="preserve">similar to </w:t>
      </w:r>
      <w:r w:rsidR="00AD7C9C">
        <w:t xml:space="preserve">promotion of </w:t>
      </w:r>
      <w:r w:rsidR="00245FEC">
        <w:t xml:space="preserve">some </w:t>
      </w:r>
      <w:r>
        <w:t>other</w:t>
      </w:r>
      <w:r w:rsidR="00245FEC">
        <w:t xml:space="preserve"> public health options – aimed at changing Government policy.</w:t>
      </w:r>
    </w:p>
    <w:p w14:paraId="64B1F3AA" w14:textId="77777777" w:rsidR="005F16E9" w:rsidRDefault="005F16E9" w:rsidP="00DB58E9">
      <w:pPr>
        <w:spacing w:after="0" w:line="276" w:lineRule="auto"/>
      </w:pPr>
    </w:p>
    <w:p w14:paraId="52E5EC3C" w14:textId="0350CF44" w:rsidR="00913013" w:rsidRDefault="00245FEC" w:rsidP="00DB58E9">
      <w:pPr>
        <w:spacing w:after="0" w:line="276" w:lineRule="auto"/>
      </w:pPr>
      <w:r>
        <w:lastRenderedPageBreak/>
        <w:t xml:space="preserve">It is not entirely clear that </w:t>
      </w:r>
      <w:r w:rsidR="00913013">
        <w:t xml:space="preserve">motivations were </w:t>
      </w:r>
      <w:r>
        <w:t>solely</w:t>
      </w:r>
      <w:r w:rsidR="00913013">
        <w:t xml:space="preserve"> health related – the</w:t>
      </w:r>
      <w:r>
        <w:t>re were at least undertones of</w:t>
      </w:r>
      <w:r w:rsidR="00913013">
        <w:t xml:space="preserve"> </w:t>
      </w:r>
      <w:r>
        <w:t xml:space="preserve">opposing the </w:t>
      </w:r>
      <w:r w:rsidR="00913013">
        <w:t xml:space="preserve">Prime Minister. </w:t>
      </w:r>
    </w:p>
    <w:p w14:paraId="59A4901D" w14:textId="77777777" w:rsidR="00913013" w:rsidRDefault="00913013" w:rsidP="00DB58E9">
      <w:pPr>
        <w:spacing w:after="0" w:line="276" w:lineRule="auto"/>
      </w:pPr>
    </w:p>
    <w:p w14:paraId="61E20F8C" w14:textId="1AC9AA4F" w:rsidR="00273B33" w:rsidRDefault="00913013" w:rsidP="00DB58E9">
      <w:pPr>
        <w:spacing w:after="0" w:line="276" w:lineRule="auto"/>
      </w:pPr>
      <w:bookmarkStart w:id="31" w:name="_Hlk103687739"/>
      <w:r>
        <w:t xml:space="preserve">While the Senate Committee report criticised the Government for ‘putting its eggs in one basket’ – by choosing Astra Zeneca – </w:t>
      </w:r>
      <w:r w:rsidR="00245FEC">
        <w:t xml:space="preserve">the incompleteness of its comments on vaccines </w:t>
      </w:r>
      <w:r>
        <w:t>is conspicuous</w:t>
      </w:r>
      <w:r w:rsidR="004158F1">
        <w:t xml:space="preserve"> and </w:t>
      </w:r>
      <w:r w:rsidR="00AD7C9C">
        <w:t xml:space="preserve">was </w:t>
      </w:r>
      <w:r w:rsidR="004158F1">
        <w:t>noted in</w:t>
      </w:r>
      <w:r>
        <w:t xml:space="preserve"> dissenting comments.    </w:t>
      </w:r>
    </w:p>
    <w:p w14:paraId="5020EAE4" w14:textId="77777777" w:rsidR="00273B33" w:rsidRDefault="00273B33" w:rsidP="00DB58E9">
      <w:pPr>
        <w:spacing w:after="0" w:line="276" w:lineRule="auto"/>
      </w:pPr>
    </w:p>
    <w:p w14:paraId="19398BF8" w14:textId="349ED5EE" w:rsidR="00913013" w:rsidRDefault="00913013" w:rsidP="00DB58E9">
      <w:pPr>
        <w:spacing w:after="0" w:line="276" w:lineRule="auto"/>
      </w:pPr>
      <w:r>
        <w:t xml:space="preserve">The report </w:t>
      </w:r>
      <w:r w:rsidR="00AD7C9C">
        <w:t xml:space="preserve">did not acknowledge </w:t>
      </w:r>
      <w:r>
        <w:t xml:space="preserve">the </w:t>
      </w:r>
      <w:r w:rsidR="001B2B90">
        <w:t xml:space="preserve">compelling </w:t>
      </w:r>
      <w:r>
        <w:t>logic of the choice of Astra Zeneca</w:t>
      </w:r>
      <w:r w:rsidR="004158F1">
        <w:t xml:space="preserve"> and</w:t>
      </w:r>
      <w:r>
        <w:t xml:space="preserve"> did not comment on </w:t>
      </w:r>
      <w:r w:rsidR="000E4BEE">
        <w:t xml:space="preserve">the </w:t>
      </w:r>
      <w:r w:rsidR="00A254FC">
        <w:t xml:space="preserve">apparent </w:t>
      </w:r>
      <w:r w:rsidR="000E4BEE">
        <w:t>anti-</w:t>
      </w:r>
      <w:r>
        <w:t>Astra</w:t>
      </w:r>
      <w:r w:rsidR="000E4BEE">
        <w:t xml:space="preserve"> campaign</w:t>
      </w:r>
      <w:r w:rsidR="004158F1">
        <w:t xml:space="preserve">.  </w:t>
      </w:r>
      <w:r w:rsidR="001B2B90">
        <w:t>I</w:t>
      </w:r>
      <w:r w:rsidR="004158F1">
        <w:t xml:space="preserve">ts </w:t>
      </w:r>
      <w:r>
        <w:t>criticis</w:t>
      </w:r>
      <w:r w:rsidR="004158F1">
        <w:t>m of</w:t>
      </w:r>
      <w:r>
        <w:t xml:space="preserve"> the Prime Minister for saying vaccination is ‘not a race’</w:t>
      </w:r>
      <w:r w:rsidR="004158F1">
        <w:t xml:space="preserve"> was not balanced by</w:t>
      </w:r>
      <w:r>
        <w:t xml:space="preserve"> the fact </w:t>
      </w:r>
      <w:r w:rsidR="004158F1">
        <w:t>t</w:t>
      </w:r>
      <w:r>
        <w:t xml:space="preserve">he same </w:t>
      </w:r>
      <w:r w:rsidR="000E4BEE">
        <w:t>sentiments</w:t>
      </w:r>
      <w:r>
        <w:t xml:space="preserve"> continued to be made by others</w:t>
      </w:r>
      <w:r w:rsidR="000E4BEE">
        <w:t xml:space="preserve"> long</w:t>
      </w:r>
      <w:r>
        <w:t xml:space="preserve"> after the Prime Minister recanted.</w:t>
      </w:r>
      <w:r>
        <w:rPr>
          <w:rStyle w:val="FootnoteReference"/>
        </w:rPr>
        <w:footnoteReference w:id="22"/>
      </w:r>
    </w:p>
    <w:p w14:paraId="4FBB5DFE" w14:textId="77777777" w:rsidR="00913013" w:rsidRDefault="00913013" w:rsidP="00DB58E9">
      <w:pPr>
        <w:spacing w:after="0" w:line="276" w:lineRule="auto"/>
      </w:pPr>
    </w:p>
    <w:p w14:paraId="2B1D803C" w14:textId="6D331770" w:rsidR="00AD7C9C" w:rsidRDefault="00A254FC" w:rsidP="00DB58E9">
      <w:pPr>
        <w:spacing w:after="0" w:line="276" w:lineRule="auto"/>
      </w:pPr>
      <w:r>
        <w:t>Incorrect</w:t>
      </w:r>
      <w:r w:rsidR="00913013">
        <w:t xml:space="preserve"> claims </w:t>
      </w:r>
      <w:r w:rsidR="00AD7C9C">
        <w:t xml:space="preserve">were made </w:t>
      </w:r>
      <w:r w:rsidR="00913013">
        <w:t xml:space="preserve">about Astra </w:t>
      </w:r>
      <w:r w:rsidR="00FA4A10">
        <w:t xml:space="preserve">– including by authority figures - </w:t>
      </w:r>
      <w:r w:rsidR="00913013">
        <w:t>to dissuade people from following the Prime Minister’s ‘get vaccinated’ advice</w:t>
      </w:r>
      <w:r w:rsidR="00AD7C9C">
        <w:t>.  Some</w:t>
      </w:r>
      <w:r w:rsidR="00913013">
        <w:t xml:space="preserve"> were nationally broadcast by the ABC.  </w:t>
      </w:r>
    </w:p>
    <w:p w14:paraId="294C3865" w14:textId="77777777" w:rsidR="00D41B67" w:rsidRDefault="00D41B67" w:rsidP="00DB58E9">
      <w:pPr>
        <w:spacing w:after="0" w:line="276" w:lineRule="auto"/>
      </w:pPr>
    </w:p>
    <w:p w14:paraId="6211BC41" w14:textId="4A472E57" w:rsidR="00913013" w:rsidRDefault="005F16E9" w:rsidP="00DB58E9">
      <w:pPr>
        <w:spacing w:after="0" w:line="276" w:lineRule="auto"/>
      </w:pPr>
      <w:r>
        <w:t>Some health officials</w:t>
      </w:r>
      <w:r w:rsidR="00913013">
        <w:t xml:space="preserve">, </w:t>
      </w:r>
      <w:r w:rsidR="00923509">
        <w:t>presented</w:t>
      </w:r>
      <w:r w:rsidR="008B5205">
        <w:t xml:space="preserve"> </w:t>
      </w:r>
      <w:r w:rsidR="005F096A">
        <w:t>‘</w:t>
      </w:r>
      <w:r w:rsidR="008B5205">
        <w:t>experts</w:t>
      </w:r>
      <w:r w:rsidR="005F096A">
        <w:t>’</w:t>
      </w:r>
      <w:r w:rsidR="008B5205">
        <w:t xml:space="preserve"> </w:t>
      </w:r>
      <w:r w:rsidR="00913013">
        <w:t>and politic</w:t>
      </w:r>
      <w:r w:rsidR="00AD7C9C">
        <w:t>ians</w:t>
      </w:r>
      <w:r w:rsidR="00913013">
        <w:t xml:space="preserve"> </w:t>
      </w:r>
      <w:r w:rsidR="00A254FC">
        <w:t>made false arguments</w:t>
      </w:r>
      <w:r w:rsidR="00913013">
        <w:t xml:space="preserve"> against Astra.  </w:t>
      </w:r>
      <w:r w:rsidR="000A3FA9">
        <w:t xml:space="preserve">There are scholarly articles about the spread of deceit </w:t>
      </w:r>
      <w:r w:rsidR="00AD7C9C">
        <w:t xml:space="preserve">about Astra </w:t>
      </w:r>
      <w:r w:rsidR="000A3FA9">
        <w:t xml:space="preserve">in social media.  </w:t>
      </w:r>
      <w:r w:rsidR="00913013">
        <w:t xml:space="preserve">Despite this, some of the Astra Zeneca vaccine </w:t>
      </w:r>
      <w:r w:rsidR="0033254A">
        <w:t>made</w:t>
      </w:r>
      <w:r w:rsidR="00913013">
        <w:t xml:space="preserve"> locally was good enough to give to neighbouring countries</w:t>
      </w:r>
      <w:r w:rsidR="0033254A">
        <w:t>.</w:t>
      </w:r>
      <w:r w:rsidR="00913013">
        <w:rPr>
          <w:rStyle w:val="FootnoteReference"/>
        </w:rPr>
        <w:footnoteReference w:id="23"/>
      </w:r>
    </w:p>
    <w:p w14:paraId="7E670382" w14:textId="77777777" w:rsidR="00A254FC" w:rsidRDefault="00A254FC" w:rsidP="00DB58E9">
      <w:pPr>
        <w:spacing w:after="0" w:line="276" w:lineRule="auto"/>
      </w:pPr>
    </w:p>
    <w:p w14:paraId="5D6FE16E" w14:textId="7ACC0BC8" w:rsidR="00913013" w:rsidRDefault="00AF27A8" w:rsidP="00DB58E9">
      <w:pPr>
        <w:spacing w:after="0" w:line="276" w:lineRule="auto"/>
      </w:pPr>
      <w:r>
        <w:t xml:space="preserve">There were </w:t>
      </w:r>
      <w:r w:rsidR="00A254FC">
        <w:t xml:space="preserve">also </w:t>
      </w:r>
      <w:r w:rsidR="003C06E0">
        <w:t xml:space="preserve">widely </w:t>
      </w:r>
      <w:r w:rsidR="006E5809">
        <w:t>reported</w:t>
      </w:r>
      <w:r>
        <w:t xml:space="preserve"> comments </w:t>
      </w:r>
      <w:r w:rsidR="006E5809">
        <w:t xml:space="preserve">that </w:t>
      </w:r>
      <w:r>
        <w:t xml:space="preserve">Sydney residents lining up for vaccines </w:t>
      </w:r>
      <w:r w:rsidR="006E5809">
        <w:t xml:space="preserve">were </w:t>
      </w:r>
      <w:r>
        <w:t>‘</w:t>
      </w:r>
      <w:r w:rsidRPr="006E5809">
        <w:rPr>
          <w:i/>
          <w:iCs/>
        </w:rPr>
        <w:t xml:space="preserve">guinea </w:t>
      </w:r>
      <w:proofErr w:type="gramStart"/>
      <w:r w:rsidRPr="006E5809">
        <w:rPr>
          <w:i/>
          <w:iCs/>
        </w:rPr>
        <w:t>pigs</w:t>
      </w:r>
      <w:r w:rsidR="009D56FA">
        <w:rPr>
          <w:i/>
          <w:iCs/>
        </w:rPr>
        <w:t>’</w:t>
      </w:r>
      <w:proofErr w:type="gramEnd"/>
      <w:r w:rsidR="003C06E0">
        <w:t>.  This was</w:t>
      </w:r>
      <w:r>
        <w:t xml:space="preserve"> </w:t>
      </w:r>
      <w:r w:rsidR="003C06E0">
        <w:t>part of an argument</w:t>
      </w:r>
      <w:r>
        <w:t xml:space="preserve"> </w:t>
      </w:r>
      <w:r w:rsidR="006E5809">
        <w:t xml:space="preserve">saying that </w:t>
      </w:r>
      <w:r w:rsidR="0089295C">
        <w:t>attempt</w:t>
      </w:r>
      <w:r w:rsidR="006E5809">
        <w:t>s</w:t>
      </w:r>
      <w:r w:rsidR="0089295C">
        <w:t xml:space="preserve"> to </w:t>
      </w:r>
      <w:r>
        <w:t xml:space="preserve">curb an epidemic </w:t>
      </w:r>
      <w:r w:rsidR="0089295C">
        <w:t>by vaccination was</w:t>
      </w:r>
      <w:r>
        <w:t xml:space="preserve"> experimental</w:t>
      </w:r>
      <w:r w:rsidR="005F096A">
        <w:t xml:space="preserve"> </w:t>
      </w:r>
      <w:r w:rsidR="003C06E0">
        <w:t xml:space="preserve">– a fallacious argument because </w:t>
      </w:r>
      <w:r w:rsidR="005F096A">
        <w:t xml:space="preserve">it was a </w:t>
      </w:r>
      <w:r w:rsidR="0089295C">
        <w:t xml:space="preserve">more </w:t>
      </w:r>
      <w:r w:rsidR="005F096A">
        <w:t>common practice</w:t>
      </w:r>
      <w:r>
        <w:t>.</w:t>
      </w:r>
      <w:r w:rsidR="003273CF">
        <w:t xml:space="preserve">  At the time</w:t>
      </w:r>
      <w:r w:rsidR="006E5809">
        <w:t>,</w:t>
      </w:r>
      <w:r w:rsidR="003273CF">
        <w:t xml:space="preserve"> community hesitancy about vaccination had become </w:t>
      </w:r>
      <w:r w:rsidR="00A254FC">
        <w:t xml:space="preserve">such </w:t>
      </w:r>
      <w:r w:rsidR="003273CF">
        <w:t xml:space="preserve">a concern Sydney University publicly warned </w:t>
      </w:r>
      <w:r w:rsidR="0089295C">
        <w:t xml:space="preserve">several days later: </w:t>
      </w:r>
      <w:r w:rsidR="003273CF" w:rsidRPr="003273CF">
        <w:rPr>
          <w:i/>
          <w:iCs/>
        </w:rPr>
        <w:t>‘do not wait for Pfizer if Astra Zeneca is available’</w:t>
      </w:r>
      <w:r w:rsidR="003273CF">
        <w:t>.</w:t>
      </w:r>
      <w:r w:rsidR="00752F9B">
        <w:rPr>
          <w:rStyle w:val="FootnoteReference"/>
        </w:rPr>
        <w:footnoteReference w:id="24"/>
      </w:r>
    </w:p>
    <w:p w14:paraId="7D55A398" w14:textId="77777777" w:rsidR="00AF27A8" w:rsidRDefault="00AF27A8" w:rsidP="00DB58E9">
      <w:pPr>
        <w:spacing w:after="0" w:line="276" w:lineRule="auto"/>
      </w:pPr>
    </w:p>
    <w:p w14:paraId="33E40FD5" w14:textId="345F0231" w:rsidR="001B2B90" w:rsidRDefault="00913013" w:rsidP="00DB58E9">
      <w:pPr>
        <w:spacing w:after="0" w:line="276" w:lineRule="auto"/>
      </w:pPr>
      <w:r>
        <w:t xml:space="preserve">Among the likely indirect results </w:t>
      </w:r>
      <w:r w:rsidR="006E5809">
        <w:t xml:space="preserve">of the </w:t>
      </w:r>
      <w:r w:rsidR="0033254A">
        <w:t xml:space="preserve">apparent </w:t>
      </w:r>
      <w:r w:rsidR="006E5809">
        <w:t xml:space="preserve">campaign </w:t>
      </w:r>
      <w:r>
        <w:t xml:space="preserve">were a loss of confidence on the part of a significant part of Australia’s population about: </w:t>
      </w:r>
      <w:r w:rsidRPr="00297576">
        <w:rPr>
          <w:i/>
          <w:iCs/>
        </w:rPr>
        <w:t>all</w:t>
      </w:r>
      <w:r>
        <w:t xml:space="preserve"> vaccines; the utility of pandemic measures; the bona fides of Governments, parts of the media and health experts.  </w:t>
      </w:r>
    </w:p>
    <w:p w14:paraId="38DD9C8F" w14:textId="77777777" w:rsidR="000E4BEE" w:rsidRDefault="000E4BEE" w:rsidP="00DB58E9">
      <w:pPr>
        <w:spacing w:after="0" w:line="276" w:lineRule="auto"/>
      </w:pPr>
    </w:p>
    <w:p w14:paraId="14765ECF" w14:textId="77777777" w:rsidR="0005385E" w:rsidRDefault="00913013" w:rsidP="00DB58E9">
      <w:pPr>
        <w:spacing w:after="0" w:line="276" w:lineRule="auto"/>
      </w:pPr>
      <w:r>
        <w:lastRenderedPageBreak/>
        <w:t xml:space="preserve">Given vaccination rates </w:t>
      </w:r>
      <w:r w:rsidR="000E4BEE">
        <w:t xml:space="preserve">were used to </w:t>
      </w:r>
      <w:r>
        <w:t xml:space="preserve">determine </w:t>
      </w:r>
      <w:r w:rsidR="0005385E">
        <w:t>when</w:t>
      </w:r>
      <w:r>
        <w:t xml:space="preserve"> restrictions on populations</w:t>
      </w:r>
      <w:r w:rsidR="0005385E">
        <w:t xml:space="preserve"> would be relaxed</w:t>
      </w:r>
      <w:r>
        <w:t xml:space="preserve">, other results included severe adverse public health, social and economic consequences.  </w:t>
      </w:r>
    </w:p>
    <w:p w14:paraId="45D2492E" w14:textId="77777777" w:rsidR="002C6645" w:rsidRDefault="002C6645" w:rsidP="00DB58E9">
      <w:pPr>
        <w:spacing w:after="0" w:line="276" w:lineRule="auto"/>
      </w:pPr>
    </w:p>
    <w:p w14:paraId="28280E4E" w14:textId="697B87B1" w:rsidR="00913013" w:rsidRDefault="00AD7C9C" w:rsidP="00DB58E9">
      <w:pPr>
        <w:spacing w:after="0" w:line="276" w:lineRule="auto"/>
      </w:pPr>
      <w:r>
        <w:t>Whether there was an</w:t>
      </w:r>
      <w:r w:rsidR="009C2F8D">
        <w:t xml:space="preserve"> </w:t>
      </w:r>
      <w:r w:rsidR="0005385E">
        <w:t>anti-Astra campaign</w:t>
      </w:r>
      <w:r>
        <w:t xml:space="preserve">, and the behaviour and motivations of </w:t>
      </w:r>
      <w:r w:rsidR="00716AB5">
        <w:t>critics</w:t>
      </w:r>
      <w:r w:rsidR="00A254FC">
        <w:t xml:space="preserve"> of the vaccine</w:t>
      </w:r>
      <w:r w:rsidR="00716AB5">
        <w:t>,</w:t>
      </w:r>
      <w:r w:rsidR="0005385E">
        <w:t xml:space="preserve"> </w:t>
      </w:r>
      <w:r w:rsidR="00716AB5">
        <w:t>are</w:t>
      </w:r>
      <w:r w:rsidR="009C2F8D">
        <w:t xml:space="preserve"> therefore central </w:t>
      </w:r>
      <w:r w:rsidR="0005385E">
        <w:t>issue</w:t>
      </w:r>
      <w:r w:rsidR="00716AB5">
        <w:t>s</w:t>
      </w:r>
      <w:r w:rsidR="0005385E">
        <w:t xml:space="preserve"> for</w:t>
      </w:r>
      <w:r w:rsidR="009C2F8D">
        <w:t xml:space="preserve"> any royal commission </w:t>
      </w:r>
      <w:r w:rsidR="0005385E">
        <w:t>seeking to restore</w:t>
      </w:r>
      <w:r w:rsidR="009C2F8D">
        <w:t xml:space="preserve"> faith </w:t>
      </w:r>
      <w:r w:rsidR="0005385E">
        <w:t>in public</w:t>
      </w:r>
      <w:r w:rsidR="009C2F8D">
        <w:t xml:space="preserve"> institutions.</w:t>
      </w:r>
    </w:p>
    <w:p w14:paraId="23B99BE8" w14:textId="77777777" w:rsidR="00913013" w:rsidRDefault="00913013" w:rsidP="00DB58E9">
      <w:pPr>
        <w:spacing w:after="0" w:line="276" w:lineRule="auto"/>
      </w:pPr>
    </w:p>
    <w:p w14:paraId="54D265B3" w14:textId="5F52C19D" w:rsidR="001B2B90" w:rsidRDefault="002C6645" w:rsidP="00DB58E9">
      <w:pPr>
        <w:pStyle w:val="Heading3"/>
        <w:spacing w:before="0" w:line="276" w:lineRule="auto"/>
      </w:pPr>
      <w:bookmarkStart w:id="32" w:name="_Toc104476400"/>
      <w:bookmarkStart w:id="33" w:name="_Toc104476498"/>
      <w:r>
        <w:t>A</w:t>
      </w:r>
      <w:r w:rsidR="00716AB5">
        <w:t>5.5</w:t>
      </w:r>
      <w:r w:rsidR="001B2B90">
        <w:tab/>
        <w:t>Other responses - illegalities in States</w:t>
      </w:r>
      <w:r w:rsidR="00716AB5">
        <w:t>?</w:t>
      </w:r>
      <w:bookmarkEnd w:id="32"/>
      <w:bookmarkEnd w:id="33"/>
    </w:p>
    <w:p w14:paraId="19A12A64" w14:textId="18D20E54" w:rsidR="00716AB5" w:rsidRDefault="00716AB5" w:rsidP="00DB58E9">
      <w:pPr>
        <w:spacing w:after="0" w:line="276" w:lineRule="auto"/>
      </w:pPr>
      <w:r>
        <w:t>There is potential that some State responses were not lawful – that they were not reasonably necessary for the purpose of protecting public health.</w:t>
      </w:r>
    </w:p>
    <w:p w14:paraId="04FC1844" w14:textId="77777777" w:rsidR="00716AB5" w:rsidRDefault="00716AB5" w:rsidP="00DB58E9">
      <w:pPr>
        <w:spacing w:after="0" w:line="276" w:lineRule="auto"/>
      </w:pPr>
    </w:p>
    <w:p w14:paraId="3FE09D3B" w14:textId="4895735C" w:rsidR="0005385E" w:rsidRDefault="00716AB5" w:rsidP="00DB58E9">
      <w:pPr>
        <w:spacing w:after="0" w:line="276" w:lineRule="auto"/>
      </w:pPr>
      <w:r>
        <w:t>Possible</w:t>
      </w:r>
      <w:r w:rsidR="00913013">
        <w:t xml:space="preserve"> illegalities included decisions made</w:t>
      </w:r>
      <w:r w:rsidR="009C2F8D">
        <w:t>:</w:t>
      </w:r>
      <w:r w:rsidR="00913013">
        <w:t xml:space="preserve"> </w:t>
      </w:r>
      <w:r w:rsidR="009C2F8D">
        <w:t xml:space="preserve">for </w:t>
      </w:r>
      <w:r w:rsidR="00913013">
        <w:t>other than public health reasons</w:t>
      </w:r>
      <w:r w:rsidR="009C2F8D">
        <w:t>;</w:t>
      </w:r>
      <w:r w:rsidR="00913013">
        <w:t xml:space="preserve"> </w:t>
      </w:r>
      <w:r w:rsidR="009C2F8D">
        <w:t xml:space="preserve">for </w:t>
      </w:r>
      <w:r w:rsidR="00913013">
        <w:t xml:space="preserve">reasons inconsistent with </w:t>
      </w:r>
      <w:r w:rsidR="009C2F8D">
        <w:t>evidence presented to</w:t>
      </w:r>
      <w:r w:rsidR="00913013">
        <w:t xml:space="preserve"> courts </w:t>
      </w:r>
      <w:r w:rsidR="009C2F8D">
        <w:t xml:space="preserve">by the same parties; </w:t>
      </w:r>
      <w:r w:rsidR="00913013">
        <w:t>in apparent conflict with legislation.</w:t>
      </w:r>
      <w:r w:rsidR="006E5809">
        <w:rPr>
          <w:rStyle w:val="FootnoteReference"/>
        </w:rPr>
        <w:footnoteReference w:id="25"/>
      </w:r>
      <w:r w:rsidR="00913013">
        <w:t xml:space="preserve">  </w:t>
      </w:r>
    </w:p>
    <w:p w14:paraId="488B80B7" w14:textId="77777777" w:rsidR="0005385E" w:rsidRDefault="0005385E" w:rsidP="00DB58E9">
      <w:pPr>
        <w:spacing w:after="0" w:line="276" w:lineRule="auto"/>
      </w:pPr>
    </w:p>
    <w:p w14:paraId="229ED765" w14:textId="2A7755A7" w:rsidR="00913013" w:rsidRDefault="00913013" w:rsidP="00DB58E9">
      <w:pPr>
        <w:spacing w:after="0" w:line="276" w:lineRule="auto"/>
      </w:pPr>
      <w:r>
        <w:t xml:space="preserve">There were notorious cases of rules made without public health purpose including </w:t>
      </w:r>
      <w:r w:rsidR="00A254FC">
        <w:t xml:space="preserve">State-based </w:t>
      </w:r>
      <w:r>
        <w:t>discriminati</w:t>
      </w:r>
      <w:r w:rsidR="0005385E">
        <w:t>on</w:t>
      </w:r>
      <w:r>
        <w:t xml:space="preserve"> against residents of other States and lockdowns of capital cities without </w:t>
      </w:r>
      <w:r w:rsidR="00A254FC">
        <w:t xml:space="preserve">apparent </w:t>
      </w:r>
      <w:r>
        <w:t>reason.</w:t>
      </w:r>
    </w:p>
    <w:p w14:paraId="42B9F570" w14:textId="77777777" w:rsidR="00913013" w:rsidRDefault="00913013" w:rsidP="00DB58E9">
      <w:pPr>
        <w:spacing w:after="0" w:line="276" w:lineRule="auto"/>
      </w:pPr>
    </w:p>
    <w:p w14:paraId="62C22153" w14:textId="3F1DA975" w:rsidR="002C6645" w:rsidRDefault="00913013" w:rsidP="00DB58E9">
      <w:pPr>
        <w:spacing w:after="0" w:line="276" w:lineRule="auto"/>
      </w:pPr>
      <w:r>
        <w:t xml:space="preserve">Also notorious were inconsistent public health restrictions among States, and slanging matches between State Premiers.  </w:t>
      </w:r>
    </w:p>
    <w:p w14:paraId="6FFAB369" w14:textId="77777777" w:rsidR="00A254FC" w:rsidRDefault="00A254FC" w:rsidP="00DB58E9">
      <w:pPr>
        <w:spacing w:after="0" w:line="276" w:lineRule="auto"/>
      </w:pPr>
    </w:p>
    <w:p w14:paraId="7309A8EB" w14:textId="50ACBA39" w:rsidR="00913013" w:rsidRDefault="00913013" w:rsidP="00DB58E9">
      <w:pPr>
        <w:spacing w:after="0" w:line="276" w:lineRule="auto"/>
      </w:pPr>
      <w:r>
        <w:t xml:space="preserve">There </w:t>
      </w:r>
      <w:r w:rsidR="006E5809">
        <w:t>remains</w:t>
      </w:r>
      <w:r>
        <w:t xml:space="preserve"> unanswered speculation some State Governments pressured officials into certain decisions </w:t>
      </w:r>
      <w:r w:rsidR="00716AB5">
        <w:t>supposed to be independently made</w:t>
      </w:r>
      <w:r>
        <w:t xml:space="preserve">– </w:t>
      </w:r>
      <w:r w:rsidR="00716AB5">
        <w:t xml:space="preserve">possibly </w:t>
      </w:r>
      <w:r>
        <w:t xml:space="preserve">a form of corruption and usurpation of </w:t>
      </w:r>
      <w:r w:rsidR="00D8414A">
        <w:t>p</w:t>
      </w:r>
      <w:r>
        <w:t>arliament</w:t>
      </w:r>
      <w:r w:rsidR="00D8414A">
        <w:t>s</w:t>
      </w:r>
      <w:r>
        <w:t xml:space="preserve"> by Government</w:t>
      </w:r>
      <w:r w:rsidR="00D8414A">
        <w:t>s</w:t>
      </w:r>
      <w:r>
        <w:t>.  Such an issue arose in, but was not addressed by, the Victorian hotel quarantine inquiry.</w:t>
      </w:r>
      <w:r>
        <w:rPr>
          <w:rStyle w:val="FootnoteReference"/>
        </w:rPr>
        <w:footnoteReference w:id="26"/>
      </w:r>
      <w:r w:rsidRPr="00B5160A">
        <w:rPr>
          <w:rStyle w:val="FootnoteReference"/>
        </w:rPr>
        <w:t xml:space="preserve"> </w:t>
      </w:r>
    </w:p>
    <w:p w14:paraId="54A23A67" w14:textId="77777777" w:rsidR="00913013" w:rsidRDefault="00913013" w:rsidP="00DB58E9">
      <w:pPr>
        <w:spacing w:after="0" w:line="276" w:lineRule="auto"/>
      </w:pPr>
    </w:p>
    <w:p w14:paraId="78366EB6" w14:textId="1BAB4A50" w:rsidR="001B2B90" w:rsidRDefault="00716AB5" w:rsidP="00DB58E9">
      <w:pPr>
        <w:pStyle w:val="Heading3"/>
        <w:spacing w:before="0" w:line="276" w:lineRule="auto"/>
      </w:pPr>
      <w:bookmarkStart w:id="34" w:name="_Toc104476401"/>
      <w:bookmarkStart w:id="35" w:name="_Toc104476499"/>
      <w:bookmarkEnd w:id="31"/>
      <w:r>
        <w:t>A5.6</w:t>
      </w:r>
      <w:r w:rsidR="001B2B90">
        <w:tab/>
        <w:t>Other responses – misuse of publicly funded media</w:t>
      </w:r>
      <w:r w:rsidR="00923509">
        <w:t>?</w:t>
      </w:r>
      <w:bookmarkEnd w:id="34"/>
      <w:bookmarkEnd w:id="35"/>
    </w:p>
    <w:p w14:paraId="17E54365" w14:textId="3CC00667" w:rsidR="009D56FA" w:rsidRDefault="009D56FA" w:rsidP="00DB58E9">
      <w:pPr>
        <w:spacing w:after="0" w:line="276" w:lineRule="auto"/>
      </w:pPr>
      <w:r>
        <w:t>Any inquiry into pandemic responses should investigate whether publicly funded media was misused.  Some of the matters giving rise to such a question include promulgation of</w:t>
      </w:r>
      <w:r>
        <w:t>:</w:t>
      </w:r>
      <w:r>
        <w:t xml:space="preserve"> </w:t>
      </w:r>
      <w:r>
        <w:t xml:space="preserve"> false impressions about accountability for decisions; </w:t>
      </w:r>
      <w:r>
        <w:t>badly mistaken forecasts, false analyses, distorted statistics</w:t>
      </w:r>
      <w:r w:rsidR="00A254FC">
        <w:t>;</w:t>
      </w:r>
      <w:r>
        <w:t xml:space="preserve"> sensationalist/doomsday language. </w:t>
      </w:r>
      <w:r>
        <w:rPr>
          <w:rStyle w:val="FootnoteReference"/>
        </w:rPr>
        <w:footnoteReference w:id="27"/>
      </w:r>
    </w:p>
    <w:p w14:paraId="7E81D038" w14:textId="77777777" w:rsidR="009D56FA" w:rsidRDefault="009D56FA" w:rsidP="00DB58E9">
      <w:pPr>
        <w:spacing w:after="0" w:line="276" w:lineRule="auto"/>
      </w:pPr>
    </w:p>
    <w:p w14:paraId="11EA0E49" w14:textId="7DBE0990" w:rsidR="005F096A" w:rsidRDefault="0005385E" w:rsidP="00DB58E9">
      <w:pPr>
        <w:spacing w:after="0" w:line="276" w:lineRule="auto"/>
      </w:pPr>
      <w:r>
        <w:t>A</w:t>
      </w:r>
      <w:r w:rsidR="00913013">
        <w:t xml:space="preserve">part from </w:t>
      </w:r>
      <w:r w:rsidR="00716AB5">
        <w:t>what appeared to be</w:t>
      </w:r>
      <w:r w:rsidR="00913013">
        <w:t xml:space="preserve"> campaign</w:t>
      </w:r>
      <w:r w:rsidR="00716AB5">
        <w:t>s to change Government policies</w:t>
      </w:r>
      <w:r w:rsidR="00913013">
        <w:t xml:space="preserve">, there were examples of the media misrepresenting accountability mechanisms and promoting State Premiers. </w:t>
      </w:r>
    </w:p>
    <w:p w14:paraId="03494706" w14:textId="77777777" w:rsidR="0089295C" w:rsidRDefault="0089295C" w:rsidP="00DB58E9">
      <w:pPr>
        <w:spacing w:after="0" w:line="276" w:lineRule="auto"/>
      </w:pPr>
    </w:p>
    <w:p w14:paraId="6EA76525" w14:textId="2D0AC9BC" w:rsidR="00913013" w:rsidRDefault="00913013" w:rsidP="00DB58E9">
      <w:pPr>
        <w:spacing w:after="0" w:line="276" w:lineRule="auto"/>
      </w:pPr>
      <w:r>
        <w:lastRenderedPageBreak/>
        <w:t>In at least four States – Victoria, Queensland, South Australia and Western Australia - Premiers and the media publicly and repeatedly misrepresented responsibility for pandemic measures.  In those States, contrary to comment</w:t>
      </w:r>
      <w:r w:rsidR="00640F96">
        <w:t>ary,</w:t>
      </w:r>
      <w:r>
        <w:t xml:space="preserve"> parliaments had given officials – not Ministers – powers </w:t>
      </w:r>
      <w:r w:rsidR="0005385E">
        <w:t xml:space="preserve">to </w:t>
      </w:r>
      <w:r>
        <w:t>impose public health restrictions.</w:t>
      </w:r>
      <w:r>
        <w:rPr>
          <w:rStyle w:val="FootnoteReference"/>
        </w:rPr>
        <w:footnoteReference w:id="28"/>
      </w:r>
      <w:r>
        <w:t xml:space="preserve">  </w:t>
      </w:r>
    </w:p>
    <w:p w14:paraId="467A81C3" w14:textId="77777777" w:rsidR="005F096A" w:rsidRDefault="005F096A" w:rsidP="00DB58E9">
      <w:pPr>
        <w:spacing w:after="0" w:line="276" w:lineRule="auto"/>
      </w:pPr>
    </w:p>
    <w:p w14:paraId="0227876A" w14:textId="41694A2E" w:rsidR="00913013" w:rsidRDefault="00913013" w:rsidP="00DB58E9">
      <w:pPr>
        <w:spacing w:after="0" w:line="276" w:lineRule="auto"/>
      </w:pPr>
      <w:r>
        <w:t xml:space="preserve">Overall, </w:t>
      </w:r>
      <w:r w:rsidR="005C4C71">
        <w:t>mass media</w:t>
      </w:r>
      <w:r>
        <w:t xml:space="preserve"> has been described as </w:t>
      </w:r>
      <w:r w:rsidR="005C4C71">
        <w:t xml:space="preserve">engaging in </w:t>
      </w:r>
      <w:r>
        <w:t>fearmongering – a behavioural contagion.  Th</w:t>
      </w:r>
      <w:r w:rsidR="002C6645">
        <w:t>is</w:t>
      </w:r>
      <w:r>
        <w:t xml:space="preserve"> </w:t>
      </w:r>
      <w:r w:rsidR="005C4C71">
        <w:t xml:space="preserve">gave rise to the </w:t>
      </w:r>
      <w:r>
        <w:t>appear</w:t>
      </w:r>
      <w:r w:rsidR="005C4C71">
        <w:t>ance of pressuring</w:t>
      </w:r>
      <w:r>
        <w:t xml:space="preserve"> some State</w:t>
      </w:r>
      <w:r w:rsidR="00640F96">
        <w:t xml:space="preserve"> politicians</w:t>
      </w:r>
      <w:r>
        <w:t xml:space="preserve"> and officials into imposing restrictions of populations which - at least in hindsight </w:t>
      </w:r>
      <w:r w:rsidR="0005385E">
        <w:t>–</w:t>
      </w:r>
      <w:r>
        <w:t xml:space="preserve"> were unnecessary.</w:t>
      </w:r>
      <w:r>
        <w:rPr>
          <w:rStyle w:val="FootnoteReference"/>
        </w:rPr>
        <w:footnoteReference w:id="29"/>
      </w:r>
    </w:p>
    <w:p w14:paraId="4182AE65" w14:textId="77777777" w:rsidR="00913013" w:rsidRDefault="00913013" w:rsidP="00DB58E9">
      <w:pPr>
        <w:spacing w:after="0" w:line="276" w:lineRule="auto"/>
      </w:pPr>
    </w:p>
    <w:p w14:paraId="4023B92A" w14:textId="105FFAD5" w:rsidR="002C6645" w:rsidRDefault="00913013" w:rsidP="00DB58E9">
      <w:pPr>
        <w:spacing w:after="0" w:line="276" w:lineRule="auto"/>
      </w:pPr>
      <w:r>
        <w:t xml:space="preserve">Among the most </w:t>
      </w:r>
      <w:r w:rsidR="0089295C">
        <w:t>questionable practices</w:t>
      </w:r>
      <w:r>
        <w:t xml:space="preserve"> was the pedalling of ‘elimination’ of Covid – Covid zero - as a viable objective.  Despite its impossibility being known in early 2020, Covid zero continued to be promoted </w:t>
      </w:r>
      <w:r w:rsidR="005C4C71">
        <w:t>in</w:t>
      </w:r>
      <w:r>
        <w:t xml:space="preserve"> some </w:t>
      </w:r>
      <w:r w:rsidR="005C4C71">
        <w:t>media</w:t>
      </w:r>
      <w:r>
        <w:t xml:space="preserve"> until late 2021.  The objective, which conflicted with that agreed by Governments at the outset of the pandemic, required strict lockdowns and other curtailments of human rights.  </w:t>
      </w:r>
    </w:p>
    <w:p w14:paraId="074A014B" w14:textId="3D203BAA" w:rsidR="004C79DC" w:rsidRDefault="004C79DC" w:rsidP="00DB58E9">
      <w:pPr>
        <w:spacing w:after="0" w:line="276" w:lineRule="auto"/>
      </w:pPr>
    </w:p>
    <w:p w14:paraId="189DC30D" w14:textId="38BB53CB" w:rsidR="004C79DC" w:rsidRDefault="004C79DC" w:rsidP="00DB58E9">
      <w:pPr>
        <w:spacing w:after="0" w:line="276" w:lineRule="auto"/>
      </w:pPr>
      <w:r>
        <w:t>As noted previously:</w:t>
      </w:r>
    </w:p>
    <w:p w14:paraId="773B4046" w14:textId="74BCF030" w:rsidR="004C79DC" w:rsidRDefault="004C79DC" w:rsidP="00DB58E9">
      <w:pPr>
        <w:spacing w:after="0" w:line="276" w:lineRule="auto"/>
        <w:ind w:left="720"/>
        <w:rPr>
          <w:rFonts w:cstheme="minorHAnsi"/>
          <w:shd w:val="clear" w:color="auto" w:fill="FFFFFF"/>
        </w:rPr>
      </w:pPr>
      <w:r w:rsidRPr="004C79DC">
        <w:rPr>
          <w:rFonts w:cstheme="minorHAnsi"/>
          <w:i/>
          <w:iCs/>
          <w:shd w:val="clear" w:color="auto" w:fill="FFFFFF"/>
        </w:rPr>
        <w:t>‘</w:t>
      </w:r>
      <w:r w:rsidRPr="004C79DC">
        <w:rPr>
          <w:rFonts w:cstheme="minorHAnsi"/>
          <w:i/>
          <w:iCs/>
          <w:shd w:val="clear" w:color="auto" w:fill="FFFFFF"/>
        </w:rPr>
        <w:t>Presented beliefs - that any action to reduce Covid is right, that Governments were not doing enough to close down societies – got out of hand.  So much so, in mid-January 2021 the Commonwealth Health Minister stepped in to say the real experts were working for Governments and some personalities promoted in the media were not renowned for accurate predictions etc</w:t>
      </w:r>
      <w:r>
        <w:rPr>
          <w:rFonts w:cstheme="minorHAnsi"/>
          <w:shd w:val="clear" w:color="auto" w:fill="FFFFFF"/>
        </w:rPr>
        <w:t>’</w:t>
      </w:r>
      <w:r>
        <w:rPr>
          <w:rFonts w:cstheme="minorHAnsi"/>
          <w:shd w:val="clear" w:color="auto" w:fill="FFFFFF"/>
        </w:rPr>
        <w:t>.</w:t>
      </w:r>
      <w:r w:rsidR="00535274">
        <w:rPr>
          <w:rStyle w:val="FootnoteReference"/>
          <w:rFonts w:cstheme="minorHAnsi"/>
          <w:shd w:val="clear" w:color="auto" w:fill="FFFFFF"/>
        </w:rPr>
        <w:footnoteReference w:id="30"/>
      </w:r>
      <w:r>
        <w:rPr>
          <w:rFonts w:cstheme="minorHAnsi"/>
          <w:shd w:val="clear" w:color="auto" w:fill="FFFFFF"/>
        </w:rPr>
        <w:t xml:space="preserve"> </w:t>
      </w:r>
    </w:p>
    <w:p w14:paraId="0935D900" w14:textId="77777777" w:rsidR="002C6645" w:rsidRDefault="002C6645" w:rsidP="00DB58E9">
      <w:pPr>
        <w:spacing w:after="0" w:line="276" w:lineRule="auto"/>
      </w:pPr>
    </w:p>
    <w:p w14:paraId="31D0E461" w14:textId="77777777" w:rsidR="0033254A" w:rsidRDefault="005C4C71" w:rsidP="00DB58E9">
      <w:pPr>
        <w:spacing w:after="0" w:line="276" w:lineRule="auto"/>
      </w:pPr>
      <w:r>
        <w:t>The appearance of p</w:t>
      </w:r>
      <w:r w:rsidR="00913013">
        <w:t xml:space="preserve">olitical </w:t>
      </w:r>
      <w:r w:rsidR="002F1969">
        <w:t xml:space="preserve">alignments with </w:t>
      </w:r>
      <w:r w:rsidR="00913013">
        <w:t>elimination</w:t>
      </w:r>
      <w:r>
        <w:t xml:space="preserve"> </w:t>
      </w:r>
      <w:r w:rsidR="00901603">
        <w:t xml:space="preserve">policies </w:t>
      </w:r>
      <w:r>
        <w:t>have been noted.  S</w:t>
      </w:r>
      <w:r w:rsidR="00913013">
        <w:t xml:space="preserve">everal Labor Premiers and the New Zealand </w:t>
      </w:r>
      <w:r w:rsidR="002E3460">
        <w:t xml:space="preserve">Labor </w:t>
      </w:r>
      <w:r w:rsidR="00913013">
        <w:t>Government both promot</w:t>
      </w:r>
      <w:r w:rsidR="002F1969">
        <w:t>ed</w:t>
      </w:r>
      <w:r w:rsidR="00913013">
        <w:t xml:space="preserve"> the policy and </w:t>
      </w:r>
      <w:r w:rsidR="002F1969">
        <w:t>were</w:t>
      </w:r>
      <w:r w:rsidR="00913013">
        <w:t xml:space="preserve"> praised for their strictness by </w:t>
      </w:r>
      <w:r w:rsidR="002F1969">
        <w:t xml:space="preserve">some </w:t>
      </w:r>
      <w:r w:rsidR="00913013">
        <w:t xml:space="preserve">media </w:t>
      </w:r>
      <w:r>
        <w:t>‘experts’</w:t>
      </w:r>
      <w:r w:rsidR="00913013">
        <w:t xml:space="preserve">.  </w:t>
      </w:r>
      <w:r w:rsidR="002F1969">
        <w:t>The same c</w:t>
      </w:r>
      <w:r w:rsidR="002E3460">
        <w:t>ommentary on elimination</w:t>
      </w:r>
      <w:r w:rsidR="00913013">
        <w:t xml:space="preserve"> criticise</w:t>
      </w:r>
      <w:r w:rsidR="002E3460">
        <w:t>d</w:t>
      </w:r>
      <w:r w:rsidR="00913013">
        <w:t xml:space="preserve"> the Commonwealth and NSW Coalition Governments – the latter insisting on a contrary policy of transitioning to ‘living with Covid’.</w:t>
      </w:r>
      <w:r w:rsidR="0005385E">
        <w:t xml:space="preserve">  </w:t>
      </w:r>
    </w:p>
    <w:p w14:paraId="7698A599" w14:textId="77777777" w:rsidR="0033254A" w:rsidRDefault="0033254A" w:rsidP="00DB58E9">
      <w:pPr>
        <w:spacing w:after="0" w:line="276" w:lineRule="auto"/>
      </w:pPr>
    </w:p>
    <w:p w14:paraId="2FC80FC4" w14:textId="5D93755E" w:rsidR="002F1969" w:rsidRDefault="005C4C71" w:rsidP="00DB58E9">
      <w:pPr>
        <w:spacing w:after="0" w:line="276" w:lineRule="auto"/>
      </w:pPr>
      <w:r>
        <w:t xml:space="preserve">The appearance of political alignments rather than scientific detachment </w:t>
      </w:r>
      <w:r w:rsidR="002F1969">
        <w:t xml:space="preserve">must have had some adverse effect on </w:t>
      </w:r>
      <w:r w:rsidR="0033254A">
        <w:t>public belief</w:t>
      </w:r>
      <w:r w:rsidR="002F1969">
        <w:t xml:space="preserve"> in the bona fides of ‘health advice’, and on public trust in institutions.</w:t>
      </w:r>
      <w:r w:rsidR="00D45E96">
        <w:rPr>
          <w:rStyle w:val="FootnoteReference"/>
        </w:rPr>
        <w:footnoteReference w:id="31"/>
      </w:r>
    </w:p>
    <w:p w14:paraId="143F02E8" w14:textId="638CE8B3" w:rsidR="002F1969" w:rsidRDefault="002F1969" w:rsidP="00DB58E9">
      <w:pPr>
        <w:spacing w:after="0" w:line="276" w:lineRule="auto"/>
      </w:pPr>
      <w:r>
        <w:t xml:space="preserve">  </w:t>
      </w:r>
    </w:p>
    <w:p w14:paraId="377AB23F" w14:textId="77777777" w:rsidR="00D45E96" w:rsidRDefault="00913013" w:rsidP="00DB58E9">
      <w:pPr>
        <w:spacing w:after="0" w:line="276" w:lineRule="auto"/>
      </w:pPr>
      <w:r>
        <w:t xml:space="preserve">By the time of writing, </w:t>
      </w:r>
      <w:r w:rsidR="006E5809">
        <w:t xml:space="preserve">impossibility of </w:t>
      </w:r>
      <w:r>
        <w:t xml:space="preserve">elimination </w:t>
      </w:r>
      <w:r w:rsidR="006E5809">
        <w:t>is</w:t>
      </w:r>
      <w:r>
        <w:t xml:space="preserve"> </w:t>
      </w:r>
      <w:r w:rsidR="0005385E">
        <w:t>recognised virtually everywhere in the</w:t>
      </w:r>
      <w:r>
        <w:t xml:space="preserve"> world, except in </w:t>
      </w:r>
      <w:r w:rsidR="0005385E">
        <w:t xml:space="preserve">the </w:t>
      </w:r>
      <w:r>
        <w:t>Chin</w:t>
      </w:r>
      <w:r w:rsidR="0005385E">
        <w:t>ese government</w:t>
      </w:r>
      <w:r>
        <w:t>.</w:t>
      </w:r>
      <w:r w:rsidRPr="00843AA8">
        <w:rPr>
          <w:rStyle w:val="FootnoteReference"/>
        </w:rPr>
        <w:t xml:space="preserve"> </w:t>
      </w:r>
      <w:r>
        <w:rPr>
          <w:rStyle w:val="FootnoteReference"/>
        </w:rPr>
        <w:footnoteReference w:id="32"/>
      </w:r>
      <w:r>
        <w:t xml:space="preserve"> </w:t>
      </w:r>
    </w:p>
    <w:p w14:paraId="30AA7B86" w14:textId="77777777" w:rsidR="00D45E96" w:rsidRDefault="00D45E96" w:rsidP="00DB58E9">
      <w:pPr>
        <w:spacing w:after="0" w:line="276" w:lineRule="auto"/>
      </w:pPr>
    </w:p>
    <w:p w14:paraId="2AF72C66" w14:textId="0E5397CC" w:rsidR="00901603" w:rsidRDefault="00D45E96" w:rsidP="00DB58E9">
      <w:pPr>
        <w:spacing w:after="0" w:line="276" w:lineRule="auto"/>
      </w:pPr>
      <w:r>
        <w:t xml:space="preserve">There is a case for a royal commission to review all media presentations relevant to pandemic responses.  However, the case is </w:t>
      </w:r>
      <w:r w:rsidR="0033254A">
        <w:t xml:space="preserve">particularly </w:t>
      </w:r>
      <w:r>
        <w:t xml:space="preserve">compelling </w:t>
      </w:r>
      <w:r w:rsidR="0033254A">
        <w:t xml:space="preserve">for review of </w:t>
      </w:r>
      <w:r>
        <w:t xml:space="preserve">publicly funded media </w:t>
      </w:r>
      <w:r w:rsidR="006B4268">
        <w:t>e.g.,</w:t>
      </w:r>
      <w:r>
        <w:t xml:space="preserve"> the ABC and SBS.  This is because that media does not have business imperatives, nor any accountability to private shareholders or product buyers.  </w:t>
      </w:r>
    </w:p>
    <w:p w14:paraId="2CEFC9A4" w14:textId="77777777" w:rsidR="00901603" w:rsidRDefault="00901603" w:rsidP="00DB58E9">
      <w:pPr>
        <w:spacing w:after="0" w:line="276" w:lineRule="auto"/>
      </w:pPr>
    </w:p>
    <w:p w14:paraId="1AE4580A" w14:textId="1C0FF9BC" w:rsidR="00636777" w:rsidRDefault="00D45E96" w:rsidP="00DB58E9">
      <w:pPr>
        <w:spacing w:after="0" w:line="276" w:lineRule="auto"/>
      </w:pPr>
      <w:r>
        <w:t>The</w:t>
      </w:r>
      <w:r w:rsidR="00901603">
        <w:t xml:space="preserve"> publicly funded media</w:t>
      </w:r>
      <w:r>
        <w:t xml:space="preserve"> hold</w:t>
      </w:r>
      <w:r w:rsidR="0033254A">
        <w:t>s-</w:t>
      </w:r>
      <w:r>
        <w:t xml:space="preserve"> out to be </w:t>
      </w:r>
      <w:r w:rsidR="00901603">
        <w:t>authoritative</w:t>
      </w:r>
      <w:r>
        <w:t xml:space="preserve"> sources of balanced information</w:t>
      </w:r>
      <w:r w:rsidR="00750278">
        <w:t xml:space="preserve"> and </w:t>
      </w:r>
      <w:r w:rsidR="00785A8C">
        <w:t>its people are</w:t>
      </w:r>
      <w:r w:rsidR="00750278">
        <w:t xml:space="preserve"> thus in a special position, with a special responsibility</w:t>
      </w:r>
      <w:r w:rsidR="00901603">
        <w:t>, vis the public</w:t>
      </w:r>
      <w:r>
        <w:t>.</w:t>
      </w:r>
      <w:r w:rsidR="00901603">
        <w:t xml:space="preserve">  </w:t>
      </w:r>
      <w:r w:rsidR="00636777">
        <w:t xml:space="preserve">That special position </w:t>
      </w:r>
      <w:r w:rsidR="006B4268">
        <w:t xml:space="preserve">leads to </w:t>
      </w:r>
      <w:r w:rsidR="00785A8C">
        <w:t>publicly funded media</w:t>
      </w:r>
      <w:r w:rsidR="006B4268">
        <w:t xml:space="preserve"> attracting</w:t>
      </w:r>
      <w:r w:rsidR="00636777">
        <w:t xml:space="preserve"> criticism from private media interests and from politicians.  The public </w:t>
      </w:r>
      <w:r w:rsidR="006B4268">
        <w:t xml:space="preserve">may not be in a position to </w:t>
      </w:r>
      <w:r w:rsidR="00636777">
        <w:t>judge</w:t>
      </w:r>
      <w:r w:rsidR="006B4268">
        <w:t xml:space="preserve"> the fairness of criticisms such as </w:t>
      </w:r>
      <w:r w:rsidR="006B4268" w:rsidRPr="006B4268">
        <w:rPr>
          <w:i/>
          <w:iCs/>
        </w:rPr>
        <w:t>‘fearmongering’</w:t>
      </w:r>
      <w:r w:rsidR="006B4268">
        <w:t>.</w:t>
      </w:r>
    </w:p>
    <w:p w14:paraId="68D55742" w14:textId="77777777" w:rsidR="00636777" w:rsidRDefault="00636777" w:rsidP="00DB58E9">
      <w:pPr>
        <w:spacing w:after="0" w:line="276" w:lineRule="auto"/>
      </w:pPr>
    </w:p>
    <w:p w14:paraId="6414D70D" w14:textId="16B3D347" w:rsidR="00D45E96" w:rsidRDefault="006B4268" w:rsidP="00DB58E9">
      <w:pPr>
        <w:spacing w:after="0" w:line="276" w:lineRule="auto"/>
      </w:pPr>
      <w:r>
        <w:t xml:space="preserve">Hence for </w:t>
      </w:r>
      <w:r w:rsidR="00901603">
        <w:t>th</w:t>
      </w:r>
      <w:r>
        <w:t>e</w:t>
      </w:r>
      <w:r w:rsidR="00901603">
        <w:t xml:space="preserve"> accountability </w:t>
      </w:r>
      <w:r>
        <w:t xml:space="preserve">of publicly-funded media </w:t>
      </w:r>
      <w:r w:rsidR="00901603">
        <w:t xml:space="preserve">to be settled, and to </w:t>
      </w:r>
      <w:r w:rsidR="00636777">
        <w:t>ensure the organisations know their actions relating to responses to the pandemic – and other serious emergencies - will be publicly and fairly examined, they should be subject to review by the royal commission.</w:t>
      </w:r>
      <w:r w:rsidR="00750278">
        <w:rPr>
          <w:rStyle w:val="FootnoteReference"/>
        </w:rPr>
        <w:footnoteReference w:id="33"/>
      </w:r>
    </w:p>
    <w:p w14:paraId="06491E4B" w14:textId="3E1BD214" w:rsidR="00D45E96" w:rsidRDefault="00D45E96" w:rsidP="00DB58E9">
      <w:pPr>
        <w:spacing w:after="0" w:line="276" w:lineRule="auto"/>
      </w:pPr>
    </w:p>
    <w:p w14:paraId="73BD74E9" w14:textId="04508C70" w:rsidR="002E3460" w:rsidRDefault="002C6645" w:rsidP="00DB58E9">
      <w:pPr>
        <w:pStyle w:val="Heading2"/>
        <w:spacing w:before="0" w:line="276" w:lineRule="auto"/>
      </w:pPr>
      <w:bookmarkStart w:id="36" w:name="_Toc104476402"/>
      <w:bookmarkStart w:id="37" w:name="_Toc104476500"/>
      <w:r>
        <w:t>A</w:t>
      </w:r>
      <w:r w:rsidR="005C4C71">
        <w:t>6</w:t>
      </w:r>
      <w:r w:rsidR="006B4268">
        <w:t>.</w:t>
      </w:r>
      <w:r w:rsidR="002E3460">
        <w:tab/>
        <w:t>Conclusion</w:t>
      </w:r>
      <w:bookmarkEnd w:id="36"/>
      <w:bookmarkEnd w:id="37"/>
    </w:p>
    <w:p w14:paraId="3B26CA52" w14:textId="01E67028" w:rsidR="002E3460" w:rsidRDefault="00913013" w:rsidP="00DB58E9">
      <w:pPr>
        <w:spacing w:after="0" w:line="276" w:lineRule="auto"/>
      </w:pPr>
      <w:r>
        <w:t xml:space="preserve">At present, each day in Australia there are tens of thousands more Covid cases and many more Covid related deaths than what was widely represented as ‘tolerable’ in 2020 and 2021.   That places grave doubts over the democratic acceptability of </w:t>
      </w:r>
      <w:r w:rsidR="002E3460">
        <w:t>any</w:t>
      </w:r>
      <w:r>
        <w:t xml:space="preserve"> elimination objective and consequent decisions pursued in the pandemic</w:t>
      </w:r>
      <w:r w:rsidR="002E3460">
        <w:t xml:space="preserve">.  </w:t>
      </w:r>
    </w:p>
    <w:p w14:paraId="7A4E54CD" w14:textId="77777777" w:rsidR="002E3460" w:rsidRDefault="002E3460" w:rsidP="00DB58E9">
      <w:pPr>
        <w:spacing w:after="0" w:line="276" w:lineRule="auto"/>
      </w:pPr>
    </w:p>
    <w:p w14:paraId="5780F7BA" w14:textId="2BEC65EF" w:rsidR="008057CC" w:rsidRDefault="002E3460" w:rsidP="00DB58E9">
      <w:pPr>
        <w:spacing w:after="0" w:line="276" w:lineRule="auto"/>
      </w:pPr>
      <w:r>
        <w:t xml:space="preserve">Responses to the pandemic, especially by the States and parts of the media, </w:t>
      </w:r>
      <w:r w:rsidR="00913013">
        <w:t xml:space="preserve">must </w:t>
      </w:r>
      <w:r>
        <w:t xml:space="preserve">have </w:t>
      </w:r>
      <w:r w:rsidR="00913013">
        <w:t>undermine</w:t>
      </w:r>
      <w:r>
        <w:t>d</w:t>
      </w:r>
      <w:r w:rsidR="00913013">
        <w:t xml:space="preserve"> confidence in democratic institutions.</w:t>
      </w:r>
      <w:r w:rsidR="005C4C71">
        <w:t xml:space="preserve">  Similarly, </w:t>
      </w:r>
      <w:r w:rsidR="003170DC">
        <w:t>there must be views that those exercising authority have not been held to account.</w:t>
      </w:r>
      <w:r w:rsidR="00913013">
        <w:t xml:space="preserve"> </w:t>
      </w:r>
      <w:r>
        <w:t xml:space="preserve"> </w:t>
      </w:r>
    </w:p>
    <w:p w14:paraId="270F43FD" w14:textId="77777777" w:rsidR="00785A8C" w:rsidRDefault="00785A8C" w:rsidP="00DB58E9">
      <w:pPr>
        <w:spacing w:after="0" w:line="276" w:lineRule="auto"/>
      </w:pPr>
    </w:p>
    <w:p w14:paraId="6471F87E" w14:textId="77777777" w:rsidR="003170DC" w:rsidRDefault="00913013" w:rsidP="00DB58E9">
      <w:pPr>
        <w:spacing w:after="0" w:line="276" w:lineRule="auto"/>
      </w:pPr>
      <w:r>
        <w:t>A royal commission is needed, not just for the reasons identified by the Senate Committee – t</w:t>
      </w:r>
      <w:r w:rsidR="002E3460">
        <w:t>o overcome th</w:t>
      </w:r>
      <w:r>
        <w:t xml:space="preserve">e </w:t>
      </w:r>
      <w:r w:rsidR="003170DC">
        <w:t xml:space="preserve">former </w:t>
      </w:r>
      <w:r>
        <w:t>Government’s surly attitude to the Committee</w:t>
      </w:r>
      <w:r w:rsidR="002E3460">
        <w:t xml:space="preserve"> - but to scrutinise whether the Government adequately</w:t>
      </w:r>
      <w:r>
        <w:t xml:space="preserve"> </w:t>
      </w:r>
      <w:r w:rsidR="002E3460">
        <w:t xml:space="preserve">sought to uphold </w:t>
      </w:r>
      <w:r w:rsidR="0051366A">
        <w:t>democratic</w:t>
      </w:r>
      <w:r w:rsidR="002E3460">
        <w:t xml:space="preserve"> institutions </w:t>
      </w:r>
      <w:r w:rsidR="0051366A">
        <w:t xml:space="preserve">from legally dubious pandemic responses and from media assaults funded from public sources.  A royal commission is needed to </w:t>
      </w:r>
      <w:r>
        <w:t xml:space="preserve">prevent the </w:t>
      </w:r>
      <w:r w:rsidR="0051366A">
        <w:t xml:space="preserve">Senate </w:t>
      </w:r>
      <w:r>
        <w:t>Committee’s deficient report exacerbating the damage.</w:t>
      </w:r>
      <w:r w:rsidR="000D492A">
        <w:rPr>
          <w:rStyle w:val="FootnoteReference"/>
        </w:rPr>
        <w:footnoteReference w:id="34"/>
      </w:r>
      <w:r>
        <w:t xml:space="preserve"> </w:t>
      </w:r>
    </w:p>
    <w:p w14:paraId="6CD104E0" w14:textId="09678BFC" w:rsidR="00913013" w:rsidRDefault="00913013" w:rsidP="00DB58E9">
      <w:pPr>
        <w:spacing w:after="0" w:line="276" w:lineRule="auto"/>
      </w:pPr>
      <w:r>
        <w:t xml:space="preserve">   </w:t>
      </w:r>
    </w:p>
    <w:p w14:paraId="793044DC" w14:textId="2B1EB280" w:rsidR="002F0DE0" w:rsidRDefault="002F0DE0" w:rsidP="00DB58E9">
      <w:pPr>
        <w:spacing w:after="0" w:line="276" w:lineRule="auto"/>
      </w:pPr>
      <w:r>
        <w:t xml:space="preserve">The continuation of Covid cases, and deaths, mean the pandemic is not over.  Emergency powers remain on foot in several States.  The ABC </w:t>
      </w:r>
      <w:r w:rsidR="004928A6">
        <w:t>recently</w:t>
      </w:r>
      <w:r>
        <w:t xml:space="preserve"> broadcast one commentator’s opinion that </w:t>
      </w:r>
      <w:r w:rsidR="00B46D8F">
        <w:t xml:space="preserve">2022 will be the </w:t>
      </w:r>
      <w:r w:rsidR="00B46D8F" w:rsidRPr="00B46D8F">
        <w:rPr>
          <w:i/>
          <w:iCs/>
        </w:rPr>
        <w:t>‘worst year’</w:t>
      </w:r>
      <w:r w:rsidR="00B46D8F">
        <w:t xml:space="preserve"> but </w:t>
      </w:r>
      <w:r w:rsidRPr="002F0DE0">
        <w:rPr>
          <w:i/>
          <w:iCs/>
        </w:rPr>
        <w:t>‘as long as authorities are willing to reimpose restrictions when needed we will be fine’.</w:t>
      </w:r>
      <w:r w:rsidR="00B46D8F">
        <w:rPr>
          <w:i/>
          <w:iCs/>
        </w:rPr>
        <w:t xml:space="preserve"> </w:t>
      </w:r>
      <w:r w:rsidR="00B46D8F" w:rsidRPr="00B46D8F">
        <w:t xml:space="preserve"> Another commentator derided this as fearmongering</w:t>
      </w:r>
      <w:r w:rsidR="004928A6">
        <w:t xml:space="preserve"> and relevance deprivation now that </w:t>
      </w:r>
      <w:r w:rsidR="004928A6" w:rsidRPr="004928A6">
        <w:rPr>
          <w:i/>
          <w:iCs/>
        </w:rPr>
        <w:t>‘we’ve all moved on’</w:t>
      </w:r>
      <w:r w:rsidR="004928A6">
        <w:t>.</w:t>
      </w:r>
      <w:r>
        <w:rPr>
          <w:rStyle w:val="FootnoteReference"/>
          <w:i/>
          <w:iCs/>
        </w:rPr>
        <w:footnoteReference w:id="35"/>
      </w:r>
    </w:p>
    <w:p w14:paraId="46F6E415" w14:textId="0898DDD0" w:rsidR="00B46D8F" w:rsidRDefault="00B46D8F" w:rsidP="00DB58E9">
      <w:pPr>
        <w:spacing w:after="0" w:line="276" w:lineRule="auto"/>
      </w:pPr>
    </w:p>
    <w:p w14:paraId="6B82226B" w14:textId="6237DAF3" w:rsidR="00B46D8F" w:rsidRPr="002F0DE0" w:rsidRDefault="004928A6" w:rsidP="00DB58E9">
      <w:pPr>
        <w:spacing w:after="0" w:line="276" w:lineRule="auto"/>
        <w:rPr>
          <w:i/>
          <w:iCs/>
        </w:rPr>
      </w:pPr>
      <w:r>
        <w:t>Given the above doubts about responses to the pandemic, a royal commission should commence now – not least to assure the public that future responses are reasonably necessary, and to clearly signal to those in authority their actions will be publicly scrutinised.</w:t>
      </w:r>
    </w:p>
    <w:p w14:paraId="4F0DA312" w14:textId="77777777" w:rsidR="002F0DE0" w:rsidRDefault="002F0DE0" w:rsidP="00DB58E9">
      <w:pPr>
        <w:spacing w:after="0" w:line="276" w:lineRule="auto"/>
      </w:pPr>
    </w:p>
    <w:p w14:paraId="166D8709" w14:textId="73EC42DB" w:rsidR="00913013" w:rsidRDefault="003170DC" w:rsidP="00DB58E9">
      <w:pPr>
        <w:spacing w:after="0" w:line="276" w:lineRule="auto"/>
      </w:pPr>
      <w:r>
        <w:t>Following the May 21 election, a new Commonwealth Government has been installed.  Senator Gallagher has been sworn in as Attorney General.</w:t>
      </w:r>
      <w:r>
        <w:rPr>
          <w:rStyle w:val="FootnoteReference"/>
        </w:rPr>
        <w:footnoteReference w:id="36"/>
      </w:r>
    </w:p>
    <w:p w14:paraId="1677676B" w14:textId="7DC72AA4" w:rsidR="008D1BD7" w:rsidRDefault="008D1BD7" w:rsidP="00DB58E9">
      <w:pPr>
        <w:spacing w:after="0" w:line="276" w:lineRule="auto"/>
      </w:pPr>
    </w:p>
    <w:p w14:paraId="4CCCA3B5" w14:textId="77777777" w:rsidR="0033254A" w:rsidRDefault="008D1BD7" w:rsidP="00DB58E9">
      <w:pPr>
        <w:spacing w:after="0" w:line="276" w:lineRule="auto"/>
      </w:pPr>
      <w:r>
        <w:t>In the former Government, the Attorney General had responsibility for royal commissions.  If those arrangements continue</w:t>
      </w:r>
      <w:r w:rsidR="0087773A">
        <w:t xml:space="preserve"> in the new Government</w:t>
      </w:r>
      <w:r>
        <w:t xml:space="preserve">, Ms Gallagher now has the opportunity to </w:t>
      </w:r>
      <w:r w:rsidR="004928A6">
        <w:t xml:space="preserve">make good </w:t>
      </w:r>
      <w:r w:rsidR="004B7484">
        <w:t xml:space="preserve">the royal commission recommendation of the </w:t>
      </w:r>
      <w:r w:rsidR="004928A6">
        <w:t xml:space="preserve">Senate Committee she </w:t>
      </w:r>
      <w:r w:rsidR="004B7484">
        <w:t xml:space="preserve">recently </w:t>
      </w:r>
      <w:r w:rsidR="004928A6">
        <w:t>chaired</w:t>
      </w:r>
      <w:r w:rsidR="004B7484">
        <w:t xml:space="preserve">.  </w:t>
      </w:r>
    </w:p>
    <w:p w14:paraId="656E4B37" w14:textId="77777777" w:rsidR="0033254A" w:rsidRDefault="0033254A" w:rsidP="00DB58E9">
      <w:pPr>
        <w:spacing w:after="0" w:line="276" w:lineRule="auto"/>
      </w:pPr>
    </w:p>
    <w:p w14:paraId="0CD1F084" w14:textId="61B12F3E" w:rsidR="0087773A" w:rsidRDefault="004B7484" w:rsidP="00DB58E9">
      <w:pPr>
        <w:spacing w:after="0" w:line="276" w:lineRule="auto"/>
      </w:pPr>
      <w:r>
        <w:t xml:space="preserve">Failure to promptly do so, or failure of terms of reference to cover State responses and other matters such as mentioned above, would seriously damage public confidence in the integrity of Government, confirm the Senate to be a house of hot air, </w:t>
      </w:r>
      <w:r w:rsidR="0087773A">
        <w:t xml:space="preserve">seriously impair democratic accountability </w:t>
      </w:r>
      <w:r>
        <w:t xml:space="preserve">and embolden </w:t>
      </w:r>
      <w:r w:rsidR="0087773A">
        <w:t>those who abuse positions of public trust</w:t>
      </w:r>
      <w:r>
        <w:t>.</w:t>
      </w:r>
    </w:p>
    <w:p w14:paraId="67B8868D" w14:textId="77777777" w:rsidR="0087773A" w:rsidRDefault="0087773A" w:rsidP="00DB58E9">
      <w:pPr>
        <w:spacing w:after="0" w:line="276" w:lineRule="auto"/>
      </w:pPr>
    </w:p>
    <w:p w14:paraId="1DD93202" w14:textId="2D0ECD2E" w:rsidR="003170DC" w:rsidRDefault="003170DC" w:rsidP="00DB58E9">
      <w:pPr>
        <w:spacing w:after="0" w:line="276" w:lineRule="auto"/>
      </w:pPr>
    </w:p>
    <w:p w14:paraId="2BE21E27" w14:textId="31586182" w:rsidR="0087773A" w:rsidRDefault="0087773A" w:rsidP="00DB58E9">
      <w:pPr>
        <w:spacing w:after="0" w:line="276" w:lineRule="auto"/>
      </w:pPr>
      <w:r>
        <w:t>J Austen</w:t>
      </w:r>
    </w:p>
    <w:p w14:paraId="26A17A8A" w14:textId="0664F3F9" w:rsidR="0087773A" w:rsidRDefault="0087773A" w:rsidP="00DB58E9">
      <w:pPr>
        <w:spacing w:after="0" w:line="276" w:lineRule="auto"/>
      </w:pPr>
      <w:r>
        <w:t>26 May 2022</w:t>
      </w:r>
    </w:p>
    <w:sectPr w:rsidR="008777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8D93" w14:textId="77777777" w:rsidR="0096633E" w:rsidRDefault="0096633E" w:rsidP="00913013">
      <w:pPr>
        <w:spacing w:after="0" w:line="240" w:lineRule="auto"/>
      </w:pPr>
      <w:r>
        <w:separator/>
      </w:r>
    </w:p>
  </w:endnote>
  <w:endnote w:type="continuationSeparator" w:id="0">
    <w:p w14:paraId="7B749043" w14:textId="77777777" w:rsidR="0096633E" w:rsidRDefault="0096633E" w:rsidP="0091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Classic Displ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F731" w14:textId="77777777" w:rsidR="004F3538" w:rsidRDefault="004F3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760891"/>
      <w:docPartObj>
        <w:docPartGallery w:val="Page Numbers (Bottom of Page)"/>
        <w:docPartUnique/>
      </w:docPartObj>
    </w:sdtPr>
    <w:sdtEndPr>
      <w:rPr>
        <w:noProof/>
      </w:rPr>
    </w:sdtEndPr>
    <w:sdtContent>
      <w:p w14:paraId="224DF950" w14:textId="67EA46E7" w:rsidR="004F3538" w:rsidRDefault="004F3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7E84A" w14:textId="77777777" w:rsidR="004F3538" w:rsidRDefault="004F3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3A0E" w14:textId="77777777" w:rsidR="004F3538" w:rsidRDefault="004F3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812D" w14:textId="77777777" w:rsidR="0096633E" w:rsidRDefault="0096633E" w:rsidP="00913013">
      <w:pPr>
        <w:spacing w:after="0" w:line="240" w:lineRule="auto"/>
      </w:pPr>
      <w:r>
        <w:separator/>
      </w:r>
    </w:p>
  </w:footnote>
  <w:footnote w:type="continuationSeparator" w:id="0">
    <w:p w14:paraId="513027CD" w14:textId="77777777" w:rsidR="0096633E" w:rsidRDefault="0096633E" w:rsidP="00913013">
      <w:pPr>
        <w:spacing w:after="0" w:line="240" w:lineRule="auto"/>
      </w:pPr>
      <w:r>
        <w:continuationSeparator/>
      </w:r>
    </w:p>
  </w:footnote>
  <w:footnote w:id="1">
    <w:p w14:paraId="4EA4C277" w14:textId="77777777" w:rsidR="00844697" w:rsidRPr="00A30313" w:rsidRDefault="002D2758" w:rsidP="00642578">
      <w:pPr>
        <w:pStyle w:val="FootnoteText"/>
        <w:rPr>
          <w:sz w:val="16"/>
          <w:szCs w:val="16"/>
        </w:rPr>
      </w:pPr>
      <w:r w:rsidRPr="003D2A8B">
        <w:rPr>
          <w:rStyle w:val="FootnoteReference"/>
          <w:sz w:val="16"/>
          <w:szCs w:val="16"/>
        </w:rPr>
        <w:footnoteRef/>
      </w:r>
      <w:r w:rsidRPr="003D2A8B">
        <w:rPr>
          <w:sz w:val="16"/>
          <w:szCs w:val="16"/>
        </w:rPr>
        <w:t xml:space="preserve"> </w:t>
      </w:r>
      <w:hyperlink r:id="rId1" w:history="1">
        <w:r w:rsidR="00844697" w:rsidRPr="002A5D31">
          <w:rPr>
            <w:rStyle w:val="Hyperlink"/>
            <w:sz w:val="16"/>
            <w:szCs w:val="16"/>
          </w:rPr>
          <w:t>https://thewest.com.au/news/deputy-opposition-leader-richard-marles-describes-liberal-party-as-bin-fire-as-election-campaign-begins-c-6398375</w:t>
        </w:r>
      </w:hyperlink>
    </w:p>
    <w:p w14:paraId="538B1F93" w14:textId="77777777" w:rsidR="003D2A8B" w:rsidRPr="003D2A8B" w:rsidRDefault="003D2A8B" w:rsidP="00642578">
      <w:pPr>
        <w:pStyle w:val="FootnoteText"/>
        <w:rPr>
          <w:sz w:val="16"/>
          <w:szCs w:val="16"/>
        </w:rPr>
      </w:pPr>
    </w:p>
  </w:footnote>
  <w:footnote w:id="2">
    <w:p w14:paraId="29B502A8" w14:textId="202E4BFC" w:rsidR="00913013" w:rsidRDefault="00913013" w:rsidP="00642578">
      <w:pPr>
        <w:spacing w:after="0"/>
        <w:rPr>
          <w:rFonts w:cstheme="minorHAnsi"/>
          <w:sz w:val="16"/>
          <w:szCs w:val="16"/>
        </w:rPr>
      </w:pPr>
      <w:r w:rsidRPr="003D2A8B">
        <w:rPr>
          <w:rStyle w:val="FootnoteReference"/>
          <w:sz w:val="16"/>
          <w:szCs w:val="16"/>
        </w:rPr>
        <w:footnoteRef/>
      </w:r>
      <w:r w:rsidRPr="003D2A8B">
        <w:rPr>
          <w:sz w:val="16"/>
          <w:szCs w:val="16"/>
        </w:rPr>
        <w:t xml:space="preserve"> </w:t>
      </w:r>
      <w:r w:rsidR="001E0B79">
        <w:rPr>
          <w:sz w:val="16"/>
          <w:szCs w:val="16"/>
        </w:rPr>
        <w:t>In this article</w:t>
      </w:r>
      <w:r w:rsidR="00E26F70">
        <w:rPr>
          <w:sz w:val="16"/>
          <w:szCs w:val="16"/>
        </w:rPr>
        <w:t>:</w:t>
      </w:r>
      <w:r w:rsidR="001E0B79">
        <w:rPr>
          <w:sz w:val="16"/>
          <w:szCs w:val="16"/>
        </w:rPr>
        <w:t xml:space="preserve"> Parliament </w:t>
      </w:r>
      <w:r w:rsidR="00E26F70">
        <w:rPr>
          <w:sz w:val="16"/>
          <w:szCs w:val="16"/>
        </w:rPr>
        <w:t xml:space="preserve">(capital P) </w:t>
      </w:r>
      <w:r w:rsidR="001E0B79">
        <w:rPr>
          <w:sz w:val="16"/>
          <w:szCs w:val="16"/>
        </w:rPr>
        <w:t>denote</w:t>
      </w:r>
      <w:r w:rsidR="00E26F70">
        <w:rPr>
          <w:sz w:val="16"/>
          <w:szCs w:val="16"/>
        </w:rPr>
        <w:t>s</w:t>
      </w:r>
      <w:r w:rsidR="001E0B79">
        <w:rPr>
          <w:sz w:val="16"/>
          <w:szCs w:val="16"/>
        </w:rPr>
        <w:t xml:space="preserve"> Commonwealth Parliament</w:t>
      </w:r>
      <w:r w:rsidR="00E26F70">
        <w:rPr>
          <w:sz w:val="16"/>
          <w:szCs w:val="16"/>
        </w:rPr>
        <w:t xml:space="preserve">; </w:t>
      </w:r>
      <w:r w:rsidR="001E0B79">
        <w:rPr>
          <w:sz w:val="16"/>
          <w:szCs w:val="16"/>
        </w:rPr>
        <w:t>Government</w:t>
      </w:r>
      <w:r w:rsidR="00E26F70">
        <w:rPr>
          <w:sz w:val="16"/>
          <w:szCs w:val="16"/>
        </w:rPr>
        <w:t xml:space="preserve"> (capital G) </w:t>
      </w:r>
      <w:r w:rsidR="001E0B79">
        <w:rPr>
          <w:sz w:val="16"/>
          <w:szCs w:val="16"/>
        </w:rPr>
        <w:t xml:space="preserve">denotes </w:t>
      </w:r>
      <w:r w:rsidR="00E26F70">
        <w:rPr>
          <w:sz w:val="16"/>
          <w:szCs w:val="16"/>
        </w:rPr>
        <w:t>Executive Government either State or Commonwealth</w:t>
      </w:r>
      <w:r w:rsidR="001E0B79">
        <w:rPr>
          <w:sz w:val="16"/>
          <w:szCs w:val="16"/>
        </w:rPr>
        <w:t>; government (lower case) denotes the system of government</w:t>
      </w:r>
      <w:r w:rsidR="00513E2C">
        <w:rPr>
          <w:sz w:val="16"/>
          <w:szCs w:val="16"/>
        </w:rPr>
        <w:t>.</w:t>
      </w:r>
      <w:r w:rsidR="00642578">
        <w:rPr>
          <w:sz w:val="16"/>
          <w:szCs w:val="16"/>
        </w:rPr>
        <w:t xml:space="preserve"> </w:t>
      </w:r>
      <w:r w:rsidR="001E0B79">
        <w:rPr>
          <w:sz w:val="16"/>
          <w:szCs w:val="16"/>
        </w:rPr>
        <w:t>Senate Committee report:</w:t>
      </w:r>
      <w:r w:rsidR="008C48DB">
        <w:rPr>
          <w:sz w:val="16"/>
          <w:szCs w:val="16"/>
        </w:rPr>
        <w:t xml:space="preserve"> </w:t>
      </w:r>
      <w:hyperlink r:id="rId2" w:history="1">
        <w:r w:rsidR="001E0B79" w:rsidRPr="005B0BE6">
          <w:rPr>
            <w:rStyle w:val="Hyperlink"/>
            <w:rFonts w:cstheme="minorHAnsi"/>
            <w:sz w:val="16"/>
            <w:szCs w:val="16"/>
          </w:rPr>
          <w:t>https://www.aph.gov.au/Parliamentary_Business/Committees/Senate/COVID-19/COVID19/Report/section?id=committees%2freportsen%2f024920%2f794</w:t>
        </w:r>
        <w:r w:rsidR="001E0B79" w:rsidRPr="005B0BE6">
          <w:rPr>
            <w:rStyle w:val="Hyperlink"/>
            <w:rFonts w:cstheme="minorHAnsi"/>
            <w:sz w:val="16"/>
            <w:szCs w:val="16"/>
          </w:rPr>
          <w:t>03</w:t>
        </w:r>
      </w:hyperlink>
    </w:p>
    <w:p w14:paraId="38B51838" w14:textId="77777777" w:rsidR="00F25454" w:rsidRPr="008C48DB" w:rsidRDefault="00F25454" w:rsidP="00642578">
      <w:pPr>
        <w:spacing w:after="0"/>
        <w:rPr>
          <w:sz w:val="16"/>
          <w:szCs w:val="16"/>
        </w:rPr>
      </w:pPr>
    </w:p>
  </w:footnote>
  <w:footnote w:id="3">
    <w:p w14:paraId="3DB9A59E" w14:textId="4DEA1F4B" w:rsidR="008C48DB" w:rsidRPr="008C48DB" w:rsidRDefault="002A1FC2">
      <w:pPr>
        <w:pStyle w:val="FootnoteText"/>
        <w:rPr>
          <w:sz w:val="16"/>
          <w:szCs w:val="16"/>
        </w:rPr>
      </w:pPr>
      <w:r w:rsidRPr="008C48DB">
        <w:rPr>
          <w:rStyle w:val="FootnoteReference"/>
          <w:sz w:val="16"/>
          <w:szCs w:val="16"/>
        </w:rPr>
        <w:footnoteRef/>
      </w:r>
      <w:r w:rsidRPr="008C48DB">
        <w:rPr>
          <w:sz w:val="16"/>
          <w:szCs w:val="16"/>
        </w:rPr>
        <w:t xml:space="preserve"> </w:t>
      </w:r>
      <w:hyperlink r:id="rId3" w:history="1">
        <w:r w:rsidR="001A6157" w:rsidRPr="005B0BE6">
          <w:rPr>
            <w:rStyle w:val="Hyperlink"/>
            <w:sz w:val="16"/>
            <w:szCs w:val="16"/>
          </w:rPr>
          <w:t>https://www.thejadebeagle.com/tinpot-emergency.htm</w:t>
        </w:r>
      </w:hyperlink>
    </w:p>
    <w:p w14:paraId="442314FE" w14:textId="77777777" w:rsidR="002A1FC2" w:rsidRPr="008C48DB" w:rsidRDefault="002A1FC2">
      <w:pPr>
        <w:pStyle w:val="FootnoteText"/>
        <w:rPr>
          <w:sz w:val="16"/>
          <w:szCs w:val="16"/>
        </w:rPr>
      </w:pPr>
    </w:p>
  </w:footnote>
  <w:footnote w:id="4">
    <w:p w14:paraId="779FF514" w14:textId="77777777" w:rsidR="0095006D" w:rsidRPr="008C48DB" w:rsidRDefault="0095006D" w:rsidP="0095006D">
      <w:pPr>
        <w:pStyle w:val="FootnoteText"/>
        <w:rPr>
          <w:sz w:val="16"/>
          <w:szCs w:val="16"/>
        </w:rPr>
      </w:pPr>
      <w:r w:rsidRPr="008C48DB">
        <w:rPr>
          <w:rStyle w:val="FootnoteReference"/>
          <w:sz w:val="16"/>
          <w:szCs w:val="16"/>
        </w:rPr>
        <w:footnoteRef/>
      </w:r>
      <w:r w:rsidRPr="008C48DB">
        <w:rPr>
          <w:sz w:val="16"/>
          <w:szCs w:val="16"/>
        </w:rPr>
        <w:t xml:space="preserve"> </w:t>
      </w:r>
      <w:hyperlink r:id="rId4" w:history="1">
        <w:r w:rsidRPr="008C48DB">
          <w:rPr>
            <w:rStyle w:val="Hyperlink"/>
            <w:sz w:val="16"/>
            <w:szCs w:val="16"/>
          </w:rPr>
          <w:t>https://www.thejadebeagle.com/emergency-achieved.html</w:t>
        </w:r>
      </w:hyperlink>
    </w:p>
    <w:p w14:paraId="4E89F60D" w14:textId="77777777" w:rsidR="0095006D" w:rsidRPr="00F25454" w:rsidRDefault="0095006D" w:rsidP="0095006D">
      <w:pPr>
        <w:pStyle w:val="FootnoteText"/>
        <w:rPr>
          <w:sz w:val="16"/>
          <w:szCs w:val="16"/>
        </w:rPr>
      </w:pPr>
    </w:p>
  </w:footnote>
  <w:footnote w:id="5">
    <w:p w14:paraId="057C7675" w14:textId="166F453F" w:rsidR="009F1A07" w:rsidRDefault="009F1A07" w:rsidP="00642578">
      <w:pPr>
        <w:pStyle w:val="FootnoteText"/>
        <w:rPr>
          <w:sz w:val="16"/>
          <w:szCs w:val="16"/>
        </w:rPr>
      </w:pPr>
      <w:r w:rsidRPr="00D83F08">
        <w:rPr>
          <w:rStyle w:val="FootnoteReference"/>
          <w:sz w:val="16"/>
          <w:szCs w:val="16"/>
        </w:rPr>
        <w:footnoteRef/>
      </w:r>
      <w:r w:rsidRPr="00D83F08">
        <w:rPr>
          <w:sz w:val="16"/>
          <w:szCs w:val="16"/>
        </w:rPr>
        <w:t xml:space="preserve"> As at May 2021</w:t>
      </w:r>
      <w:r w:rsidR="00391A58">
        <w:rPr>
          <w:sz w:val="16"/>
          <w:szCs w:val="16"/>
        </w:rPr>
        <w:t>, the bail out was costed at</w:t>
      </w:r>
      <w:r w:rsidRPr="00D83F08">
        <w:rPr>
          <w:sz w:val="16"/>
          <w:szCs w:val="16"/>
        </w:rPr>
        <w:t xml:space="preserve"> $291bn</w:t>
      </w:r>
      <w:r w:rsidR="00391A58">
        <w:rPr>
          <w:sz w:val="16"/>
          <w:szCs w:val="16"/>
        </w:rPr>
        <w:t>:</w:t>
      </w:r>
      <w:r w:rsidR="00D83F08" w:rsidRPr="00D83F08">
        <w:rPr>
          <w:sz w:val="16"/>
          <w:szCs w:val="16"/>
        </w:rPr>
        <w:t xml:space="preserve"> </w:t>
      </w:r>
      <w:hyperlink r:id="rId5" w:history="1">
        <w:r w:rsidR="00D83F08" w:rsidRPr="005B0BE6">
          <w:rPr>
            <w:rStyle w:val="Hyperlink"/>
            <w:sz w:val="16"/>
            <w:szCs w:val="16"/>
          </w:rPr>
          <w:t>https://treasury.gov.au/coronavirus#:~:text=The%20COVID%2D19%20pandemic%20continues,billion%20as%20of%20May%202021</w:t>
        </w:r>
      </w:hyperlink>
      <w:r w:rsidR="00D83F08" w:rsidRPr="00D83F08">
        <w:rPr>
          <w:sz w:val="16"/>
          <w:szCs w:val="16"/>
        </w:rPr>
        <w:t>.</w:t>
      </w:r>
    </w:p>
    <w:p w14:paraId="450FD622" w14:textId="3E4F0238" w:rsidR="00D83F08" w:rsidRDefault="00387E8D" w:rsidP="00642578">
      <w:pPr>
        <w:pStyle w:val="FootnoteText"/>
        <w:rPr>
          <w:sz w:val="16"/>
          <w:szCs w:val="16"/>
        </w:rPr>
      </w:pPr>
      <w:r>
        <w:rPr>
          <w:sz w:val="16"/>
          <w:szCs w:val="16"/>
        </w:rPr>
        <w:t>NSW was the first State to ease restrictions – announcing a plan of easing once vaccination rates were 70%, 80%</w:t>
      </w:r>
      <w:r w:rsidR="00B1359F">
        <w:rPr>
          <w:sz w:val="16"/>
          <w:szCs w:val="16"/>
        </w:rPr>
        <w:t xml:space="preserve"> - which applied from early November 2021.  </w:t>
      </w:r>
      <w:r>
        <w:rPr>
          <w:sz w:val="16"/>
          <w:szCs w:val="16"/>
        </w:rPr>
        <w:t>Western Australia was the last</w:t>
      </w:r>
      <w:r w:rsidR="00325D4D">
        <w:rPr>
          <w:sz w:val="16"/>
          <w:szCs w:val="16"/>
        </w:rPr>
        <w:t xml:space="preserve"> to ease restrictions – </w:t>
      </w:r>
      <w:r w:rsidR="006B4268">
        <w:rPr>
          <w:sz w:val="16"/>
          <w:szCs w:val="16"/>
        </w:rPr>
        <w:t>e.g.,</w:t>
      </w:r>
      <w:r w:rsidR="00E83D30">
        <w:rPr>
          <w:sz w:val="16"/>
          <w:szCs w:val="16"/>
        </w:rPr>
        <w:t xml:space="preserve"> </w:t>
      </w:r>
      <w:r w:rsidR="00241F41">
        <w:rPr>
          <w:sz w:val="16"/>
          <w:szCs w:val="16"/>
        </w:rPr>
        <w:t>opening it</w:t>
      </w:r>
      <w:r w:rsidR="00C6585F">
        <w:rPr>
          <w:sz w:val="16"/>
          <w:szCs w:val="16"/>
        </w:rPr>
        <w:t>s</w:t>
      </w:r>
      <w:r w:rsidR="00325D4D">
        <w:rPr>
          <w:sz w:val="16"/>
          <w:szCs w:val="16"/>
        </w:rPr>
        <w:t xml:space="preserve"> border – due to a </w:t>
      </w:r>
      <w:r w:rsidR="006B4268">
        <w:rPr>
          <w:sz w:val="16"/>
          <w:szCs w:val="16"/>
        </w:rPr>
        <w:t>higher stated criterion (90% vaccinated)</w:t>
      </w:r>
      <w:r w:rsidR="009A5C21">
        <w:rPr>
          <w:sz w:val="16"/>
          <w:szCs w:val="16"/>
        </w:rPr>
        <w:t>,</w:t>
      </w:r>
      <w:r w:rsidR="00325D4D">
        <w:rPr>
          <w:sz w:val="16"/>
          <w:szCs w:val="16"/>
        </w:rPr>
        <w:t xml:space="preserve"> </w:t>
      </w:r>
      <w:r w:rsidR="009A5C21">
        <w:rPr>
          <w:sz w:val="16"/>
          <w:szCs w:val="16"/>
        </w:rPr>
        <w:t xml:space="preserve">a slow take up of vaccines, and a later decision not to follow </w:t>
      </w:r>
      <w:r w:rsidR="006B4268">
        <w:rPr>
          <w:sz w:val="16"/>
          <w:szCs w:val="16"/>
        </w:rPr>
        <w:t>that criterion (delay of a month)</w:t>
      </w:r>
      <w:r w:rsidR="009A5C21">
        <w:rPr>
          <w:sz w:val="16"/>
          <w:szCs w:val="16"/>
        </w:rPr>
        <w:t>.</w:t>
      </w:r>
      <w:r w:rsidR="00642578" w:rsidRPr="00642578">
        <w:t xml:space="preserve"> </w:t>
      </w:r>
      <w:hyperlink r:id="rId6" w:history="1">
        <w:r w:rsidR="00642578" w:rsidRPr="005B0BE6">
          <w:rPr>
            <w:rStyle w:val="Hyperlink"/>
            <w:sz w:val="16"/>
            <w:szCs w:val="16"/>
          </w:rPr>
          <w:t>https://www.theguardian.com/australia-news/2022/mar/02/western-australia-border-reopening-tests-mcgowan-as-covid-peak-looms</w:t>
        </w:r>
      </w:hyperlink>
    </w:p>
    <w:p w14:paraId="2B5FC8B6" w14:textId="77777777" w:rsidR="009A5C21" w:rsidRPr="00D83F08" w:rsidRDefault="009A5C21" w:rsidP="00642578">
      <w:pPr>
        <w:pStyle w:val="FootnoteText"/>
        <w:rPr>
          <w:sz w:val="16"/>
          <w:szCs w:val="16"/>
        </w:rPr>
      </w:pPr>
    </w:p>
  </w:footnote>
  <w:footnote w:id="6">
    <w:p w14:paraId="39C59AA8" w14:textId="79475EC1" w:rsidR="003D2A8B" w:rsidRDefault="003D2A8B" w:rsidP="00642578">
      <w:pPr>
        <w:pStyle w:val="FootnoteText"/>
        <w:rPr>
          <w:sz w:val="16"/>
          <w:szCs w:val="16"/>
        </w:rPr>
      </w:pPr>
      <w:r w:rsidRPr="003D2A8B">
        <w:rPr>
          <w:rStyle w:val="FootnoteReference"/>
          <w:sz w:val="16"/>
          <w:szCs w:val="16"/>
        </w:rPr>
        <w:footnoteRef/>
      </w:r>
      <w:r w:rsidRPr="003D2A8B">
        <w:rPr>
          <w:sz w:val="16"/>
          <w:szCs w:val="16"/>
        </w:rPr>
        <w:t xml:space="preserve"> </w:t>
      </w:r>
      <w:r w:rsidR="00A2244C">
        <w:rPr>
          <w:sz w:val="16"/>
          <w:szCs w:val="16"/>
        </w:rPr>
        <w:t>For example:</w:t>
      </w:r>
      <w:r w:rsidR="00FC61E1">
        <w:rPr>
          <w:sz w:val="16"/>
          <w:szCs w:val="16"/>
        </w:rPr>
        <w:t xml:space="preserve"> </w:t>
      </w:r>
      <w:hyperlink r:id="rId7" w:history="1">
        <w:r w:rsidR="00FC61E1" w:rsidRPr="005B0BE6">
          <w:rPr>
            <w:rStyle w:val="Hyperlink"/>
            <w:sz w:val="16"/>
            <w:szCs w:val="16"/>
          </w:rPr>
          <w:t>https://www.skynews.com.au/opinion/chris-kenny/breach-of-his-own-law-jims-mowing-founder-takes-lockdown-legal-battle-to-supreme-court/video/009a3be2ebd017d8a57bb58de0e452cd</w:t>
        </w:r>
      </w:hyperlink>
    </w:p>
    <w:p w14:paraId="4834014A" w14:textId="77777777" w:rsidR="003D2A8B" w:rsidRPr="003D2A8B" w:rsidRDefault="003D2A8B" w:rsidP="00642578">
      <w:pPr>
        <w:pStyle w:val="FootnoteText"/>
        <w:rPr>
          <w:sz w:val="16"/>
          <w:szCs w:val="16"/>
        </w:rPr>
      </w:pPr>
    </w:p>
  </w:footnote>
  <w:footnote w:id="7">
    <w:p w14:paraId="1B6DBF96" w14:textId="77777777" w:rsidR="00913013" w:rsidRPr="0003306E" w:rsidRDefault="00913013" w:rsidP="00642578">
      <w:pPr>
        <w:pStyle w:val="FootnoteText"/>
        <w:rPr>
          <w:sz w:val="16"/>
          <w:szCs w:val="16"/>
        </w:rPr>
      </w:pPr>
      <w:r w:rsidRPr="0003306E">
        <w:rPr>
          <w:rStyle w:val="FootnoteReference"/>
          <w:sz w:val="16"/>
          <w:szCs w:val="16"/>
        </w:rPr>
        <w:footnoteRef/>
      </w:r>
      <w:r w:rsidRPr="0003306E">
        <w:rPr>
          <w:sz w:val="16"/>
          <w:szCs w:val="16"/>
        </w:rPr>
        <w:t xml:space="preserve"> </w:t>
      </w:r>
      <w:hyperlink r:id="rId8" w:history="1">
        <w:r w:rsidRPr="0003306E">
          <w:rPr>
            <w:rStyle w:val="Hyperlink"/>
            <w:sz w:val="16"/>
            <w:szCs w:val="16"/>
          </w:rPr>
          <w:t>https://www.theaustralian.com.au/business/legal-affairs/whatever-it-takes-not-good-enough-in-the-covid19-pandemic/news-story/fdf437bfc6424b549e1b5a48d361cde9</w:t>
        </w:r>
      </w:hyperlink>
    </w:p>
    <w:p w14:paraId="5C5B9935" w14:textId="77777777" w:rsidR="00913013" w:rsidRPr="0003306E" w:rsidRDefault="0096633E" w:rsidP="00642578">
      <w:pPr>
        <w:pStyle w:val="FootnoteText"/>
        <w:rPr>
          <w:sz w:val="16"/>
          <w:szCs w:val="16"/>
        </w:rPr>
      </w:pPr>
      <w:hyperlink r:id="rId9" w:history="1">
        <w:r w:rsidR="00913013" w:rsidRPr="0003306E">
          <w:rPr>
            <w:rStyle w:val="Hyperlink"/>
            <w:sz w:val="16"/>
            <w:szCs w:val="16"/>
          </w:rPr>
          <w:t>https://lsj.com.au/articles/thought-leadership-impact-of-the-pandemic-on-human-rights-in-nsw/</w:t>
        </w:r>
      </w:hyperlink>
    </w:p>
    <w:p w14:paraId="41117D8A" w14:textId="77777777" w:rsidR="00913013" w:rsidRDefault="00913013" w:rsidP="00642578">
      <w:pPr>
        <w:pStyle w:val="FootnoteText"/>
      </w:pPr>
    </w:p>
  </w:footnote>
  <w:footnote w:id="8">
    <w:p w14:paraId="1717C8B1" w14:textId="6BA85E66" w:rsidR="005E290F" w:rsidRDefault="005E290F" w:rsidP="00642578">
      <w:pPr>
        <w:pStyle w:val="FootnoteText"/>
        <w:rPr>
          <w:sz w:val="16"/>
          <w:szCs w:val="16"/>
        </w:rPr>
      </w:pPr>
      <w:r w:rsidRPr="00F55C19">
        <w:rPr>
          <w:rStyle w:val="FootnoteReference"/>
          <w:sz w:val="16"/>
          <w:szCs w:val="16"/>
        </w:rPr>
        <w:footnoteRef/>
      </w:r>
      <w:r w:rsidRPr="00F55C19">
        <w:rPr>
          <w:sz w:val="16"/>
          <w:szCs w:val="16"/>
        </w:rPr>
        <w:t xml:space="preserve"> </w:t>
      </w:r>
      <w:hyperlink r:id="rId10" w:history="1">
        <w:r w:rsidR="00F55C19" w:rsidRPr="005B0BE6">
          <w:rPr>
            <w:rStyle w:val="Hyperlink"/>
            <w:sz w:val="16"/>
            <w:szCs w:val="16"/>
          </w:rPr>
          <w:t>https://www.thejadebeagle.com/not-so-fast.html</w:t>
        </w:r>
      </w:hyperlink>
    </w:p>
    <w:p w14:paraId="141B98C5" w14:textId="77777777" w:rsidR="005E290F" w:rsidRPr="00F55C19" w:rsidRDefault="005E290F" w:rsidP="00642578">
      <w:pPr>
        <w:pStyle w:val="FootnoteText"/>
        <w:rPr>
          <w:sz w:val="16"/>
          <w:szCs w:val="16"/>
        </w:rPr>
      </w:pPr>
    </w:p>
  </w:footnote>
  <w:footnote w:id="9">
    <w:p w14:paraId="31965C1E" w14:textId="47196CB6" w:rsidR="00E53A49" w:rsidRDefault="00E53A49" w:rsidP="00E53A49">
      <w:pPr>
        <w:pStyle w:val="FootnoteText"/>
        <w:rPr>
          <w:sz w:val="16"/>
          <w:szCs w:val="16"/>
        </w:rPr>
      </w:pPr>
      <w:r w:rsidRPr="00F55C19">
        <w:rPr>
          <w:rStyle w:val="FootnoteReference"/>
          <w:sz w:val="16"/>
          <w:szCs w:val="16"/>
        </w:rPr>
        <w:footnoteRef/>
      </w:r>
      <w:r w:rsidRPr="00F55C19">
        <w:rPr>
          <w:sz w:val="16"/>
          <w:szCs w:val="16"/>
        </w:rPr>
        <w:t xml:space="preserve"> </w:t>
      </w:r>
      <w:r w:rsidRPr="00CA5762">
        <w:rPr>
          <w:i/>
          <w:iCs/>
          <w:sz w:val="16"/>
          <w:szCs w:val="16"/>
        </w:rPr>
        <w:t>‘Electoral choice thereby constitutes the principal constraint on ……. the lawful exercise by Ministers and officers within their departments of the executive power of the Commonwealth</w:t>
      </w:r>
      <w:r>
        <w:rPr>
          <w:i/>
          <w:iCs/>
          <w:sz w:val="16"/>
          <w:szCs w:val="16"/>
        </w:rPr>
        <w:t>’</w:t>
      </w:r>
      <w:r w:rsidRPr="00CA5762">
        <w:rPr>
          <w:i/>
          <w:iCs/>
          <w:sz w:val="16"/>
          <w:szCs w:val="16"/>
        </w:rPr>
        <w:t xml:space="preserve"> </w:t>
      </w:r>
      <w:r w:rsidRPr="00CA5762">
        <w:rPr>
          <w:sz w:val="16"/>
          <w:szCs w:val="16"/>
        </w:rPr>
        <w:t>and</w:t>
      </w:r>
      <w:r>
        <w:rPr>
          <w:i/>
          <w:iCs/>
          <w:sz w:val="16"/>
          <w:szCs w:val="16"/>
        </w:rPr>
        <w:t xml:space="preserve"> </w:t>
      </w:r>
      <w:r w:rsidRPr="00F55C19">
        <w:rPr>
          <w:i/>
          <w:iCs/>
          <w:sz w:val="16"/>
          <w:szCs w:val="16"/>
        </w:rPr>
        <w:t xml:space="preserve">‘The ever-present risk </w:t>
      </w:r>
      <w:r>
        <w:rPr>
          <w:i/>
          <w:iCs/>
          <w:sz w:val="16"/>
          <w:szCs w:val="16"/>
        </w:rPr>
        <w:t>…</w:t>
      </w:r>
      <w:r w:rsidRPr="00F55C19">
        <w:rPr>
          <w:i/>
          <w:iCs/>
          <w:sz w:val="16"/>
          <w:szCs w:val="16"/>
        </w:rPr>
        <w:t xml:space="preserve"> is that communication of information which is either unfavourable or uninteresting to those currently in a position to exercise legislative or executive power will, through design or oversight, be impeded by legislative or executive action to an extent which impairs the making of an informed electoral choice and therefore undermines the constitutive and constraining effect of electoral choice’</w:t>
      </w:r>
      <w:r>
        <w:rPr>
          <w:i/>
          <w:iCs/>
          <w:sz w:val="16"/>
          <w:szCs w:val="16"/>
        </w:rPr>
        <w:t xml:space="preserve"> </w:t>
      </w:r>
      <w:r w:rsidRPr="00F55C19">
        <w:rPr>
          <w:sz w:val="16"/>
          <w:szCs w:val="16"/>
        </w:rPr>
        <w:t>Gagelar J</w:t>
      </w:r>
      <w:r>
        <w:rPr>
          <w:sz w:val="16"/>
          <w:szCs w:val="16"/>
        </w:rPr>
        <w:t>,</w:t>
      </w:r>
      <w:r w:rsidRPr="00F55C19">
        <w:rPr>
          <w:sz w:val="16"/>
          <w:szCs w:val="16"/>
        </w:rPr>
        <w:t xml:space="preserve"> McCloy v NSW</w:t>
      </w:r>
      <w:r>
        <w:rPr>
          <w:sz w:val="16"/>
          <w:szCs w:val="16"/>
        </w:rPr>
        <w:t xml:space="preserve"> </w:t>
      </w:r>
      <w:hyperlink r:id="rId11" w:history="1">
        <w:r w:rsidRPr="005B0BE6">
          <w:rPr>
            <w:rStyle w:val="Hyperlink"/>
            <w:sz w:val="16"/>
            <w:szCs w:val="16"/>
          </w:rPr>
          <w:t>https://eresources.hcourt.gov.au/downloadPdf/2015/HCA/34</w:t>
        </w:r>
      </w:hyperlink>
    </w:p>
    <w:p w14:paraId="7058CAF4" w14:textId="77777777" w:rsidR="00E53A49" w:rsidRDefault="00E53A49" w:rsidP="00E53A49">
      <w:pPr>
        <w:pStyle w:val="FootnoteText"/>
      </w:pPr>
    </w:p>
  </w:footnote>
  <w:footnote w:id="10">
    <w:p w14:paraId="5709F790" w14:textId="77777777" w:rsidR="00913013" w:rsidRPr="0003306E" w:rsidRDefault="00913013" w:rsidP="00642578">
      <w:pPr>
        <w:pStyle w:val="FootnoteText"/>
        <w:rPr>
          <w:sz w:val="16"/>
          <w:szCs w:val="16"/>
        </w:rPr>
      </w:pPr>
      <w:r w:rsidRPr="0003306E">
        <w:rPr>
          <w:rStyle w:val="FootnoteReference"/>
          <w:sz w:val="16"/>
          <w:szCs w:val="16"/>
        </w:rPr>
        <w:footnoteRef/>
      </w:r>
      <w:r w:rsidRPr="0003306E">
        <w:rPr>
          <w:sz w:val="16"/>
          <w:szCs w:val="16"/>
        </w:rPr>
        <w:t xml:space="preserve"> ‘</w:t>
      </w:r>
      <w:r w:rsidRPr="0003306E">
        <w:rPr>
          <w:i/>
          <w:iCs/>
          <w:sz w:val="16"/>
          <w:szCs w:val="16"/>
        </w:rPr>
        <w:t xml:space="preserve">UNSW deputy vice-chancellor planning and assurance </w:t>
      </w:r>
      <w:r w:rsidRPr="0003306E">
        <w:rPr>
          <w:i/>
          <w:iCs/>
          <w:sz w:val="16"/>
          <w:szCs w:val="16"/>
        </w:rPr>
        <w:softHyphen/>
        <w:t>George Williams also dismissed the new, independently funded Shergold review as a “worthy but ineffective” means of getting to the bottom of decisions about extreme measures such as lockdowns, curfews and state and international border closures that included prohibiting citizens from returning.’</w:t>
      </w:r>
      <w:r w:rsidRPr="0003306E">
        <w:rPr>
          <w:sz w:val="16"/>
          <w:szCs w:val="16"/>
        </w:rPr>
        <w:t xml:space="preserve"> </w:t>
      </w:r>
      <w:hyperlink r:id="rId12" w:history="1">
        <w:r w:rsidRPr="0003306E">
          <w:rPr>
            <w:rStyle w:val="Hyperlink"/>
            <w:sz w:val="16"/>
            <w:szCs w:val="16"/>
          </w:rPr>
          <w:t>https://www.theaustralian.com.au/business/legal-affairs/whatever-it-takes-not-good-enough-in-the-covid19-pandemic/news-story/fdf437bfc6424b549e1b5a48d361cde9</w:t>
        </w:r>
      </w:hyperlink>
    </w:p>
    <w:p w14:paraId="346B46C0" w14:textId="77777777" w:rsidR="00913013" w:rsidRPr="007F6503" w:rsidRDefault="0096633E" w:rsidP="00642578">
      <w:pPr>
        <w:spacing w:after="0"/>
        <w:rPr>
          <w:sz w:val="16"/>
          <w:szCs w:val="16"/>
        </w:rPr>
      </w:pPr>
      <w:hyperlink r:id="rId13" w:history="1">
        <w:r w:rsidR="00913013" w:rsidRPr="00E47A58">
          <w:rPr>
            <w:rStyle w:val="Hyperlink"/>
            <w:sz w:val="16"/>
            <w:szCs w:val="16"/>
          </w:rPr>
          <w:t>https://www.canberratimes.com.au/story/7690649/a-privatised-review-of-the-covid-pandemic-is-not-the-answer/</w:t>
        </w:r>
      </w:hyperlink>
    </w:p>
  </w:footnote>
  <w:footnote w:id="11">
    <w:p w14:paraId="5DAC3AD8" w14:textId="1E8AE6A9" w:rsidR="00B85458" w:rsidRPr="00E50552" w:rsidRDefault="00A11855" w:rsidP="00642578">
      <w:pPr>
        <w:pStyle w:val="FootnoteText"/>
        <w:rPr>
          <w:rFonts w:cstheme="minorHAnsi"/>
          <w:sz w:val="16"/>
          <w:szCs w:val="16"/>
        </w:rPr>
      </w:pPr>
      <w:r w:rsidRPr="00E50552">
        <w:rPr>
          <w:rStyle w:val="FootnoteReference"/>
          <w:rFonts w:cstheme="minorHAnsi"/>
          <w:sz w:val="16"/>
          <w:szCs w:val="16"/>
        </w:rPr>
        <w:footnoteRef/>
      </w:r>
      <w:hyperlink r:id="rId14" w:history="1">
        <w:r w:rsidR="00A14A41" w:rsidRPr="00E50552">
          <w:rPr>
            <w:rStyle w:val="Hyperlink"/>
            <w:rFonts w:cstheme="minorHAnsi"/>
            <w:sz w:val="16"/>
            <w:szCs w:val="16"/>
          </w:rPr>
          <w:t>https://parlinfo.aph.gov.au/parlInfo/search/display/display.w3p;db=CHAMBER;id=chamber%2Fhansards%2F812a4ed6-40e8-4fa9-be41-ad15fcb8e050%2F0170;query=Id%3A%22chamber%2Fhansards%2F812a4ed6-40e8-4fa9-be41-ad15fcb8e050%2F0148%22</w:t>
        </w:r>
      </w:hyperlink>
    </w:p>
    <w:p w14:paraId="0ECF2A74" w14:textId="061629A1" w:rsidR="00A14A41" w:rsidRPr="00E50552" w:rsidRDefault="00A14A41" w:rsidP="00642578">
      <w:pPr>
        <w:pStyle w:val="FootnoteText"/>
        <w:rPr>
          <w:rFonts w:cstheme="minorHAnsi"/>
          <w:sz w:val="16"/>
          <w:szCs w:val="16"/>
        </w:rPr>
      </w:pPr>
      <w:hyperlink r:id="rId15" w:history="1">
        <w:r w:rsidRPr="00E50552">
          <w:rPr>
            <w:rStyle w:val="Hyperlink"/>
            <w:rFonts w:cstheme="minorHAnsi"/>
            <w:sz w:val="16"/>
            <w:szCs w:val="16"/>
          </w:rPr>
          <w:t>https://www.smh.com.au/politics/federal/trade-union-royal-commission-dyson-heydon-saves-his-own-skin-20150831-gjbv1t.html</w:t>
        </w:r>
      </w:hyperlink>
    </w:p>
    <w:p w14:paraId="18F84A43" w14:textId="77777777" w:rsidR="00A11855" w:rsidRPr="00B25DF5" w:rsidRDefault="00A11855" w:rsidP="00642578">
      <w:pPr>
        <w:pStyle w:val="FootnoteText"/>
        <w:rPr>
          <w:rFonts w:cstheme="minorHAnsi"/>
          <w:sz w:val="16"/>
          <w:szCs w:val="16"/>
        </w:rPr>
      </w:pPr>
    </w:p>
  </w:footnote>
  <w:footnote w:id="12">
    <w:p w14:paraId="7C383E2C" w14:textId="4E50A6E7" w:rsidR="00B25DF5" w:rsidRPr="00B25DF5" w:rsidRDefault="00B25DF5">
      <w:pPr>
        <w:pStyle w:val="FootnoteText"/>
        <w:rPr>
          <w:sz w:val="16"/>
          <w:szCs w:val="16"/>
        </w:rPr>
      </w:pPr>
      <w:r w:rsidRPr="00B25DF5">
        <w:rPr>
          <w:rStyle w:val="FootnoteReference"/>
          <w:sz w:val="16"/>
          <w:szCs w:val="16"/>
        </w:rPr>
        <w:footnoteRef/>
      </w:r>
      <w:r w:rsidRPr="00B25DF5">
        <w:rPr>
          <w:sz w:val="16"/>
          <w:szCs w:val="16"/>
        </w:rPr>
        <w:t xml:space="preserve"> </w:t>
      </w:r>
      <w:hyperlink r:id="rId16" w:history="1">
        <w:r w:rsidRPr="00B25DF5">
          <w:rPr>
            <w:rStyle w:val="Hyperlink"/>
            <w:sz w:val="16"/>
            <w:szCs w:val="16"/>
          </w:rPr>
          <w:t>https://www.thejadebeagle.com/tinpot-2020.html</w:t>
        </w:r>
      </w:hyperlink>
    </w:p>
    <w:p w14:paraId="2546CCF3" w14:textId="77777777" w:rsidR="00B25DF5" w:rsidRDefault="00B25DF5">
      <w:pPr>
        <w:pStyle w:val="FootnoteText"/>
      </w:pPr>
    </w:p>
  </w:footnote>
  <w:footnote w:id="13">
    <w:p w14:paraId="0085B459" w14:textId="1E9B2B84" w:rsidR="002D1D62" w:rsidRPr="008D6EBA" w:rsidRDefault="002D1D62" w:rsidP="00642578">
      <w:pPr>
        <w:pStyle w:val="FootnoteText"/>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hyperlink r:id="rId17" w:history="1">
        <w:r w:rsidR="00E50552" w:rsidRPr="00E50552">
          <w:rPr>
            <w:rStyle w:val="Hyperlink"/>
            <w:rFonts w:cstheme="minorHAnsi"/>
            <w:sz w:val="16"/>
            <w:szCs w:val="16"/>
          </w:rPr>
          <w:t>https://www.thejadebeagle.com/tinpot-2020.html</w:t>
        </w:r>
      </w:hyperlink>
    </w:p>
  </w:footnote>
  <w:footnote w:id="14">
    <w:p w14:paraId="3B43F399" w14:textId="77777777" w:rsidR="00A2244C" w:rsidRPr="00144A7D" w:rsidRDefault="00A2244C" w:rsidP="00642578">
      <w:pPr>
        <w:pStyle w:val="FootnoteText"/>
        <w:rPr>
          <w:sz w:val="16"/>
          <w:szCs w:val="16"/>
        </w:rPr>
      </w:pPr>
    </w:p>
    <w:p w14:paraId="38E4F8C4" w14:textId="77777777" w:rsidR="00A2244C" w:rsidRPr="00144A7D" w:rsidRDefault="00A2244C" w:rsidP="00642578">
      <w:pPr>
        <w:pStyle w:val="FootnoteText"/>
        <w:rPr>
          <w:sz w:val="16"/>
          <w:szCs w:val="16"/>
        </w:rPr>
      </w:pPr>
      <w:r w:rsidRPr="00144A7D">
        <w:rPr>
          <w:rStyle w:val="FootnoteReference"/>
          <w:sz w:val="16"/>
          <w:szCs w:val="16"/>
        </w:rPr>
        <w:footnoteRef/>
      </w:r>
      <w:r w:rsidRPr="00144A7D">
        <w:rPr>
          <w:sz w:val="16"/>
          <w:szCs w:val="16"/>
        </w:rPr>
        <w:t xml:space="preserve"> Legislation: </w:t>
      </w:r>
      <w:hyperlink r:id="rId18" w:history="1">
        <w:r w:rsidRPr="00144A7D">
          <w:rPr>
            <w:rStyle w:val="Hyperlink"/>
            <w:sz w:val="16"/>
            <w:szCs w:val="16"/>
          </w:rPr>
          <w:t>https://www.thejadebeagle.com/covid---may.html</w:t>
        </w:r>
      </w:hyperlink>
    </w:p>
    <w:p w14:paraId="43285C48" w14:textId="77777777" w:rsidR="00A2244C" w:rsidRPr="00144A7D" w:rsidRDefault="00A2244C" w:rsidP="00642578">
      <w:pPr>
        <w:pStyle w:val="FootnoteText"/>
        <w:rPr>
          <w:sz w:val="16"/>
          <w:szCs w:val="16"/>
        </w:rPr>
      </w:pPr>
      <w:r w:rsidRPr="00144A7D">
        <w:rPr>
          <w:sz w:val="16"/>
          <w:szCs w:val="16"/>
        </w:rPr>
        <w:t xml:space="preserve">Prerogative: </w:t>
      </w:r>
      <w:hyperlink r:id="rId19" w:history="1">
        <w:r w:rsidRPr="00144A7D">
          <w:rPr>
            <w:rStyle w:val="Hyperlink"/>
            <w:sz w:val="16"/>
            <w:szCs w:val="16"/>
          </w:rPr>
          <w:t>https://www.thejadebeagle.com/not-so-fast.html</w:t>
        </w:r>
      </w:hyperlink>
    </w:p>
    <w:p w14:paraId="7E691144" w14:textId="77777777" w:rsidR="00A2244C" w:rsidRPr="00144A7D" w:rsidRDefault="00A2244C" w:rsidP="00642578">
      <w:pPr>
        <w:pStyle w:val="FootnoteText"/>
        <w:rPr>
          <w:sz w:val="16"/>
          <w:szCs w:val="16"/>
        </w:rPr>
      </w:pPr>
    </w:p>
  </w:footnote>
  <w:footnote w:id="15">
    <w:p w14:paraId="145A954F" w14:textId="77777777" w:rsidR="00887A02" w:rsidRPr="00FC61E1" w:rsidRDefault="00887A02" w:rsidP="00887A02">
      <w:pPr>
        <w:pStyle w:val="FootnoteText"/>
        <w:rPr>
          <w:sz w:val="16"/>
          <w:szCs w:val="16"/>
        </w:rPr>
      </w:pPr>
      <w:r w:rsidRPr="00FC61E1">
        <w:rPr>
          <w:rStyle w:val="FootnoteReference"/>
          <w:sz w:val="16"/>
          <w:szCs w:val="16"/>
        </w:rPr>
        <w:footnoteRef/>
      </w:r>
      <w:r w:rsidRPr="00FC61E1">
        <w:rPr>
          <w:sz w:val="16"/>
          <w:szCs w:val="16"/>
        </w:rPr>
        <w:t xml:space="preserve"> </w:t>
      </w:r>
      <w:hyperlink r:id="rId20" w:history="1">
        <w:r w:rsidRPr="005B0BE6">
          <w:rPr>
            <w:rStyle w:val="Hyperlink"/>
            <w:sz w:val="16"/>
            <w:szCs w:val="16"/>
          </w:rPr>
          <w:t>https://www.theaustralian.com.au/inquirer/election-2022-whoever-wins-lets-hold-our-politicians-to-account/news-story/13e0f441a41c4a4b2a4c0a95bbd2c374</w:t>
        </w:r>
      </w:hyperlink>
    </w:p>
  </w:footnote>
  <w:footnote w:id="16">
    <w:p w14:paraId="4091AE4B" w14:textId="77777777" w:rsidR="00E50552" w:rsidRPr="00E50552" w:rsidRDefault="00275650" w:rsidP="00642578">
      <w:pPr>
        <w:spacing w:after="0"/>
        <w:rPr>
          <w:rFonts w:cstheme="minorHAnsi"/>
          <w:color w:val="222222"/>
          <w:sz w:val="16"/>
          <w:szCs w:val="16"/>
          <w:shd w:val="clear" w:color="auto" w:fill="FFFFFF"/>
        </w:rPr>
      </w:pPr>
      <w:r w:rsidRPr="00E50552">
        <w:rPr>
          <w:rStyle w:val="FootnoteReference"/>
          <w:rFonts w:cstheme="minorHAnsi"/>
          <w:sz w:val="16"/>
          <w:szCs w:val="16"/>
        </w:rPr>
        <w:footnoteRef/>
      </w:r>
      <w:r w:rsidR="00E50552" w:rsidRPr="00E50552">
        <w:rPr>
          <w:rFonts w:cstheme="minorHAnsi"/>
          <w:sz w:val="16"/>
          <w:szCs w:val="16"/>
        </w:rPr>
        <w:t>Constitution s.61: ‘</w:t>
      </w:r>
      <w:r w:rsidR="00E50552" w:rsidRPr="00E50552">
        <w:rPr>
          <w:rFonts w:cstheme="minorHAnsi"/>
          <w:i/>
          <w:iCs/>
          <w:color w:val="222222"/>
          <w:sz w:val="16"/>
          <w:szCs w:val="16"/>
          <w:shd w:val="clear" w:color="auto" w:fill="FFFFFF"/>
        </w:rPr>
        <w:t xml:space="preserve">The executive power of the Commonwealth ….. extends to the execution and maintenance of this Constitution, and of the laws of the Commonwealth’.  </w:t>
      </w:r>
      <w:r w:rsidR="00E50552" w:rsidRPr="00E50552">
        <w:rPr>
          <w:rFonts w:cstheme="minorHAnsi"/>
          <w:color w:val="222222"/>
          <w:sz w:val="16"/>
          <w:szCs w:val="16"/>
          <w:shd w:val="clear" w:color="auto" w:fill="FFFFFF"/>
        </w:rPr>
        <w:t>It is accepted the Commonwealth Government could/should intervene were Commonwealth or State democratic institutions under serious threat – such threat being the former (pre 9/11?) definition of a national emergency.  This would include against parties that sought to overthrow State Parliament – with a State Government not being immune.</w:t>
      </w:r>
    </w:p>
    <w:p w14:paraId="64F1237A" w14:textId="2FD85C5F" w:rsidR="00275650" w:rsidRPr="00E50552" w:rsidRDefault="00275650" w:rsidP="00642578">
      <w:pPr>
        <w:pStyle w:val="FootnoteText"/>
        <w:rPr>
          <w:rFonts w:cstheme="minorHAnsi"/>
          <w:sz w:val="16"/>
          <w:szCs w:val="16"/>
        </w:rPr>
      </w:pPr>
      <w:r w:rsidRPr="00E50552">
        <w:rPr>
          <w:rFonts w:cstheme="minorHAnsi"/>
          <w:sz w:val="16"/>
          <w:szCs w:val="16"/>
        </w:rPr>
        <w:t xml:space="preserve"> </w:t>
      </w:r>
    </w:p>
  </w:footnote>
  <w:footnote w:id="17">
    <w:p w14:paraId="6A504174" w14:textId="35B0AEA3" w:rsidR="00913013" w:rsidRPr="00E50552" w:rsidRDefault="00913013" w:rsidP="00642578">
      <w:pPr>
        <w:pStyle w:val="NormalWeb"/>
        <w:shd w:val="clear" w:color="auto" w:fill="FFFFFF"/>
        <w:spacing w:before="0" w:beforeAutospacing="0" w:after="0" w:afterAutospacing="0"/>
        <w:rPr>
          <w:rFonts w:asciiTheme="minorHAnsi" w:hAnsiTheme="minorHAnsi" w:cstheme="minorHAnsi"/>
          <w:color w:val="222222"/>
          <w:sz w:val="16"/>
          <w:szCs w:val="16"/>
          <w:shd w:val="clear" w:color="auto" w:fill="FFFFFF"/>
        </w:rPr>
      </w:pPr>
      <w:r w:rsidRPr="00E50552">
        <w:rPr>
          <w:rStyle w:val="FootnoteReference"/>
          <w:rFonts w:asciiTheme="minorHAnsi" w:eastAsiaTheme="majorEastAsia" w:hAnsiTheme="minorHAnsi" w:cstheme="minorHAnsi"/>
          <w:sz w:val="16"/>
          <w:szCs w:val="16"/>
        </w:rPr>
        <w:footnoteRef/>
      </w:r>
      <w:r w:rsidRPr="00E50552">
        <w:rPr>
          <w:rFonts w:asciiTheme="minorHAnsi" w:hAnsiTheme="minorHAnsi" w:cstheme="minorHAnsi"/>
          <w:sz w:val="16"/>
          <w:szCs w:val="16"/>
        </w:rPr>
        <w:t xml:space="preserve"> Constitution s.51(ix) enables the Commonwealth to make laws about quarantine.  </w:t>
      </w:r>
      <w:r w:rsidRPr="00E50552">
        <w:rPr>
          <w:rFonts w:asciiTheme="minorHAnsi" w:hAnsiTheme="minorHAnsi" w:cstheme="minorHAnsi"/>
          <w:color w:val="222222"/>
          <w:sz w:val="16"/>
          <w:szCs w:val="16"/>
        </w:rPr>
        <w:t xml:space="preserve">The Commonwealth has legislated a Quarantine Act in which quarantine is: </w:t>
      </w:r>
      <w:r w:rsidRPr="00E50552">
        <w:rPr>
          <w:rFonts w:asciiTheme="minorHAnsi" w:hAnsiTheme="minorHAnsi" w:cstheme="minorHAnsi"/>
          <w:i/>
          <w:iCs/>
          <w:color w:val="222222"/>
          <w:sz w:val="16"/>
          <w:szCs w:val="16"/>
        </w:rPr>
        <w:t xml:space="preserve">‘examining, detaining, isolating…… people…..in order to prevent or control the introduction or spread of diseases ……’  </w:t>
      </w:r>
      <w:r w:rsidRPr="00E50552">
        <w:rPr>
          <w:rFonts w:asciiTheme="minorHAnsi" w:hAnsiTheme="minorHAnsi" w:cstheme="minorHAnsi"/>
          <w:sz w:val="16"/>
          <w:szCs w:val="16"/>
        </w:rPr>
        <w:t xml:space="preserve">The explanatory </w:t>
      </w:r>
      <w:r w:rsidR="00A2244C" w:rsidRPr="00E50552">
        <w:rPr>
          <w:rFonts w:asciiTheme="minorHAnsi" w:hAnsiTheme="minorHAnsi" w:cstheme="minorHAnsi"/>
          <w:sz w:val="16"/>
          <w:szCs w:val="16"/>
        </w:rPr>
        <w:t>notes</w:t>
      </w:r>
      <w:r w:rsidRPr="00E50552">
        <w:rPr>
          <w:rFonts w:asciiTheme="minorHAnsi" w:hAnsiTheme="minorHAnsi" w:cstheme="minorHAnsi"/>
          <w:sz w:val="16"/>
          <w:szCs w:val="16"/>
        </w:rPr>
        <w:t xml:space="preserve"> for the relevant Bill states: </w:t>
      </w:r>
      <w:r w:rsidRPr="00E50552">
        <w:rPr>
          <w:rFonts w:asciiTheme="minorHAnsi" w:hAnsiTheme="minorHAnsi" w:cstheme="minorHAnsi"/>
          <w:i/>
          <w:iCs/>
          <w:color w:val="222222"/>
          <w:sz w:val="16"/>
          <w:szCs w:val="16"/>
          <w:shd w:val="clear" w:color="auto" w:fill="FFFFFF"/>
        </w:rPr>
        <w:t>‘In the early part of the 20</w:t>
      </w:r>
      <w:r w:rsidRPr="00E50552">
        <w:rPr>
          <w:rFonts w:asciiTheme="minorHAnsi" w:hAnsiTheme="minorHAnsi" w:cstheme="minorHAnsi"/>
          <w:i/>
          <w:iCs/>
          <w:color w:val="222222"/>
          <w:sz w:val="16"/>
          <w:szCs w:val="16"/>
          <w:shd w:val="clear" w:color="auto" w:fill="FFFFFF"/>
          <w:vertAlign w:val="superscript"/>
        </w:rPr>
        <w:t>th</w:t>
      </w:r>
      <w:r w:rsidRPr="00E50552">
        <w:rPr>
          <w:rFonts w:asciiTheme="minorHAnsi" w:hAnsiTheme="minorHAnsi" w:cstheme="minorHAnsi"/>
          <w:i/>
          <w:iCs/>
          <w:color w:val="222222"/>
          <w:sz w:val="16"/>
          <w:szCs w:val="16"/>
          <w:shd w:val="clear" w:color="auto" w:fill="FFFFFF"/>
        </w:rPr>
        <w:t> century, uncertainty and disagreement over the appropriate role of Commonwealth and State governments resulted in problematic responses to outbreaks of communicable disease. An example of this was the influenza pandemic of 1918-1919, in response to which both the Commonwealth and the States implemented quarantine measures that were partly overlapping and inconsistent. Section 2</w:t>
      </w:r>
      <w:r w:rsidRPr="00E50552">
        <w:rPr>
          <w:rFonts w:asciiTheme="minorHAnsi" w:hAnsiTheme="minorHAnsi" w:cstheme="minorHAnsi"/>
          <w:i/>
          <w:iCs/>
          <w:color w:val="222222"/>
          <w:sz w:val="16"/>
          <w:szCs w:val="16"/>
          <w:shd w:val="clear" w:color="auto" w:fill="FFFFFF"/>
          <w:vertAlign w:val="superscript"/>
        </w:rPr>
        <w:t>)</w:t>
      </w:r>
      <w:r w:rsidRPr="00E50552">
        <w:rPr>
          <w:rFonts w:asciiTheme="minorHAnsi" w:hAnsiTheme="minorHAnsi" w:cstheme="minorHAnsi"/>
          <w:i/>
          <w:iCs/>
          <w:color w:val="222222"/>
          <w:sz w:val="16"/>
          <w:szCs w:val="16"/>
          <w:shd w:val="clear" w:color="auto" w:fill="FFFFFF"/>
        </w:rPr>
        <w:t xml:space="preserve"> was inserted into the Quarantine Act in response to this situation and gives the Commonwealth power to override State legislation by proclamation in an emergency.’  </w:t>
      </w:r>
      <w:r w:rsidRPr="00E50552">
        <w:rPr>
          <w:rFonts w:asciiTheme="minorHAnsi" w:hAnsiTheme="minorHAnsi" w:cstheme="minorHAnsi"/>
          <w:color w:val="222222"/>
          <w:sz w:val="16"/>
          <w:szCs w:val="16"/>
          <w:shd w:val="clear" w:color="auto" w:fill="FFFFFF"/>
        </w:rPr>
        <w:t>That is, the Act allows the Government to override State quarantine actions.</w:t>
      </w:r>
    </w:p>
    <w:p w14:paraId="2C14EE28" w14:textId="3108AF3B" w:rsidR="00913013" w:rsidRPr="00E50552" w:rsidRDefault="00913013" w:rsidP="00642578">
      <w:pPr>
        <w:pStyle w:val="NormalWeb"/>
        <w:shd w:val="clear" w:color="auto" w:fill="FFFFFF"/>
        <w:spacing w:before="0" w:beforeAutospacing="0" w:after="0" w:afterAutospacing="0"/>
        <w:rPr>
          <w:rFonts w:asciiTheme="minorHAnsi" w:hAnsiTheme="minorHAnsi" w:cstheme="minorHAnsi"/>
          <w:color w:val="222222"/>
          <w:sz w:val="16"/>
          <w:szCs w:val="16"/>
          <w:shd w:val="clear" w:color="auto" w:fill="FFFFFF"/>
        </w:rPr>
      </w:pPr>
      <w:r w:rsidRPr="00E50552">
        <w:rPr>
          <w:rFonts w:asciiTheme="minorHAnsi" w:hAnsiTheme="minorHAnsi" w:cstheme="minorHAnsi"/>
          <w:sz w:val="16"/>
          <w:szCs w:val="16"/>
        </w:rPr>
        <w:t>In</w:t>
      </w:r>
      <w:r w:rsidR="00144A7D">
        <w:rPr>
          <w:rFonts w:asciiTheme="minorHAnsi" w:hAnsiTheme="minorHAnsi" w:cstheme="minorHAnsi"/>
          <w:sz w:val="16"/>
          <w:szCs w:val="16"/>
        </w:rPr>
        <w:t>-</w:t>
      </w:r>
      <w:r w:rsidRPr="00E50552">
        <w:rPr>
          <w:rFonts w:asciiTheme="minorHAnsi" w:hAnsiTheme="minorHAnsi" w:cstheme="minorHAnsi"/>
          <w:sz w:val="16"/>
          <w:szCs w:val="16"/>
        </w:rPr>
        <w:t>media objection</w:t>
      </w:r>
      <w:r w:rsidR="00144A7D">
        <w:rPr>
          <w:rFonts w:asciiTheme="minorHAnsi" w:hAnsiTheme="minorHAnsi" w:cstheme="minorHAnsi"/>
          <w:sz w:val="16"/>
          <w:szCs w:val="16"/>
        </w:rPr>
        <w:t>s for exampe</w:t>
      </w:r>
      <w:r w:rsidRPr="00E50552">
        <w:rPr>
          <w:rFonts w:asciiTheme="minorHAnsi" w:hAnsiTheme="minorHAnsi" w:cstheme="minorHAnsi"/>
          <w:sz w:val="16"/>
          <w:szCs w:val="16"/>
        </w:rPr>
        <w:t xml:space="preserve">: </w:t>
      </w:r>
      <w:hyperlink r:id="rId21" w:history="1">
        <w:r w:rsidR="00144A7D" w:rsidRPr="005B0BE6">
          <w:rPr>
            <w:rStyle w:val="Hyperlink"/>
            <w:rFonts w:asciiTheme="minorHAnsi" w:hAnsiTheme="minorHAnsi" w:cstheme="minorHAnsi"/>
            <w:sz w:val="16"/>
            <w:szCs w:val="16"/>
          </w:rPr>
          <w:t>https://www.9news.com.au/national/coronavirus-queensland-hard-border-closure-scott-morrison-criticism-annastacia-palaszczuk-deb-frecklington-support-state-election-covid19/279bcd5c-8a4c-456a-bc56-b7a5a75757ca</w:t>
        </w:r>
      </w:hyperlink>
    </w:p>
    <w:p w14:paraId="3A013A11" w14:textId="77777777" w:rsidR="00913013" w:rsidRPr="00E50552" w:rsidRDefault="00913013" w:rsidP="00642578">
      <w:pPr>
        <w:pStyle w:val="NormalWeb"/>
        <w:shd w:val="clear" w:color="auto" w:fill="FFFFFF"/>
        <w:spacing w:before="0" w:beforeAutospacing="0" w:after="0" w:afterAutospacing="0"/>
        <w:rPr>
          <w:rFonts w:asciiTheme="minorHAnsi" w:hAnsiTheme="minorHAnsi" w:cstheme="minorHAnsi"/>
          <w:sz w:val="16"/>
          <w:szCs w:val="16"/>
        </w:rPr>
      </w:pPr>
    </w:p>
  </w:footnote>
  <w:footnote w:id="18">
    <w:p w14:paraId="21F0A19B" w14:textId="77777777" w:rsidR="00144A7D" w:rsidRDefault="00051A7C" w:rsidP="00642578">
      <w:pPr>
        <w:spacing w:after="0"/>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r w:rsidR="00144A7D">
        <w:rPr>
          <w:rFonts w:cstheme="minorHAnsi"/>
          <w:sz w:val="16"/>
          <w:szCs w:val="16"/>
        </w:rPr>
        <w:t>For example:</w:t>
      </w:r>
    </w:p>
    <w:p w14:paraId="45E84986" w14:textId="6EB146A9" w:rsidR="00051A7C" w:rsidRPr="00E50552" w:rsidRDefault="00051A7C" w:rsidP="00642578">
      <w:pPr>
        <w:spacing w:after="0"/>
        <w:rPr>
          <w:rFonts w:cstheme="minorHAnsi"/>
          <w:sz w:val="16"/>
          <w:szCs w:val="16"/>
        </w:rPr>
      </w:pPr>
      <w:r w:rsidRPr="00E50552">
        <w:rPr>
          <w:rFonts w:cstheme="minorHAnsi"/>
          <w:sz w:val="16"/>
          <w:szCs w:val="16"/>
        </w:rPr>
        <w:t xml:space="preserve">Failure to challenge: </w:t>
      </w:r>
      <w:hyperlink r:id="rId22" w:history="1">
        <w:r w:rsidRPr="00E50552">
          <w:rPr>
            <w:rStyle w:val="Hyperlink"/>
            <w:rFonts w:cstheme="minorHAnsi"/>
            <w:sz w:val="16"/>
            <w:szCs w:val="16"/>
          </w:rPr>
          <w:t>https://www.smh.com.au/national/western-australia/commonwealth-s-withdrawal-from-palmer-challenge-an-egg-that-must-now-be-unscrambled-20200807-p55jjt.html</w:t>
        </w:r>
      </w:hyperlink>
    </w:p>
    <w:p w14:paraId="7B596295" w14:textId="77777777" w:rsidR="00051A7C" w:rsidRPr="00E50552" w:rsidRDefault="00051A7C" w:rsidP="00642578">
      <w:pPr>
        <w:spacing w:after="0"/>
        <w:rPr>
          <w:rFonts w:cstheme="minorHAnsi"/>
          <w:sz w:val="16"/>
          <w:szCs w:val="16"/>
        </w:rPr>
      </w:pPr>
      <w:r w:rsidRPr="00E50552">
        <w:rPr>
          <w:rFonts w:cstheme="minorHAnsi"/>
          <w:sz w:val="16"/>
          <w:szCs w:val="16"/>
        </w:rPr>
        <w:t xml:space="preserve">Military support: </w:t>
      </w:r>
      <w:hyperlink r:id="rId23" w:history="1">
        <w:r w:rsidRPr="00E50552">
          <w:rPr>
            <w:rStyle w:val="Hyperlink"/>
            <w:rFonts w:cstheme="minorHAnsi"/>
            <w:sz w:val="16"/>
            <w:szCs w:val="16"/>
          </w:rPr>
          <w:t>https://www.abc.net.au/news/2021-08-25/qld-covid-border-restrictions-troops-crackdown-on-border-hoppers/100368916</w:t>
        </w:r>
      </w:hyperlink>
      <w:r w:rsidRPr="00E50552">
        <w:rPr>
          <w:rFonts w:cstheme="minorHAnsi"/>
          <w:sz w:val="16"/>
          <w:szCs w:val="16"/>
        </w:rPr>
        <w:t xml:space="preserve">; </w:t>
      </w:r>
      <w:hyperlink r:id="rId24" w:history="1">
        <w:r w:rsidRPr="00E50552">
          <w:rPr>
            <w:rStyle w:val="Hyperlink"/>
            <w:rFonts w:cstheme="minorHAnsi"/>
            <w:sz w:val="16"/>
            <w:szCs w:val="16"/>
          </w:rPr>
          <w:t>https://www.abc.net.au/news/2021-07-30/adf-soldiers-to-arrive-in-sydney-covid19-lockdown/100336124</w:t>
        </w:r>
      </w:hyperlink>
    </w:p>
    <w:p w14:paraId="2F27E438" w14:textId="2774737A" w:rsidR="00051A7C" w:rsidRPr="00E50552" w:rsidRDefault="00287595" w:rsidP="00642578">
      <w:pPr>
        <w:spacing w:after="0"/>
        <w:rPr>
          <w:rFonts w:cstheme="minorHAnsi"/>
          <w:sz w:val="16"/>
          <w:szCs w:val="16"/>
        </w:rPr>
      </w:pPr>
      <w:r w:rsidRPr="00E50552">
        <w:rPr>
          <w:rFonts w:cstheme="minorHAnsi"/>
          <w:sz w:val="16"/>
          <w:szCs w:val="16"/>
        </w:rPr>
        <w:t>State Government encouragement</w:t>
      </w:r>
      <w:r w:rsidR="004158F1" w:rsidRPr="00E50552">
        <w:rPr>
          <w:rFonts w:cstheme="minorHAnsi"/>
          <w:sz w:val="16"/>
          <w:szCs w:val="16"/>
        </w:rPr>
        <w:t xml:space="preserve"> (States exist only by virtue of the Constitution)</w:t>
      </w:r>
      <w:r w:rsidR="00051A7C" w:rsidRPr="00E50552">
        <w:rPr>
          <w:rFonts w:cstheme="minorHAnsi"/>
          <w:sz w:val="16"/>
          <w:szCs w:val="16"/>
        </w:rPr>
        <w:t xml:space="preserve">: </w:t>
      </w:r>
      <w:hyperlink r:id="rId25" w:history="1">
        <w:r w:rsidR="00051A7C" w:rsidRPr="00E50552">
          <w:rPr>
            <w:rStyle w:val="Hyperlink"/>
            <w:rFonts w:cstheme="minorHAnsi"/>
            <w:sz w:val="16"/>
            <w:szCs w:val="16"/>
          </w:rPr>
          <w:t>https://thewest.com.au/politics/hard-border-debate-mark-mcgowan-slams-commonwealth-government-for-its-crazy-bullying-ng-b881989317z</w:t>
        </w:r>
      </w:hyperlink>
      <w:r w:rsidR="00051A7C" w:rsidRPr="00E50552">
        <w:rPr>
          <w:rFonts w:cstheme="minorHAnsi"/>
          <w:sz w:val="16"/>
          <w:szCs w:val="16"/>
        </w:rPr>
        <w:t>;</w:t>
      </w:r>
    </w:p>
    <w:p w14:paraId="286AF603" w14:textId="77777777" w:rsidR="00051A7C" w:rsidRPr="00E50552" w:rsidRDefault="0096633E" w:rsidP="00642578">
      <w:pPr>
        <w:spacing w:after="0"/>
        <w:rPr>
          <w:rFonts w:cstheme="minorHAnsi"/>
          <w:sz w:val="16"/>
          <w:szCs w:val="16"/>
        </w:rPr>
      </w:pPr>
      <w:hyperlink r:id="rId26" w:history="1">
        <w:r w:rsidR="00051A7C" w:rsidRPr="00E50552">
          <w:rPr>
            <w:rStyle w:val="Hyperlink"/>
            <w:rFonts w:cstheme="minorHAnsi"/>
            <w:sz w:val="16"/>
            <w:szCs w:val="16"/>
          </w:rPr>
          <w:t>https://www.news.com.au/national/politics/scott-morrison-slams-annastacia-palaszczuk-over-queensland-border-extortion/news-story/d92449b687b92b4eb8b4046f7146aa5f</w:t>
        </w:r>
      </w:hyperlink>
    </w:p>
  </w:footnote>
  <w:footnote w:id="19">
    <w:p w14:paraId="7F4DCA79" w14:textId="0E747696" w:rsidR="00913013" w:rsidRDefault="00913013" w:rsidP="00642578">
      <w:pPr>
        <w:spacing w:after="0"/>
        <w:rPr>
          <w:rStyle w:val="Hyperlink"/>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r w:rsidR="00E43142">
        <w:rPr>
          <w:rFonts w:cstheme="minorHAnsi"/>
          <w:sz w:val="16"/>
          <w:szCs w:val="16"/>
        </w:rPr>
        <w:t xml:space="preserve">Bickering: </w:t>
      </w:r>
      <w:hyperlink r:id="rId27" w:history="1">
        <w:r w:rsidR="00E43142" w:rsidRPr="005B0BE6">
          <w:rPr>
            <w:rStyle w:val="Hyperlink"/>
            <w:rFonts w:cstheme="minorHAnsi"/>
            <w:sz w:val="16"/>
            <w:szCs w:val="16"/>
          </w:rPr>
          <w:t>https://www.smh.com.au/politics/federal/after-early-success-has-bickering-got-in-the-way-of-national-cabinet-20210902-p58o5x.html</w:t>
        </w:r>
      </w:hyperlink>
      <w:r w:rsidR="00E43142">
        <w:rPr>
          <w:rFonts w:cstheme="minorHAnsi"/>
          <w:sz w:val="16"/>
          <w:szCs w:val="16"/>
        </w:rPr>
        <w:t xml:space="preserve">  M</w:t>
      </w:r>
      <w:r w:rsidRPr="00E50552">
        <w:rPr>
          <w:rFonts w:cstheme="minorHAnsi"/>
          <w:sz w:val="16"/>
          <w:szCs w:val="16"/>
        </w:rPr>
        <w:t xml:space="preserve">embership: </w:t>
      </w:r>
      <w:hyperlink r:id="rId28" w:history="1">
        <w:r w:rsidRPr="00E50552">
          <w:rPr>
            <w:rStyle w:val="Hyperlink"/>
            <w:rFonts w:cstheme="minorHAnsi"/>
            <w:sz w:val="16"/>
            <w:szCs w:val="16"/>
          </w:rPr>
          <w:t>https://federation.gov.au/national-cabinet/members</w:t>
        </w:r>
      </w:hyperlink>
      <w:r w:rsidR="008B5205" w:rsidRPr="00E50552">
        <w:rPr>
          <w:rFonts w:cstheme="minorHAnsi"/>
          <w:sz w:val="16"/>
          <w:szCs w:val="16"/>
        </w:rPr>
        <w:t xml:space="preserve">.  </w:t>
      </w:r>
      <w:r w:rsidRPr="00E50552">
        <w:rPr>
          <w:rFonts w:cstheme="minorHAnsi"/>
          <w:sz w:val="16"/>
          <w:szCs w:val="16"/>
        </w:rPr>
        <w:t xml:space="preserve">Qualification for membership of Commonwealth cabinet: Constitution s.64: </w:t>
      </w:r>
      <w:proofErr w:type="gramStart"/>
      <w:r w:rsidRPr="00E50552">
        <w:rPr>
          <w:rFonts w:cstheme="minorHAnsi"/>
          <w:i/>
          <w:iCs/>
          <w:sz w:val="16"/>
          <w:szCs w:val="16"/>
        </w:rPr>
        <w:t>‘ …</w:t>
      </w:r>
      <w:proofErr w:type="gramEnd"/>
      <w:r w:rsidRPr="00E50552">
        <w:rPr>
          <w:rFonts w:cstheme="minorHAnsi"/>
          <w:i/>
          <w:iCs/>
          <w:sz w:val="16"/>
          <w:szCs w:val="16"/>
        </w:rPr>
        <w:t>.n</w:t>
      </w:r>
      <w:r w:rsidRPr="00E50552">
        <w:rPr>
          <w:rFonts w:cstheme="minorHAnsi"/>
          <w:i/>
          <w:iCs/>
          <w:color w:val="222222"/>
          <w:sz w:val="16"/>
          <w:szCs w:val="16"/>
          <w:shd w:val="clear" w:color="auto" w:fill="FFFFFF"/>
        </w:rPr>
        <w:t>o Minister of State shall hold office for a longer period than three months unless he is or becomes a senator or a member of the House of Representatives.’</w:t>
      </w:r>
      <w:r w:rsidR="00E43142">
        <w:rPr>
          <w:rFonts w:cstheme="minorHAnsi"/>
          <w:i/>
          <w:iCs/>
          <w:color w:val="222222"/>
          <w:sz w:val="16"/>
          <w:szCs w:val="16"/>
          <w:shd w:val="clear" w:color="auto" w:fill="FFFFFF"/>
        </w:rPr>
        <w:t xml:space="preserve">  </w:t>
      </w:r>
      <w:r w:rsidRPr="00E50552">
        <w:rPr>
          <w:rFonts w:cstheme="minorHAnsi"/>
          <w:sz w:val="16"/>
          <w:szCs w:val="16"/>
        </w:rPr>
        <w:t xml:space="preserve">Confidentiality: </w:t>
      </w:r>
      <w:hyperlink r:id="rId29" w:history="1">
        <w:r w:rsidRPr="00E50552">
          <w:rPr>
            <w:rStyle w:val="Hyperlink"/>
            <w:rFonts w:cstheme="minorHAnsi"/>
            <w:sz w:val="16"/>
            <w:szCs w:val="16"/>
          </w:rPr>
          <w:t>https://www.sbs.com.au/news/article/legal-experts-criticise-national-cabinet-secrecy-bid-as-bizarre-and-disrespectful/4eewqdcsw</w:t>
        </w:r>
      </w:hyperlink>
    </w:p>
    <w:p w14:paraId="24F61BDB" w14:textId="77777777" w:rsidR="00A254FC" w:rsidRPr="00E50552" w:rsidRDefault="00A254FC" w:rsidP="00642578">
      <w:pPr>
        <w:spacing w:after="0"/>
        <w:rPr>
          <w:rFonts w:cstheme="minorHAnsi"/>
          <w:sz w:val="16"/>
          <w:szCs w:val="16"/>
        </w:rPr>
      </w:pPr>
    </w:p>
  </w:footnote>
  <w:footnote w:id="20">
    <w:p w14:paraId="31D94C3A" w14:textId="77777777" w:rsidR="00144A7D" w:rsidRPr="00E50552" w:rsidRDefault="00144A7D" w:rsidP="00642578">
      <w:pPr>
        <w:pStyle w:val="FootnoteText"/>
        <w:rPr>
          <w:rStyle w:val="Hyperlink"/>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hyperlink r:id="rId30" w:history="1">
        <w:r w:rsidRPr="00E50552">
          <w:rPr>
            <w:rStyle w:val="Hyperlink"/>
            <w:rFonts w:cstheme="minorHAnsi"/>
            <w:sz w:val="16"/>
            <w:szCs w:val="16"/>
          </w:rPr>
          <w:t>https://www.thejadebeagle.com/happy-new-fear.html</w:t>
        </w:r>
      </w:hyperlink>
    </w:p>
    <w:p w14:paraId="784E1CB7" w14:textId="77777777" w:rsidR="00144A7D" w:rsidRPr="003C06E0" w:rsidRDefault="00144A7D" w:rsidP="00642578">
      <w:pPr>
        <w:pStyle w:val="FootnoteText"/>
        <w:rPr>
          <w:rFonts w:cstheme="minorHAnsi"/>
          <w:sz w:val="16"/>
          <w:szCs w:val="16"/>
        </w:rPr>
      </w:pPr>
    </w:p>
  </w:footnote>
  <w:footnote w:id="21">
    <w:p w14:paraId="3D4E9022" w14:textId="0EF80779" w:rsidR="003C06E0" w:rsidRPr="003C06E0" w:rsidRDefault="003C06E0" w:rsidP="00642578">
      <w:pPr>
        <w:pStyle w:val="FootnoteText"/>
        <w:rPr>
          <w:sz w:val="16"/>
          <w:szCs w:val="16"/>
        </w:rPr>
      </w:pPr>
      <w:r w:rsidRPr="003C06E0">
        <w:rPr>
          <w:rStyle w:val="FootnoteReference"/>
          <w:sz w:val="16"/>
          <w:szCs w:val="16"/>
        </w:rPr>
        <w:footnoteRef/>
      </w:r>
      <w:r w:rsidRPr="003C06E0">
        <w:rPr>
          <w:sz w:val="16"/>
          <w:szCs w:val="16"/>
        </w:rPr>
        <w:t xml:space="preserve"> </w:t>
      </w:r>
      <w:hyperlink r:id="rId31" w:history="1">
        <w:r w:rsidRPr="003C06E0">
          <w:rPr>
            <w:rStyle w:val="Hyperlink"/>
            <w:sz w:val="16"/>
            <w:szCs w:val="16"/>
          </w:rPr>
          <w:t>https://www.thejadebeagle.com/not-so-fast.html</w:t>
        </w:r>
      </w:hyperlink>
    </w:p>
    <w:p w14:paraId="460F2CFA" w14:textId="77777777" w:rsidR="003C06E0" w:rsidRPr="003C06E0" w:rsidRDefault="003C06E0" w:rsidP="00642578">
      <w:pPr>
        <w:pStyle w:val="FootnoteText"/>
        <w:rPr>
          <w:sz w:val="16"/>
          <w:szCs w:val="16"/>
        </w:rPr>
      </w:pPr>
    </w:p>
  </w:footnote>
  <w:footnote w:id="22">
    <w:p w14:paraId="083F5F7E" w14:textId="77777777" w:rsidR="00913013" w:rsidRPr="00E50552" w:rsidRDefault="00913013" w:rsidP="00642578">
      <w:pPr>
        <w:pStyle w:val="FootnoteText"/>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hyperlink r:id="rId32" w:history="1">
        <w:r w:rsidRPr="00E50552">
          <w:rPr>
            <w:rStyle w:val="Hyperlink"/>
            <w:rFonts w:cstheme="minorHAnsi"/>
            <w:sz w:val="16"/>
            <w:szCs w:val="16"/>
          </w:rPr>
          <w:t>https://thenewdaily.com.au/news/politics/2021/07/22/morrison-not-a-race-vaccine/</w:t>
        </w:r>
      </w:hyperlink>
    </w:p>
    <w:p w14:paraId="023F2883" w14:textId="77777777" w:rsidR="00913013" w:rsidRPr="00E50552" w:rsidRDefault="00913013" w:rsidP="00642578">
      <w:pPr>
        <w:pStyle w:val="FootnoteText"/>
        <w:rPr>
          <w:rFonts w:cstheme="minorHAnsi"/>
          <w:sz w:val="16"/>
          <w:szCs w:val="16"/>
        </w:rPr>
      </w:pPr>
    </w:p>
  </w:footnote>
  <w:footnote w:id="23">
    <w:p w14:paraId="4C01E4DC" w14:textId="77777777" w:rsidR="00913013" w:rsidRPr="00E50552" w:rsidRDefault="00913013" w:rsidP="00642578">
      <w:pPr>
        <w:pStyle w:val="FootnoteText"/>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Broadcast: </w:t>
      </w:r>
      <w:hyperlink r:id="rId33" w:history="1">
        <w:r w:rsidRPr="00E50552">
          <w:rPr>
            <w:rStyle w:val="Hyperlink"/>
            <w:rFonts w:cstheme="minorHAnsi"/>
            <w:sz w:val="16"/>
            <w:szCs w:val="16"/>
          </w:rPr>
          <w:t>https://www.brisbanetimes.com.au/politics/queensland/queensland-premier-will-not-delete-incorrect-tweet-about-astrazeneca-20210705-p586zl.html</w:t>
        </w:r>
      </w:hyperlink>
    </w:p>
    <w:p w14:paraId="7FB59966" w14:textId="77777777" w:rsidR="00913013" w:rsidRPr="00E50552" w:rsidRDefault="00913013" w:rsidP="00642578">
      <w:pPr>
        <w:pStyle w:val="FootnoteText"/>
        <w:rPr>
          <w:rFonts w:cstheme="minorHAnsi"/>
          <w:sz w:val="16"/>
          <w:szCs w:val="16"/>
        </w:rPr>
      </w:pPr>
      <w:r w:rsidRPr="00E50552">
        <w:rPr>
          <w:rFonts w:cstheme="minorHAnsi"/>
          <w:sz w:val="16"/>
          <w:szCs w:val="16"/>
        </w:rPr>
        <w:t xml:space="preserve">Astra Zeneca was the obvious, logical choice being: more readily available, more usable, able to be quickly manufactured in Australia, based on proven technology and far less costly than other vaccines from western countries.  Later evidence also suggested it was the most effective of then available vaccines with negligible risks. The anti-Astra campaign included widespread publication of incorrect stories as fact e.g </w:t>
      </w:r>
      <w:hyperlink r:id="rId34" w:history="1">
        <w:r w:rsidRPr="00E50552">
          <w:rPr>
            <w:rStyle w:val="Hyperlink"/>
            <w:rFonts w:cstheme="minorHAnsi"/>
            <w:sz w:val="16"/>
            <w:szCs w:val="16"/>
          </w:rPr>
          <w:t>https://johnmenadue.com/rethinking-australias-covid-vaccine-rollout-beware-a-two-tier-system-part-1/</w:t>
        </w:r>
      </w:hyperlink>
      <w:r w:rsidRPr="00E50552">
        <w:rPr>
          <w:rFonts w:cstheme="minorHAnsi"/>
          <w:sz w:val="16"/>
          <w:szCs w:val="16"/>
        </w:rPr>
        <w:t xml:space="preserve">  Comparison of Astra and other vaccines is at </w:t>
      </w:r>
      <w:hyperlink r:id="rId35" w:history="1">
        <w:r w:rsidRPr="00E50552">
          <w:rPr>
            <w:rStyle w:val="Hyperlink"/>
            <w:rFonts w:cstheme="minorHAnsi"/>
            <w:sz w:val="16"/>
            <w:szCs w:val="16"/>
          </w:rPr>
          <w:t>https://www.biospace.com/article/comparing-covid-19-vaccines-pfizer-biontech-moderna-astrazeneca-oxford-j-and-j-russia-s-sputnik-v/</w:t>
        </w:r>
      </w:hyperlink>
      <w:r w:rsidRPr="00E50552">
        <w:rPr>
          <w:rFonts w:cstheme="minorHAnsi"/>
          <w:sz w:val="16"/>
          <w:szCs w:val="16"/>
        </w:rPr>
        <w:t xml:space="preserve">.  Cost per dose: Astra $2.15 to $5.25; Pfizer $19.50.  Part of the saga is outlined in: </w:t>
      </w:r>
      <w:hyperlink r:id="rId36" w:history="1">
        <w:r w:rsidRPr="00E50552">
          <w:rPr>
            <w:rStyle w:val="Hyperlink"/>
            <w:rFonts w:cstheme="minorHAnsi"/>
            <w:sz w:val="16"/>
            <w:szCs w:val="16"/>
          </w:rPr>
          <w:t>https://www.theaustralian.com.au/weekend-australian-magazine/how-vaccine-shopping-left-astrazeneca-on-the-shelf/news-story/bfde7448265cb2d63be3bb9b852843be</w:t>
        </w:r>
      </w:hyperlink>
    </w:p>
    <w:p w14:paraId="74CAC7DA" w14:textId="77777777" w:rsidR="00913013" w:rsidRPr="00E50552" w:rsidRDefault="0096633E" w:rsidP="00642578">
      <w:pPr>
        <w:pStyle w:val="FootnoteText"/>
        <w:rPr>
          <w:rFonts w:cstheme="minorHAnsi"/>
          <w:sz w:val="16"/>
          <w:szCs w:val="16"/>
        </w:rPr>
      </w:pPr>
      <w:hyperlink r:id="rId37" w:history="1">
        <w:r w:rsidR="00913013" w:rsidRPr="00E50552">
          <w:rPr>
            <w:rStyle w:val="Hyperlink"/>
            <w:rFonts w:cstheme="minorHAnsi"/>
            <w:sz w:val="16"/>
            <w:szCs w:val="16"/>
          </w:rPr>
          <w:t>https://thenewdaily.com.au/news/politics/2021/07/22/morrison-not-a-race-vaccine/</w:t>
        </w:r>
      </w:hyperlink>
      <w:r w:rsidR="00913013" w:rsidRPr="00E50552">
        <w:rPr>
          <w:rFonts w:cstheme="minorHAnsi"/>
          <w:sz w:val="16"/>
          <w:szCs w:val="16"/>
        </w:rPr>
        <w:t xml:space="preserve"> </w:t>
      </w:r>
    </w:p>
    <w:p w14:paraId="2261E252" w14:textId="77777777" w:rsidR="00913013" w:rsidRPr="00E50552" w:rsidRDefault="0096633E" w:rsidP="00642578">
      <w:pPr>
        <w:pStyle w:val="FootnoteText"/>
        <w:rPr>
          <w:rFonts w:cstheme="minorHAnsi"/>
          <w:sz w:val="16"/>
          <w:szCs w:val="16"/>
        </w:rPr>
      </w:pPr>
      <w:hyperlink r:id="rId38" w:history="1">
        <w:r w:rsidR="00913013" w:rsidRPr="00E50552">
          <w:rPr>
            <w:rStyle w:val="Hyperlink"/>
            <w:rFonts w:cstheme="minorHAnsi"/>
            <w:sz w:val="16"/>
            <w:szCs w:val="16"/>
          </w:rPr>
          <w:t>https://johnmenadue.com/vaccine-rollout-herd-immunity-highly-unlikely-with-astrazeneca-in-the-frame-part-2/</w:t>
        </w:r>
      </w:hyperlink>
      <w:r w:rsidR="00913013" w:rsidRPr="00E50552">
        <w:rPr>
          <w:rFonts w:cstheme="minorHAnsi"/>
          <w:sz w:val="16"/>
          <w:szCs w:val="16"/>
        </w:rPr>
        <w:t xml:space="preserve"> </w:t>
      </w:r>
      <w:hyperlink r:id="rId39" w:history="1">
        <w:r w:rsidR="00913013" w:rsidRPr="00E50552">
          <w:rPr>
            <w:rStyle w:val="Hyperlink"/>
            <w:rFonts w:cstheme="minorHAnsi"/>
            <w:sz w:val="16"/>
            <w:szCs w:val="16"/>
          </w:rPr>
          <w:t>https://www.abc.net.au/news/2021-06-30/qld-cho-rejects-morrisons-astrazeneca-comments-covid-vaccine/100256022</w:t>
        </w:r>
      </w:hyperlink>
    </w:p>
    <w:p w14:paraId="20341B77" w14:textId="77777777" w:rsidR="00913013" w:rsidRPr="00E50552" w:rsidRDefault="00913013" w:rsidP="00642578">
      <w:pPr>
        <w:pStyle w:val="FootnoteText"/>
        <w:rPr>
          <w:rFonts w:cstheme="minorHAnsi"/>
          <w:sz w:val="16"/>
          <w:szCs w:val="16"/>
        </w:rPr>
      </w:pPr>
    </w:p>
  </w:footnote>
  <w:footnote w:id="24">
    <w:p w14:paraId="3273C44F" w14:textId="7B81E4F7" w:rsidR="003273CF" w:rsidRDefault="00752F9B" w:rsidP="00642578">
      <w:pPr>
        <w:pStyle w:val="FootnoteText"/>
        <w:rPr>
          <w:sz w:val="16"/>
          <w:szCs w:val="16"/>
        </w:rPr>
      </w:pPr>
      <w:r w:rsidRPr="00752F9B">
        <w:rPr>
          <w:rStyle w:val="FootnoteReference"/>
          <w:sz w:val="16"/>
          <w:szCs w:val="16"/>
        </w:rPr>
        <w:footnoteRef/>
      </w:r>
      <w:r w:rsidRPr="00752F9B">
        <w:rPr>
          <w:sz w:val="16"/>
          <w:szCs w:val="16"/>
        </w:rPr>
        <w:t xml:space="preserve"> </w:t>
      </w:r>
      <w:r w:rsidR="003273CF">
        <w:rPr>
          <w:sz w:val="16"/>
          <w:szCs w:val="16"/>
        </w:rPr>
        <w:t xml:space="preserve">The term ‘guinea pig’ was particularly unfortunate as </w:t>
      </w:r>
      <w:r w:rsidR="00DB15B0">
        <w:rPr>
          <w:sz w:val="16"/>
          <w:szCs w:val="16"/>
        </w:rPr>
        <w:t xml:space="preserve">(ill-informed but popular) </w:t>
      </w:r>
      <w:r w:rsidR="003273CF">
        <w:rPr>
          <w:sz w:val="16"/>
          <w:szCs w:val="16"/>
        </w:rPr>
        <w:t xml:space="preserve">criticisms of the Covid-vaccines were that </w:t>
      </w:r>
      <w:r w:rsidR="00DB15B0">
        <w:rPr>
          <w:sz w:val="16"/>
          <w:szCs w:val="16"/>
        </w:rPr>
        <w:t>they had not been properly tested and some were experimental.</w:t>
      </w:r>
      <w:hyperlink r:id="rId40" w:history="1">
        <w:r w:rsidR="003273CF" w:rsidRPr="005B0BE6">
          <w:rPr>
            <w:rStyle w:val="Hyperlink"/>
            <w:sz w:val="16"/>
            <w:szCs w:val="16"/>
          </w:rPr>
          <w:t>https://www.dailymail.co.uk/news/article-9896587/Nick-Coatsworth-blasts-ABC-pundit-Norman-Swans-reporting-Covid-19.html</w:t>
        </w:r>
      </w:hyperlink>
      <w:r w:rsidR="00DB15B0">
        <w:rPr>
          <w:sz w:val="16"/>
          <w:szCs w:val="16"/>
        </w:rPr>
        <w:t xml:space="preserve">; </w:t>
      </w:r>
      <w:hyperlink r:id="rId41" w:history="1">
        <w:r w:rsidR="003273CF" w:rsidRPr="005B0BE6">
          <w:rPr>
            <w:rStyle w:val="Hyperlink"/>
            <w:sz w:val="16"/>
            <w:szCs w:val="16"/>
          </w:rPr>
          <w:t>https://www.sydney.edu.au/infectious-diseases-institute/news-and-events/news/2021/08/05/should-i-wait-for-pfizer-the-case-for-astra-zeneca-now.html</w:t>
        </w:r>
      </w:hyperlink>
      <w:r w:rsidR="00DB15B0">
        <w:rPr>
          <w:sz w:val="16"/>
          <w:szCs w:val="16"/>
        </w:rPr>
        <w:t xml:space="preserve">; </w:t>
      </w:r>
      <w:hyperlink r:id="rId42" w:history="1">
        <w:r w:rsidR="00DB15B0" w:rsidRPr="005B0BE6">
          <w:rPr>
            <w:rStyle w:val="Hyperlink"/>
            <w:sz w:val="16"/>
            <w:szCs w:val="16"/>
          </w:rPr>
          <w:t>https://www.reuters.com/article/factcheck-covid-vaccines-idUSL1N2M70MW</w:t>
        </w:r>
      </w:hyperlink>
    </w:p>
    <w:p w14:paraId="1404B445" w14:textId="77777777" w:rsidR="00752F9B" w:rsidRPr="00752F9B" w:rsidRDefault="00752F9B" w:rsidP="00642578">
      <w:pPr>
        <w:pStyle w:val="FootnoteText"/>
        <w:rPr>
          <w:sz w:val="16"/>
          <w:szCs w:val="16"/>
        </w:rPr>
      </w:pPr>
    </w:p>
  </w:footnote>
  <w:footnote w:id="25">
    <w:p w14:paraId="0CB9E2E8" w14:textId="77777777" w:rsidR="006E5809" w:rsidRPr="00E50552" w:rsidRDefault="006E5809" w:rsidP="00642578">
      <w:pPr>
        <w:pStyle w:val="FootnoteText"/>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hyperlink r:id="rId43" w:history="1">
        <w:r w:rsidRPr="00E50552">
          <w:rPr>
            <w:rStyle w:val="Hyperlink"/>
            <w:rFonts w:cstheme="minorHAnsi"/>
            <w:sz w:val="16"/>
            <w:szCs w:val="16"/>
          </w:rPr>
          <w:t>https://www.thejadebeagle.com/acrpa.html</w:t>
        </w:r>
      </w:hyperlink>
    </w:p>
    <w:p w14:paraId="5242A610" w14:textId="77777777" w:rsidR="006E5809" w:rsidRPr="00E50552" w:rsidRDefault="006E5809" w:rsidP="00642578">
      <w:pPr>
        <w:pStyle w:val="FootnoteText"/>
        <w:rPr>
          <w:rFonts w:cstheme="minorHAnsi"/>
          <w:sz w:val="16"/>
          <w:szCs w:val="16"/>
        </w:rPr>
      </w:pPr>
      <w:r w:rsidRPr="00E50552">
        <w:rPr>
          <w:rFonts w:cstheme="minorHAnsi"/>
          <w:sz w:val="16"/>
          <w:szCs w:val="16"/>
        </w:rPr>
        <w:t xml:space="preserve">Officials making decisions for other than public health reasons and contrary to what the (High) Court had been told: </w:t>
      </w:r>
      <w:hyperlink r:id="rId44" w:history="1">
        <w:r w:rsidRPr="00E50552">
          <w:rPr>
            <w:rStyle w:val="Hyperlink"/>
            <w:rFonts w:cstheme="minorHAnsi"/>
            <w:sz w:val="16"/>
            <w:szCs w:val="16"/>
          </w:rPr>
          <w:t>https://www.thejadebeagle.com/happy-new-fear.html</w:t>
        </w:r>
      </w:hyperlink>
      <w:r w:rsidRPr="00E50552">
        <w:rPr>
          <w:rFonts w:cstheme="minorHAnsi"/>
          <w:sz w:val="16"/>
          <w:szCs w:val="16"/>
        </w:rPr>
        <w:t>.</w:t>
      </w:r>
    </w:p>
    <w:p w14:paraId="61E98E19" w14:textId="77777777" w:rsidR="006E5809" w:rsidRPr="00E50552" w:rsidRDefault="006E5809" w:rsidP="00642578">
      <w:pPr>
        <w:pStyle w:val="FootnoteText"/>
        <w:rPr>
          <w:rFonts w:cstheme="minorHAnsi"/>
          <w:sz w:val="16"/>
          <w:szCs w:val="16"/>
        </w:rPr>
      </w:pPr>
      <w:r w:rsidRPr="00E50552">
        <w:rPr>
          <w:rFonts w:cstheme="minorHAnsi"/>
          <w:sz w:val="16"/>
          <w:szCs w:val="16"/>
        </w:rPr>
        <w:t xml:space="preserve">The reason for likely illegality is: the powers to make restrictions were only capable of being exercised to address a public health emergency. </w:t>
      </w:r>
    </w:p>
    <w:p w14:paraId="57FD5090" w14:textId="77777777" w:rsidR="006E5809" w:rsidRPr="00E50552" w:rsidRDefault="006E5809" w:rsidP="00642578">
      <w:pPr>
        <w:pStyle w:val="FootnoteText"/>
        <w:rPr>
          <w:rFonts w:cstheme="minorHAnsi"/>
          <w:sz w:val="16"/>
          <w:szCs w:val="16"/>
        </w:rPr>
      </w:pPr>
    </w:p>
  </w:footnote>
  <w:footnote w:id="26">
    <w:p w14:paraId="594211B8" w14:textId="77777777" w:rsidR="00913013" w:rsidRPr="00E50552" w:rsidRDefault="00913013" w:rsidP="00642578">
      <w:pPr>
        <w:pStyle w:val="FootnoteText"/>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hyperlink r:id="rId45" w:history="1">
        <w:r w:rsidRPr="00E50552">
          <w:rPr>
            <w:rStyle w:val="Hyperlink"/>
            <w:rFonts w:cstheme="minorHAnsi"/>
            <w:sz w:val="16"/>
            <w:szCs w:val="16"/>
          </w:rPr>
          <w:t>https://www.thejadebeagle.com/acrpa.html</w:t>
        </w:r>
      </w:hyperlink>
    </w:p>
    <w:p w14:paraId="56AE9689" w14:textId="77777777" w:rsidR="00913013" w:rsidRPr="00E50552" w:rsidRDefault="00913013" w:rsidP="00642578">
      <w:pPr>
        <w:pStyle w:val="FootnoteText"/>
        <w:rPr>
          <w:rFonts w:cstheme="minorHAnsi"/>
          <w:sz w:val="16"/>
          <w:szCs w:val="16"/>
        </w:rPr>
      </w:pPr>
    </w:p>
  </w:footnote>
  <w:footnote w:id="27">
    <w:p w14:paraId="51573CFA" w14:textId="77777777" w:rsidR="009D56FA" w:rsidRPr="002F1969" w:rsidRDefault="009D56FA" w:rsidP="009D56FA">
      <w:pPr>
        <w:pStyle w:val="FootnoteText"/>
        <w:rPr>
          <w:sz w:val="16"/>
          <w:szCs w:val="16"/>
        </w:rPr>
      </w:pPr>
      <w:r w:rsidRPr="002F1969">
        <w:rPr>
          <w:rStyle w:val="FootnoteReference"/>
          <w:sz w:val="16"/>
          <w:szCs w:val="16"/>
        </w:rPr>
        <w:footnoteRef/>
      </w:r>
      <w:r w:rsidRPr="002F1969">
        <w:rPr>
          <w:sz w:val="16"/>
          <w:szCs w:val="16"/>
        </w:rPr>
        <w:t xml:space="preserve"> For example: </w:t>
      </w:r>
      <w:hyperlink r:id="rId46" w:history="1">
        <w:r w:rsidRPr="002F1969">
          <w:rPr>
            <w:rStyle w:val="Hyperlink"/>
            <w:sz w:val="16"/>
            <w:szCs w:val="16"/>
          </w:rPr>
          <w:t>https://www.news.com.au/world/coronavirus/australia/end-of-restrictions-exposes-senseless-covid-scaremongering/news-story/e84643e7f745d3745f08065791419dd3</w:t>
        </w:r>
      </w:hyperlink>
    </w:p>
    <w:p w14:paraId="1ACB2102" w14:textId="77777777" w:rsidR="009D56FA" w:rsidRPr="002F1969" w:rsidRDefault="009D56FA" w:rsidP="009D56FA">
      <w:pPr>
        <w:pStyle w:val="FootnoteText"/>
        <w:rPr>
          <w:sz w:val="16"/>
          <w:szCs w:val="16"/>
        </w:rPr>
      </w:pPr>
      <w:r w:rsidRPr="002F1969">
        <w:rPr>
          <w:sz w:val="16"/>
          <w:szCs w:val="16"/>
        </w:rPr>
        <w:t xml:space="preserve"> </w:t>
      </w:r>
    </w:p>
  </w:footnote>
  <w:footnote w:id="28">
    <w:p w14:paraId="02D1E5AF" w14:textId="7D0FA690" w:rsidR="00913013" w:rsidRPr="00E50552" w:rsidRDefault="00913013" w:rsidP="00642578">
      <w:pPr>
        <w:pStyle w:val="FootnoteText"/>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hyperlink r:id="rId47" w:history="1">
        <w:r w:rsidRPr="00E50552">
          <w:rPr>
            <w:rStyle w:val="Hyperlink"/>
            <w:rFonts w:cstheme="minorHAnsi"/>
            <w:sz w:val="16"/>
            <w:szCs w:val="16"/>
          </w:rPr>
          <w:t>https://www.thejadebeagle.com/covid---july-2020.html</w:t>
        </w:r>
      </w:hyperlink>
      <w:r w:rsidR="00640F96">
        <w:rPr>
          <w:rStyle w:val="Hyperlink"/>
          <w:rFonts w:cstheme="minorHAnsi"/>
          <w:sz w:val="16"/>
          <w:szCs w:val="16"/>
        </w:rPr>
        <w:t xml:space="preserve">; </w:t>
      </w:r>
      <w:r w:rsidR="00640F96" w:rsidRPr="00640F96">
        <w:rPr>
          <w:rStyle w:val="Hyperlink"/>
          <w:rFonts w:cstheme="minorHAnsi"/>
          <w:sz w:val="16"/>
          <w:szCs w:val="16"/>
        </w:rPr>
        <w:t>https://www.thejadebeagle.com/not-so-fast.html</w:t>
      </w:r>
    </w:p>
    <w:p w14:paraId="49650ADE" w14:textId="77777777" w:rsidR="00913013" w:rsidRPr="00E50552" w:rsidRDefault="00913013" w:rsidP="00642578">
      <w:pPr>
        <w:pStyle w:val="FootnoteText"/>
        <w:rPr>
          <w:rFonts w:cstheme="minorHAnsi"/>
          <w:sz w:val="16"/>
          <w:szCs w:val="16"/>
        </w:rPr>
      </w:pPr>
    </w:p>
  </w:footnote>
  <w:footnote w:id="29">
    <w:p w14:paraId="445ECB81" w14:textId="77777777" w:rsidR="00913013" w:rsidRPr="002F1969" w:rsidRDefault="00913013" w:rsidP="00642578">
      <w:pPr>
        <w:pStyle w:val="FootnoteText"/>
        <w:rPr>
          <w:rFonts w:cstheme="minorHAnsi"/>
          <w:sz w:val="16"/>
          <w:szCs w:val="16"/>
        </w:rPr>
      </w:pPr>
      <w:r w:rsidRPr="002F1969">
        <w:rPr>
          <w:rStyle w:val="FootnoteReference"/>
          <w:rFonts w:cstheme="minorHAnsi"/>
          <w:sz w:val="16"/>
          <w:szCs w:val="16"/>
        </w:rPr>
        <w:footnoteRef/>
      </w:r>
      <w:r w:rsidRPr="002F1969">
        <w:rPr>
          <w:rFonts w:cstheme="minorHAnsi"/>
          <w:sz w:val="16"/>
          <w:szCs w:val="16"/>
        </w:rPr>
        <w:t xml:space="preserve"> </w:t>
      </w:r>
      <w:hyperlink r:id="rId48" w:history="1">
        <w:r w:rsidRPr="002F1969">
          <w:rPr>
            <w:rStyle w:val="Hyperlink"/>
            <w:rFonts w:cstheme="minorHAnsi"/>
            <w:sz w:val="16"/>
            <w:szCs w:val="16"/>
          </w:rPr>
          <w:t>https://psychology.org.au/for-members/publications/inpsych/2020/june-july-issue-3/the-language-of-fear-australian-media-and-the-pand</w:t>
        </w:r>
      </w:hyperlink>
    </w:p>
    <w:p w14:paraId="03B1F114" w14:textId="77777777" w:rsidR="00913013" w:rsidRPr="002F1969" w:rsidRDefault="0096633E" w:rsidP="00642578">
      <w:pPr>
        <w:pStyle w:val="FootnoteText"/>
        <w:rPr>
          <w:rFonts w:cstheme="minorHAnsi"/>
          <w:sz w:val="16"/>
          <w:szCs w:val="16"/>
        </w:rPr>
      </w:pPr>
      <w:hyperlink r:id="rId49" w:history="1">
        <w:r w:rsidR="00913013" w:rsidRPr="002F1969">
          <w:rPr>
            <w:rStyle w:val="Hyperlink"/>
            <w:rFonts w:cstheme="minorHAnsi"/>
            <w:sz w:val="16"/>
            <w:szCs w:val="16"/>
          </w:rPr>
          <w:t>https://www.dailymail.co.uk/news/article-10674689/Dr-Nick-Coatsworth-SLAMS-politicians-health-bureaucrats-Covid-fearmongering.html</w:t>
        </w:r>
      </w:hyperlink>
    </w:p>
    <w:p w14:paraId="5C7A3E3E" w14:textId="77777777" w:rsidR="00913013" w:rsidRPr="002F1969" w:rsidRDefault="00913013" w:rsidP="00642578">
      <w:pPr>
        <w:pStyle w:val="FootnoteText"/>
        <w:rPr>
          <w:rFonts w:cstheme="minorHAnsi"/>
          <w:sz w:val="16"/>
          <w:szCs w:val="16"/>
        </w:rPr>
      </w:pPr>
    </w:p>
  </w:footnote>
  <w:footnote w:id="30">
    <w:p w14:paraId="0F575727" w14:textId="2D547829" w:rsidR="00535274" w:rsidRPr="002F1969" w:rsidRDefault="00535274" w:rsidP="00642578">
      <w:pPr>
        <w:pStyle w:val="FootnoteText"/>
        <w:rPr>
          <w:sz w:val="16"/>
          <w:szCs w:val="16"/>
        </w:rPr>
      </w:pPr>
      <w:r w:rsidRPr="002F1969">
        <w:rPr>
          <w:rStyle w:val="FootnoteReference"/>
          <w:sz w:val="16"/>
          <w:szCs w:val="16"/>
        </w:rPr>
        <w:footnoteRef/>
      </w:r>
      <w:r w:rsidRPr="002F1969">
        <w:rPr>
          <w:sz w:val="16"/>
          <w:szCs w:val="16"/>
        </w:rPr>
        <w:t xml:space="preserve"> </w:t>
      </w:r>
      <w:hyperlink r:id="rId50" w:history="1">
        <w:r w:rsidRPr="002F1969">
          <w:rPr>
            <w:rStyle w:val="Hyperlink"/>
            <w:sz w:val="16"/>
            <w:szCs w:val="16"/>
          </w:rPr>
          <w:t>https://www.thejadebeagle.com/happy-new-fear.html</w:t>
        </w:r>
      </w:hyperlink>
      <w:r w:rsidRPr="002F1969">
        <w:rPr>
          <w:sz w:val="16"/>
          <w:szCs w:val="16"/>
        </w:rPr>
        <w:t xml:space="preserve">  Some examples are in: </w:t>
      </w:r>
      <w:hyperlink r:id="rId51" w:history="1">
        <w:r w:rsidRPr="002F1969">
          <w:rPr>
            <w:rStyle w:val="Hyperlink"/>
            <w:sz w:val="16"/>
            <w:szCs w:val="16"/>
          </w:rPr>
          <w:t>https://www.dailymail.co.uk/news/article-9140451/Greg-Hunt-slams-doctors-wrong-Covid-19.html</w:t>
        </w:r>
      </w:hyperlink>
      <w:r w:rsidRPr="002F1969">
        <w:rPr>
          <w:sz w:val="16"/>
          <w:szCs w:val="16"/>
        </w:rPr>
        <w:t xml:space="preserve"> </w:t>
      </w:r>
    </w:p>
    <w:p w14:paraId="0DF1FE8C" w14:textId="77777777" w:rsidR="00535274" w:rsidRPr="002F1969" w:rsidRDefault="00535274" w:rsidP="00642578">
      <w:pPr>
        <w:pStyle w:val="FootnoteText"/>
        <w:rPr>
          <w:sz w:val="16"/>
          <w:szCs w:val="16"/>
        </w:rPr>
      </w:pPr>
    </w:p>
  </w:footnote>
  <w:footnote w:id="31">
    <w:p w14:paraId="605644C1" w14:textId="77777777" w:rsidR="00D45E96" w:rsidRPr="002F1969" w:rsidRDefault="00D45E96" w:rsidP="00D45E96">
      <w:pPr>
        <w:pStyle w:val="FootnoteText"/>
        <w:rPr>
          <w:sz w:val="16"/>
          <w:szCs w:val="16"/>
        </w:rPr>
      </w:pPr>
      <w:r w:rsidRPr="002F1969">
        <w:rPr>
          <w:rStyle w:val="FootnoteReference"/>
          <w:sz w:val="16"/>
          <w:szCs w:val="16"/>
        </w:rPr>
        <w:footnoteRef/>
      </w:r>
      <w:r w:rsidRPr="002F1969">
        <w:rPr>
          <w:sz w:val="16"/>
          <w:szCs w:val="16"/>
        </w:rPr>
        <w:t xml:space="preserve"> For example: </w:t>
      </w:r>
      <w:hyperlink r:id="rId52" w:history="1">
        <w:r w:rsidRPr="002F1969">
          <w:rPr>
            <w:rStyle w:val="Hyperlink"/>
            <w:sz w:val="16"/>
            <w:szCs w:val="16"/>
          </w:rPr>
          <w:t>https://www.theaustralian.com.au/inquirer/how-auntys-health-expert-norman-swan-got-it-so-wrong/news-story/614cf7eba62f75e9f059e91b38221edf</w:t>
        </w:r>
      </w:hyperlink>
    </w:p>
    <w:p w14:paraId="689888C7" w14:textId="77777777" w:rsidR="00D45E96" w:rsidRPr="002F1969" w:rsidRDefault="00D45E96" w:rsidP="00D45E96">
      <w:pPr>
        <w:pStyle w:val="FootnoteText"/>
        <w:rPr>
          <w:sz w:val="16"/>
          <w:szCs w:val="16"/>
        </w:rPr>
      </w:pPr>
    </w:p>
  </w:footnote>
  <w:footnote w:id="32">
    <w:p w14:paraId="58B2B048" w14:textId="77777777" w:rsidR="00913013" w:rsidRPr="00E50552" w:rsidRDefault="00913013" w:rsidP="00642578">
      <w:pPr>
        <w:pStyle w:val="FootnoteText"/>
        <w:rPr>
          <w:rFonts w:cstheme="minorHAnsi"/>
          <w:sz w:val="16"/>
          <w:szCs w:val="16"/>
        </w:rPr>
      </w:pPr>
      <w:r w:rsidRPr="00E50552">
        <w:rPr>
          <w:rStyle w:val="FootnoteReference"/>
          <w:rFonts w:cstheme="minorHAnsi"/>
          <w:sz w:val="16"/>
          <w:szCs w:val="16"/>
        </w:rPr>
        <w:footnoteRef/>
      </w:r>
      <w:r w:rsidRPr="00E50552">
        <w:rPr>
          <w:rFonts w:cstheme="minorHAnsi"/>
          <w:sz w:val="16"/>
          <w:szCs w:val="16"/>
        </w:rPr>
        <w:t xml:space="preserve"> </w:t>
      </w:r>
      <w:hyperlink r:id="rId53" w:history="1">
        <w:r w:rsidRPr="00E50552">
          <w:rPr>
            <w:rStyle w:val="Hyperlink"/>
            <w:rFonts w:cstheme="minorHAnsi"/>
            <w:sz w:val="16"/>
            <w:szCs w:val="16"/>
          </w:rPr>
          <w:t>https://www.news.com.au/world/coronavirus/australia/end-of-restrictions-exposes-senseless-covid-scaremongering/news-story/e84643e7f745d3745f08065791419dd3</w:t>
        </w:r>
      </w:hyperlink>
    </w:p>
    <w:p w14:paraId="5A21993D" w14:textId="77777777" w:rsidR="00913013" w:rsidRPr="00E50552" w:rsidRDefault="0096633E" w:rsidP="00642578">
      <w:pPr>
        <w:pStyle w:val="FootnoteText"/>
        <w:rPr>
          <w:rFonts w:cstheme="minorHAnsi"/>
          <w:sz w:val="16"/>
          <w:szCs w:val="16"/>
        </w:rPr>
      </w:pPr>
      <w:hyperlink r:id="rId54" w:history="1">
        <w:r w:rsidR="00913013" w:rsidRPr="00E50552">
          <w:rPr>
            <w:rStyle w:val="Hyperlink"/>
            <w:rFonts w:cstheme="minorHAnsi"/>
            <w:sz w:val="16"/>
            <w:szCs w:val="16"/>
          </w:rPr>
          <w:t>https://www.abc.net.au/news/2022-04-30/why-china-persists-with-covid-zero/101024902</w:t>
        </w:r>
      </w:hyperlink>
    </w:p>
    <w:p w14:paraId="5600A641" w14:textId="77777777" w:rsidR="00913013" w:rsidRPr="00E50552" w:rsidRDefault="00913013" w:rsidP="00642578">
      <w:pPr>
        <w:pStyle w:val="FootnoteText"/>
        <w:rPr>
          <w:rFonts w:cstheme="minorHAnsi"/>
          <w:sz w:val="16"/>
          <w:szCs w:val="16"/>
        </w:rPr>
      </w:pPr>
    </w:p>
  </w:footnote>
  <w:footnote w:id="33">
    <w:p w14:paraId="0A1E9B35" w14:textId="79EC8CB8" w:rsidR="00750278" w:rsidRPr="00750278" w:rsidRDefault="00750278">
      <w:pPr>
        <w:pStyle w:val="FootnoteText"/>
        <w:rPr>
          <w:sz w:val="16"/>
          <w:szCs w:val="16"/>
        </w:rPr>
      </w:pPr>
      <w:r w:rsidRPr="00750278">
        <w:rPr>
          <w:rStyle w:val="FootnoteReference"/>
          <w:sz w:val="16"/>
          <w:szCs w:val="16"/>
        </w:rPr>
        <w:footnoteRef/>
      </w:r>
      <w:r w:rsidRPr="00750278">
        <w:rPr>
          <w:sz w:val="16"/>
          <w:szCs w:val="16"/>
        </w:rPr>
        <w:t xml:space="preserve"> Further, there have been cases where legal</w:t>
      </w:r>
      <w:r>
        <w:rPr>
          <w:sz w:val="16"/>
          <w:szCs w:val="16"/>
        </w:rPr>
        <w:t>-case</w:t>
      </w:r>
      <w:r w:rsidRPr="00750278">
        <w:rPr>
          <w:sz w:val="16"/>
          <w:szCs w:val="16"/>
        </w:rPr>
        <w:t xml:space="preserve"> accountability of individuals has been diminished by the organisation funding settlements for defamation actions against reporters.  </w:t>
      </w:r>
      <w:hyperlink r:id="rId55" w:history="1">
        <w:r w:rsidRPr="00750278">
          <w:rPr>
            <w:rStyle w:val="Hyperlink"/>
            <w:sz w:val="16"/>
            <w:szCs w:val="16"/>
          </w:rPr>
          <w:t>https://www.anao.gov.au/work/request/abc-defamation-case-payment</w:t>
        </w:r>
      </w:hyperlink>
    </w:p>
    <w:p w14:paraId="51985FC3" w14:textId="0F2B45BA" w:rsidR="00750278" w:rsidRDefault="00750278">
      <w:pPr>
        <w:pStyle w:val="FootnoteText"/>
      </w:pPr>
      <w:r>
        <w:t xml:space="preserve">  </w:t>
      </w:r>
    </w:p>
  </w:footnote>
  <w:footnote w:id="34">
    <w:p w14:paraId="3F8EAA55" w14:textId="77777777" w:rsidR="000D492A" w:rsidRPr="000D492A" w:rsidRDefault="000D492A" w:rsidP="00642578">
      <w:pPr>
        <w:pStyle w:val="FootnoteText"/>
        <w:rPr>
          <w:rFonts w:cstheme="minorHAnsi"/>
          <w:sz w:val="16"/>
          <w:szCs w:val="16"/>
        </w:rPr>
      </w:pPr>
      <w:r w:rsidRPr="000D492A">
        <w:rPr>
          <w:rStyle w:val="FootnoteReference"/>
          <w:sz w:val="16"/>
          <w:szCs w:val="16"/>
        </w:rPr>
        <w:footnoteRef/>
      </w:r>
      <w:r w:rsidRPr="000D492A">
        <w:rPr>
          <w:sz w:val="16"/>
          <w:szCs w:val="16"/>
        </w:rPr>
        <w:t xml:space="preserve"> </w:t>
      </w:r>
      <w:r w:rsidRPr="000D492A">
        <w:rPr>
          <w:rFonts w:cstheme="minorHAnsi"/>
          <w:sz w:val="16"/>
          <w:szCs w:val="16"/>
        </w:rPr>
        <w:t xml:space="preserve">16 May 2022: 67,455 Covid cases, 64 Covid related deaths: </w:t>
      </w:r>
      <w:hyperlink r:id="rId56" w:history="1">
        <w:r w:rsidRPr="000D492A">
          <w:rPr>
            <w:rStyle w:val="Hyperlink"/>
            <w:rFonts w:cstheme="minorHAnsi"/>
            <w:sz w:val="16"/>
            <w:szCs w:val="16"/>
          </w:rPr>
          <w:t>https://ourworldindata.org/explorers/coronavirus-data-explorer</w:t>
        </w:r>
      </w:hyperlink>
    </w:p>
    <w:p w14:paraId="5F29489B" w14:textId="77777777" w:rsidR="000D492A" w:rsidRPr="000D492A" w:rsidRDefault="000D492A" w:rsidP="00642578">
      <w:pPr>
        <w:pStyle w:val="FootnoteText"/>
        <w:rPr>
          <w:rFonts w:cstheme="minorHAnsi"/>
          <w:sz w:val="16"/>
          <w:szCs w:val="16"/>
        </w:rPr>
      </w:pPr>
      <w:r w:rsidRPr="000D492A">
        <w:rPr>
          <w:rFonts w:cstheme="minorHAnsi"/>
          <w:sz w:val="16"/>
          <w:szCs w:val="16"/>
        </w:rPr>
        <w:t xml:space="preserve">In the first year of the pandemic there were 28,500 cases and 860 deaths </w:t>
      </w:r>
      <w:hyperlink r:id="rId57" w:history="1">
        <w:r w:rsidRPr="000D492A">
          <w:rPr>
            <w:rStyle w:val="Hyperlink"/>
            <w:rFonts w:cstheme="minorHAnsi"/>
            <w:sz w:val="16"/>
            <w:szCs w:val="16"/>
          </w:rPr>
          <w:t>https://www.aihw.gov.au/reports/burden-of-disease/the-first-year-of-covid-19-in-australia/summary</w:t>
        </w:r>
      </w:hyperlink>
      <w:r w:rsidRPr="000D492A">
        <w:rPr>
          <w:rFonts w:cstheme="minorHAnsi"/>
          <w:sz w:val="16"/>
          <w:szCs w:val="16"/>
        </w:rPr>
        <w:t>.</w:t>
      </w:r>
    </w:p>
    <w:p w14:paraId="4DD35852" w14:textId="668F5F14" w:rsidR="000D492A" w:rsidRPr="000D492A" w:rsidRDefault="000D492A" w:rsidP="00642578">
      <w:pPr>
        <w:pStyle w:val="FootnoteText"/>
        <w:rPr>
          <w:rFonts w:cstheme="minorHAnsi"/>
          <w:sz w:val="16"/>
          <w:szCs w:val="16"/>
        </w:rPr>
      </w:pPr>
      <w:r w:rsidRPr="000D492A">
        <w:rPr>
          <w:rFonts w:cstheme="minorHAnsi"/>
          <w:sz w:val="16"/>
          <w:szCs w:val="16"/>
        </w:rPr>
        <w:t xml:space="preserve">An overview is </w:t>
      </w:r>
      <w:r w:rsidR="00A2244C" w:rsidRPr="000D492A">
        <w:rPr>
          <w:rFonts w:cstheme="minorHAnsi"/>
          <w:sz w:val="16"/>
          <w:szCs w:val="16"/>
        </w:rPr>
        <w:t>at:</w:t>
      </w:r>
      <w:r w:rsidRPr="000D492A">
        <w:rPr>
          <w:rFonts w:cstheme="minorHAnsi"/>
          <w:sz w:val="16"/>
          <w:szCs w:val="16"/>
        </w:rPr>
        <w:t xml:space="preserve"> </w:t>
      </w:r>
      <w:hyperlink r:id="rId58" w:history="1">
        <w:r w:rsidRPr="000D492A">
          <w:rPr>
            <w:rStyle w:val="Hyperlink"/>
            <w:rFonts w:cstheme="minorHAnsi"/>
            <w:sz w:val="16"/>
            <w:szCs w:val="16"/>
          </w:rPr>
          <w:t>https://www.bbc.com/news/world-australia-61418796</w:t>
        </w:r>
      </w:hyperlink>
    </w:p>
    <w:p w14:paraId="4DF4DC1A" w14:textId="3FF01EDA" w:rsidR="000D492A" w:rsidRPr="000D492A" w:rsidRDefault="000D492A" w:rsidP="00642578">
      <w:pPr>
        <w:pStyle w:val="FootnoteText"/>
        <w:rPr>
          <w:sz w:val="16"/>
          <w:szCs w:val="16"/>
        </w:rPr>
      </w:pPr>
    </w:p>
  </w:footnote>
  <w:footnote w:id="35">
    <w:p w14:paraId="3BA4FD51" w14:textId="7611C311" w:rsidR="002F0DE0" w:rsidRPr="0033254A" w:rsidRDefault="002F0DE0">
      <w:pPr>
        <w:pStyle w:val="FootnoteText"/>
        <w:rPr>
          <w:sz w:val="16"/>
          <w:szCs w:val="16"/>
        </w:rPr>
      </w:pPr>
      <w:r w:rsidRPr="0033254A">
        <w:rPr>
          <w:rStyle w:val="FootnoteReference"/>
          <w:sz w:val="16"/>
          <w:szCs w:val="16"/>
        </w:rPr>
        <w:footnoteRef/>
      </w:r>
      <w:r w:rsidRPr="0033254A">
        <w:rPr>
          <w:sz w:val="16"/>
          <w:szCs w:val="16"/>
        </w:rPr>
        <w:t xml:space="preserve"> </w:t>
      </w:r>
      <w:hyperlink r:id="rId59" w:history="1">
        <w:r w:rsidRPr="0033254A">
          <w:rPr>
            <w:rStyle w:val="Hyperlink"/>
            <w:sz w:val="16"/>
            <w:szCs w:val="16"/>
          </w:rPr>
          <w:t>https://www.abc.net.au/news/2022-02-22/pandemic-not-over-according-to-norman-swan/13764632</w:t>
        </w:r>
      </w:hyperlink>
    </w:p>
    <w:p w14:paraId="719A76E7" w14:textId="77777777" w:rsidR="002F0DE0" w:rsidRPr="0033254A" w:rsidRDefault="002F0DE0">
      <w:pPr>
        <w:pStyle w:val="FootnoteText"/>
        <w:rPr>
          <w:sz w:val="16"/>
          <w:szCs w:val="16"/>
        </w:rPr>
      </w:pPr>
    </w:p>
  </w:footnote>
  <w:footnote w:id="36">
    <w:p w14:paraId="739C05EE" w14:textId="4DA8B072" w:rsidR="003170DC" w:rsidRPr="0033254A" w:rsidRDefault="003170DC">
      <w:pPr>
        <w:pStyle w:val="FootnoteText"/>
        <w:rPr>
          <w:sz w:val="16"/>
          <w:szCs w:val="16"/>
        </w:rPr>
      </w:pPr>
      <w:r w:rsidRPr="0033254A">
        <w:rPr>
          <w:rStyle w:val="FootnoteReference"/>
          <w:sz w:val="16"/>
          <w:szCs w:val="16"/>
        </w:rPr>
        <w:footnoteRef/>
      </w:r>
      <w:r w:rsidRPr="0033254A">
        <w:rPr>
          <w:sz w:val="16"/>
          <w:szCs w:val="16"/>
        </w:rPr>
        <w:t xml:space="preserve"> </w:t>
      </w:r>
      <w:hyperlink r:id="rId60" w:history="1">
        <w:r w:rsidRPr="0033254A">
          <w:rPr>
            <w:rStyle w:val="Hyperlink"/>
            <w:sz w:val="16"/>
            <w:szCs w:val="16"/>
          </w:rPr>
          <w:t>https://www.lawyersweekly.com.au/politics/34418-katy-gallagher-sworn-in-as-attorney-general</w:t>
        </w:r>
      </w:hyperlink>
    </w:p>
    <w:p w14:paraId="098604BB" w14:textId="77777777" w:rsidR="003170DC" w:rsidRPr="0033254A" w:rsidRDefault="003170D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F30" w14:textId="77777777" w:rsidR="004F3538" w:rsidRDefault="004F3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903" w14:textId="77777777" w:rsidR="004F3538" w:rsidRDefault="004F3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51CE" w14:textId="77777777" w:rsidR="004F3538" w:rsidRDefault="004F3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E2EEE"/>
    <w:multiLevelType w:val="hybridMultilevel"/>
    <w:tmpl w:val="CB68D896"/>
    <w:lvl w:ilvl="0" w:tplc="3858E4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7A271F"/>
    <w:multiLevelType w:val="hybridMultilevel"/>
    <w:tmpl w:val="3984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2618320">
    <w:abstractNumId w:val="0"/>
  </w:num>
  <w:num w:numId="2" w16cid:durableId="253826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13"/>
    <w:rsid w:val="0002508B"/>
    <w:rsid w:val="00047644"/>
    <w:rsid w:val="00051A7C"/>
    <w:rsid w:val="0005385E"/>
    <w:rsid w:val="00081F51"/>
    <w:rsid w:val="0008594F"/>
    <w:rsid w:val="000A2F6F"/>
    <w:rsid w:val="000A3FA9"/>
    <w:rsid w:val="000B673A"/>
    <w:rsid w:val="000D492A"/>
    <w:rsid w:val="000E4BEE"/>
    <w:rsid w:val="0012203F"/>
    <w:rsid w:val="00125CD9"/>
    <w:rsid w:val="00144A7D"/>
    <w:rsid w:val="00145BE4"/>
    <w:rsid w:val="00157E6E"/>
    <w:rsid w:val="001A6157"/>
    <w:rsid w:val="001B2B90"/>
    <w:rsid w:val="001E0B79"/>
    <w:rsid w:val="001F5B23"/>
    <w:rsid w:val="00241F41"/>
    <w:rsid w:val="00245FEC"/>
    <w:rsid w:val="00260203"/>
    <w:rsid w:val="00273B33"/>
    <w:rsid w:val="00275650"/>
    <w:rsid w:val="00287595"/>
    <w:rsid w:val="002A1FC2"/>
    <w:rsid w:val="002A32B4"/>
    <w:rsid w:val="002C6645"/>
    <w:rsid w:val="002D1D62"/>
    <w:rsid w:val="002D2758"/>
    <w:rsid w:val="002E3460"/>
    <w:rsid w:val="002F0DE0"/>
    <w:rsid w:val="002F1969"/>
    <w:rsid w:val="003100D1"/>
    <w:rsid w:val="003105A9"/>
    <w:rsid w:val="003170DC"/>
    <w:rsid w:val="00325D4D"/>
    <w:rsid w:val="003273CF"/>
    <w:rsid w:val="0033254A"/>
    <w:rsid w:val="0033449A"/>
    <w:rsid w:val="00337964"/>
    <w:rsid w:val="00376132"/>
    <w:rsid w:val="00387E8D"/>
    <w:rsid w:val="00391A58"/>
    <w:rsid w:val="00395C87"/>
    <w:rsid w:val="003C06E0"/>
    <w:rsid w:val="003D2A8B"/>
    <w:rsid w:val="003D7AE4"/>
    <w:rsid w:val="003E5432"/>
    <w:rsid w:val="00411D36"/>
    <w:rsid w:val="004158F1"/>
    <w:rsid w:val="0043318C"/>
    <w:rsid w:val="0044178F"/>
    <w:rsid w:val="00451F7D"/>
    <w:rsid w:val="00454EAA"/>
    <w:rsid w:val="00474A74"/>
    <w:rsid w:val="004928A6"/>
    <w:rsid w:val="004B4AA9"/>
    <w:rsid w:val="004B7484"/>
    <w:rsid w:val="004C71A7"/>
    <w:rsid w:val="004C79DC"/>
    <w:rsid w:val="004F3538"/>
    <w:rsid w:val="0051366A"/>
    <w:rsid w:val="00513E2C"/>
    <w:rsid w:val="005345FC"/>
    <w:rsid w:val="00535274"/>
    <w:rsid w:val="00552798"/>
    <w:rsid w:val="00572A88"/>
    <w:rsid w:val="005C4329"/>
    <w:rsid w:val="005C4C71"/>
    <w:rsid w:val="005E0C5A"/>
    <w:rsid w:val="005E290F"/>
    <w:rsid w:val="005F096A"/>
    <w:rsid w:val="005F16E9"/>
    <w:rsid w:val="005F2461"/>
    <w:rsid w:val="006076AA"/>
    <w:rsid w:val="006225B5"/>
    <w:rsid w:val="006274CF"/>
    <w:rsid w:val="00636777"/>
    <w:rsid w:val="00640F96"/>
    <w:rsid w:val="00642578"/>
    <w:rsid w:val="006553D6"/>
    <w:rsid w:val="006949F7"/>
    <w:rsid w:val="006B4268"/>
    <w:rsid w:val="006C708C"/>
    <w:rsid w:val="006E44F5"/>
    <w:rsid w:val="006E4C40"/>
    <w:rsid w:val="006E5809"/>
    <w:rsid w:val="00701A4F"/>
    <w:rsid w:val="00711F4D"/>
    <w:rsid w:val="00716AB5"/>
    <w:rsid w:val="00736067"/>
    <w:rsid w:val="00750278"/>
    <w:rsid w:val="00750E69"/>
    <w:rsid w:val="00752F9B"/>
    <w:rsid w:val="00762758"/>
    <w:rsid w:val="0076495F"/>
    <w:rsid w:val="00785A8C"/>
    <w:rsid w:val="007C6F94"/>
    <w:rsid w:val="007C7131"/>
    <w:rsid w:val="008057CC"/>
    <w:rsid w:val="00806A1B"/>
    <w:rsid w:val="00815352"/>
    <w:rsid w:val="00844697"/>
    <w:rsid w:val="00847635"/>
    <w:rsid w:val="0087773A"/>
    <w:rsid w:val="00887A02"/>
    <w:rsid w:val="0089295C"/>
    <w:rsid w:val="008A072B"/>
    <w:rsid w:val="008B5205"/>
    <w:rsid w:val="008C48DB"/>
    <w:rsid w:val="008C6FFE"/>
    <w:rsid w:val="008D1BD7"/>
    <w:rsid w:val="008D6EBA"/>
    <w:rsid w:val="00901603"/>
    <w:rsid w:val="00911F30"/>
    <w:rsid w:val="00913013"/>
    <w:rsid w:val="00923509"/>
    <w:rsid w:val="0095006D"/>
    <w:rsid w:val="0096099B"/>
    <w:rsid w:val="0096633E"/>
    <w:rsid w:val="0099226C"/>
    <w:rsid w:val="009945A6"/>
    <w:rsid w:val="009A5C21"/>
    <w:rsid w:val="009B259E"/>
    <w:rsid w:val="009C2F8D"/>
    <w:rsid w:val="009C606E"/>
    <w:rsid w:val="009D56FA"/>
    <w:rsid w:val="009F1A07"/>
    <w:rsid w:val="00A05D1B"/>
    <w:rsid w:val="00A11855"/>
    <w:rsid w:val="00A14A41"/>
    <w:rsid w:val="00A2244C"/>
    <w:rsid w:val="00A254FC"/>
    <w:rsid w:val="00A94F3C"/>
    <w:rsid w:val="00A978C5"/>
    <w:rsid w:val="00AA1E0E"/>
    <w:rsid w:val="00AB3D20"/>
    <w:rsid w:val="00AC6B8D"/>
    <w:rsid w:val="00AD7C9C"/>
    <w:rsid w:val="00AE111E"/>
    <w:rsid w:val="00AE1776"/>
    <w:rsid w:val="00AF27A8"/>
    <w:rsid w:val="00B01DDB"/>
    <w:rsid w:val="00B1359F"/>
    <w:rsid w:val="00B25DF5"/>
    <w:rsid w:val="00B46D8F"/>
    <w:rsid w:val="00B6007A"/>
    <w:rsid w:val="00B85458"/>
    <w:rsid w:val="00B874DE"/>
    <w:rsid w:val="00BF6263"/>
    <w:rsid w:val="00C464DA"/>
    <w:rsid w:val="00C6585F"/>
    <w:rsid w:val="00CA2579"/>
    <w:rsid w:val="00CA5762"/>
    <w:rsid w:val="00CC088A"/>
    <w:rsid w:val="00CC63A7"/>
    <w:rsid w:val="00CD7714"/>
    <w:rsid w:val="00CF77BE"/>
    <w:rsid w:val="00D14175"/>
    <w:rsid w:val="00D368DB"/>
    <w:rsid w:val="00D41B67"/>
    <w:rsid w:val="00D45E96"/>
    <w:rsid w:val="00D83F08"/>
    <w:rsid w:val="00D8414A"/>
    <w:rsid w:val="00D84DC8"/>
    <w:rsid w:val="00DB15B0"/>
    <w:rsid w:val="00DB2401"/>
    <w:rsid w:val="00DB58E9"/>
    <w:rsid w:val="00DB6AD2"/>
    <w:rsid w:val="00DD5B78"/>
    <w:rsid w:val="00E26F70"/>
    <w:rsid w:val="00E43142"/>
    <w:rsid w:val="00E50552"/>
    <w:rsid w:val="00E5111E"/>
    <w:rsid w:val="00E53A49"/>
    <w:rsid w:val="00E740E2"/>
    <w:rsid w:val="00E83D30"/>
    <w:rsid w:val="00E9195A"/>
    <w:rsid w:val="00EA07A1"/>
    <w:rsid w:val="00EC4395"/>
    <w:rsid w:val="00F217C5"/>
    <w:rsid w:val="00F2464A"/>
    <w:rsid w:val="00F25454"/>
    <w:rsid w:val="00F25981"/>
    <w:rsid w:val="00F403C5"/>
    <w:rsid w:val="00F55C19"/>
    <w:rsid w:val="00F57C0C"/>
    <w:rsid w:val="00F96E34"/>
    <w:rsid w:val="00FA1B20"/>
    <w:rsid w:val="00FA4A10"/>
    <w:rsid w:val="00FB0CFD"/>
    <w:rsid w:val="00FB44FF"/>
    <w:rsid w:val="00FB7655"/>
    <w:rsid w:val="00FC4443"/>
    <w:rsid w:val="00FC6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4B99"/>
  <w15:chartTrackingRefBased/>
  <w15:docId w15:val="{A8791B73-C404-4435-BAB8-335F67FD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3"/>
  </w:style>
  <w:style w:type="paragraph" w:styleId="Heading1">
    <w:name w:val="heading 1"/>
    <w:basedOn w:val="Normal"/>
    <w:next w:val="Normal"/>
    <w:link w:val="Heading1Char"/>
    <w:uiPriority w:val="9"/>
    <w:qFormat/>
    <w:rsid w:val="00711F4D"/>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C6645"/>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C6645"/>
    <w:pPr>
      <w:keepNext/>
      <w:keepLines/>
      <w:spacing w:before="40" w:after="0"/>
      <w:outlineLvl w:val="2"/>
    </w:pPr>
    <w:rPr>
      <w:rFonts w:eastAsiaTheme="majorEastAsia"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4B4A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6645"/>
    <w:rPr>
      <w:rFonts w:eastAsiaTheme="majorEastAsia" w:cstheme="majorBidi"/>
      <w:i/>
      <w:color w:val="1F3763" w:themeColor="accent1" w:themeShade="7F"/>
      <w:sz w:val="24"/>
      <w:szCs w:val="24"/>
    </w:rPr>
  </w:style>
  <w:style w:type="paragraph" w:styleId="FootnoteText">
    <w:name w:val="footnote text"/>
    <w:basedOn w:val="Normal"/>
    <w:link w:val="FootnoteTextChar"/>
    <w:uiPriority w:val="99"/>
    <w:unhideWhenUsed/>
    <w:rsid w:val="00913013"/>
    <w:pPr>
      <w:spacing w:after="0" w:line="240" w:lineRule="auto"/>
    </w:pPr>
    <w:rPr>
      <w:sz w:val="20"/>
      <w:szCs w:val="20"/>
    </w:rPr>
  </w:style>
  <w:style w:type="character" w:customStyle="1" w:styleId="FootnoteTextChar">
    <w:name w:val="Footnote Text Char"/>
    <w:basedOn w:val="DefaultParagraphFont"/>
    <w:link w:val="FootnoteText"/>
    <w:uiPriority w:val="99"/>
    <w:rsid w:val="00913013"/>
    <w:rPr>
      <w:sz w:val="20"/>
      <w:szCs w:val="20"/>
    </w:rPr>
  </w:style>
  <w:style w:type="character" w:styleId="FootnoteReference">
    <w:name w:val="footnote reference"/>
    <w:basedOn w:val="DefaultParagraphFont"/>
    <w:uiPriority w:val="99"/>
    <w:semiHidden/>
    <w:unhideWhenUsed/>
    <w:rsid w:val="00913013"/>
    <w:rPr>
      <w:vertAlign w:val="superscript"/>
    </w:rPr>
  </w:style>
  <w:style w:type="character" w:styleId="Hyperlink">
    <w:name w:val="Hyperlink"/>
    <w:basedOn w:val="DefaultParagraphFont"/>
    <w:uiPriority w:val="99"/>
    <w:unhideWhenUsed/>
    <w:rsid w:val="00913013"/>
    <w:rPr>
      <w:color w:val="0563C1" w:themeColor="hyperlink"/>
      <w:u w:val="single"/>
    </w:rPr>
  </w:style>
  <w:style w:type="paragraph" w:styleId="NormalWeb">
    <w:name w:val="Normal (Web)"/>
    <w:basedOn w:val="Normal"/>
    <w:uiPriority w:val="99"/>
    <w:unhideWhenUsed/>
    <w:rsid w:val="009130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4B4AA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F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38"/>
  </w:style>
  <w:style w:type="paragraph" w:styleId="Footer">
    <w:name w:val="footer"/>
    <w:basedOn w:val="Normal"/>
    <w:link w:val="FooterChar"/>
    <w:uiPriority w:val="99"/>
    <w:unhideWhenUsed/>
    <w:rsid w:val="004F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38"/>
  </w:style>
  <w:style w:type="character" w:styleId="UnresolvedMention">
    <w:name w:val="Unresolved Mention"/>
    <w:basedOn w:val="DefaultParagraphFont"/>
    <w:uiPriority w:val="99"/>
    <w:semiHidden/>
    <w:unhideWhenUsed/>
    <w:rsid w:val="00B85458"/>
    <w:rPr>
      <w:color w:val="605E5C"/>
      <w:shd w:val="clear" w:color="auto" w:fill="E1DFDD"/>
    </w:rPr>
  </w:style>
  <w:style w:type="character" w:customStyle="1" w:styleId="Heading1Char">
    <w:name w:val="Heading 1 Char"/>
    <w:basedOn w:val="DefaultParagraphFont"/>
    <w:link w:val="Heading1"/>
    <w:uiPriority w:val="9"/>
    <w:rsid w:val="00711F4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2C6645"/>
    <w:rPr>
      <w:rFonts w:eastAsiaTheme="majorEastAsia" w:cstheme="majorBidi"/>
      <w:b/>
      <w:color w:val="2F5496" w:themeColor="accent1" w:themeShade="BF"/>
      <w:sz w:val="26"/>
      <w:szCs w:val="26"/>
    </w:rPr>
  </w:style>
  <w:style w:type="paragraph" w:styleId="EndnoteText">
    <w:name w:val="endnote text"/>
    <w:basedOn w:val="Normal"/>
    <w:link w:val="EndnoteTextChar"/>
    <w:uiPriority w:val="99"/>
    <w:semiHidden/>
    <w:unhideWhenUsed/>
    <w:rsid w:val="004C79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9DC"/>
    <w:rPr>
      <w:sz w:val="20"/>
      <w:szCs w:val="20"/>
    </w:rPr>
  </w:style>
  <w:style w:type="character" w:styleId="EndnoteReference">
    <w:name w:val="endnote reference"/>
    <w:basedOn w:val="DefaultParagraphFont"/>
    <w:uiPriority w:val="99"/>
    <w:semiHidden/>
    <w:unhideWhenUsed/>
    <w:rsid w:val="004C79DC"/>
    <w:rPr>
      <w:vertAlign w:val="superscript"/>
    </w:rPr>
  </w:style>
  <w:style w:type="paragraph" w:styleId="ListParagraph">
    <w:name w:val="List Paragraph"/>
    <w:basedOn w:val="Normal"/>
    <w:uiPriority w:val="34"/>
    <w:qFormat/>
    <w:rsid w:val="000A2F6F"/>
    <w:pPr>
      <w:ind w:left="720"/>
      <w:contextualSpacing/>
    </w:pPr>
  </w:style>
  <w:style w:type="character" w:styleId="FollowedHyperlink">
    <w:name w:val="FollowedHyperlink"/>
    <w:basedOn w:val="DefaultParagraphFont"/>
    <w:uiPriority w:val="99"/>
    <w:semiHidden/>
    <w:unhideWhenUsed/>
    <w:rsid w:val="00F25454"/>
    <w:rPr>
      <w:color w:val="954F72" w:themeColor="followedHyperlink"/>
      <w:u w:val="single"/>
    </w:rPr>
  </w:style>
  <w:style w:type="paragraph" w:styleId="TOCHeading">
    <w:name w:val="TOC Heading"/>
    <w:basedOn w:val="Heading1"/>
    <w:next w:val="Normal"/>
    <w:uiPriority w:val="39"/>
    <w:unhideWhenUsed/>
    <w:qFormat/>
    <w:rsid w:val="00B01DDB"/>
    <w:pPr>
      <w:outlineLvl w:val="9"/>
    </w:pPr>
    <w:rPr>
      <w:rFonts w:asciiTheme="majorHAnsi" w:hAnsiTheme="majorHAnsi"/>
      <w:b w:val="0"/>
      <w:lang w:val="en-US"/>
    </w:rPr>
  </w:style>
  <w:style w:type="paragraph" w:styleId="TOC1">
    <w:name w:val="toc 1"/>
    <w:basedOn w:val="Normal"/>
    <w:next w:val="Normal"/>
    <w:autoRedefine/>
    <w:uiPriority w:val="39"/>
    <w:unhideWhenUsed/>
    <w:rsid w:val="00B01DDB"/>
    <w:pPr>
      <w:spacing w:after="100"/>
    </w:pPr>
  </w:style>
  <w:style w:type="paragraph" w:styleId="TOC2">
    <w:name w:val="toc 2"/>
    <w:basedOn w:val="Normal"/>
    <w:next w:val="Normal"/>
    <w:autoRedefine/>
    <w:uiPriority w:val="39"/>
    <w:unhideWhenUsed/>
    <w:rsid w:val="00B01DDB"/>
    <w:pPr>
      <w:spacing w:after="100"/>
      <w:ind w:left="220"/>
    </w:pPr>
  </w:style>
  <w:style w:type="paragraph" w:styleId="TOC3">
    <w:name w:val="toc 3"/>
    <w:basedOn w:val="Normal"/>
    <w:next w:val="Normal"/>
    <w:autoRedefine/>
    <w:uiPriority w:val="39"/>
    <w:unhideWhenUsed/>
    <w:rsid w:val="00B01D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anberratimes.com.au/story/7690649/a-privatised-review-of-the-covid-pandemic-is-not-the-answer/" TargetMode="External"/><Relationship Id="rId18" Type="http://schemas.openxmlformats.org/officeDocument/2006/relationships/hyperlink" Target="https://www.thejadebeagle.com/covid---may.html" TargetMode="External"/><Relationship Id="rId26" Type="http://schemas.openxmlformats.org/officeDocument/2006/relationships/hyperlink" Target="https://www.news.com.au/national/politics/scott-morrison-slams-annastacia-palaszczuk-over-queensland-border-extortion/news-story/d92449b687b92b4eb8b4046f7146aa5f" TargetMode="External"/><Relationship Id="rId39" Type="http://schemas.openxmlformats.org/officeDocument/2006/relationships/hyperlink" Target="https://www.abc.net.au/news/2021-06-30/qld-cho-rejects-morrisons-astrazeneca-comments-covid-vaccine/100256022" TargetMode="External"/><Relationship Id="rId21" Type="http://schemas.openxmlformats.org/officeDocument/2006/relationships/hyperlink" Target="https://www.9news.com.au/national/coronavirus-queensland-hard-border-closure-scott-morrison-criticism-annastacia-palaszczuk-deb-frecklington-support-state-election-covid19/279bcd5c-8a4c-456a-bc56-b7a5a75757ca" TargetMode="External"/><Relationship Id="rId34" Type="http://schemas.openxmlformats.org/officeDocument/2006/relationships/hyperlink" Target="https://johnmenadue.com/rethinking-australias-covid-vaccine-rollout-beware-a-two-tier-system-part-1/" TargetMode="External"/><Relationship Id="rId42" Type="http://schemas.openxmlformats.org/officeDocument/2006/relationships/hyperlink" Target="https://www.reuters.com/article/factcheck-covid-vaccines-idUSL1N2M70MW" TargetMode="External"/><Relationship Id="rId47" Type="http://schemas.openxmlformats.org/officeDocument/2006/relationships/hyperlink" Target="https://www.thejadebeagle.com/covid---july-2020.html" TargetMode="External"/><Relationship Id="rId50" Type="http://schemas.openxmlformats.org/officeDocument/2006/relationships/hyperlink" Target="https://www.thejadebeagle.com/happy-new-fear.html" TargetMode="External"/><Relationship Id="rId55" Type="http://schemas.openxmlformats.org/officeDocument/2006/relationships/hyperlink" Target="https://www.anao.gov.au/work/request/abc-defamation-case-payment" TargetMode="External"/><Relationship Id="rId7" Type="http://schemas.openxmlformats.org/officeDocument/2006/relationships/hyperlink" Target="https://www.skynews.com.au/opinion/chris-kenny/breach-of-his-own-law-jims-mowing-founder-takes-lockdown-legal-battle-to-supreme-court/video/009a3be2ebd017d8a57bb58de0e452cd" TargetMode="External"/><Relationship Id="rId12" Type="http://schemas.openxmlformats.org/officeDocument/2006/relationships/hyperlink" Target="https://www.theaustralian.com.au/business/legal-affairs/whatever-it-takes-not-good-enough-in-the-covid19-pandemic/news-story/fdf437bfc6424b549e1b5a48d361cde9" TargetMode="External"/><Relationship Id="rId17" Type="http://schemas.openxmlformats.org/officeDocument/2006/relationships/hyperlink" Target="https://www.thejadebeagle.com/tinpot-2020.html" TargetMode="External"/><Relationship Id="rId25" Type="http://schemas.openxmlformats.org/officeDocument/2006/relationships/hyperlink" Target="https://thewest.com.au/politics/hard-border-debate-mark-mcgowan-slams-commonwealth-government-for-its-crazy-bullying-ng-b881989317z" TargetMode="External"/><Relationship Id="rId33" Type="http://schemas.openxmlformats.org/officeDocument/2006/relationships/hyperlink" Target="https://www.brisbanetimes.com.au/politics/queensland/queensland-premier-will-not-delete-incorrect-tweet-about-astrazeneca-20210705-p586zl.html" TargetMode="External"/><Relationship Id="rId38" Type="http://schemas.openxmlformats.org/officeDocument/2006/relationships/hyperlink" Target="https://johnmenadue.com/vaccine-rollout-herd-immunity-highly-unlikely-with-astrazeneca-in-the-frame-part-2/" TargetMode="External"/><Relationship Id="rId46" Type="http://schemas.openxmlformats.org/officeDocument/2006/relationships/hyperlink" Target="https://www.news.com.au/world/coronavirus/australia/end-of-restrictions-exposes-senseless-covid-scaremongering/news-story/e84643e7f745d3745f08065791419dd3" TargetMode="External"/><Relationship Id="rId59" Type="http://schemas.openxmlformats.org/officeDocument/2006/relationships/hyperlink" Target="https://www.abc.net.au/news/2022-02-22/pandemic-not-over-according-to-norman-swan/13764632" TargetMode="External"/><Relationship Id="rId2" Type="http://schemas.openxmlformats.org/officeDocument/2006/relationships/hyperlink" Target="https://www.aph.gov.au/Parliamentary_Business/Committees/Senate/COVID-19/COVID19/Report/section?id=committees%2freportsen%2f024920%2f79403" TargetMode="External"/><Relationship Id="rId16" Type="http://schemas.openxmlformats.org/officeDocument/2006/relationships/hyperlink" Target="https://www.thejadebeagle.com/tinpot-2020.html" TargetMode="External"/><Relationship Id="rId20" Type="http://schemas.openxmlformats.org/officeDocument/2006/relationships/hyperlink" Target="https://www.theaustralian.com.au/inquirer/election-2022-whoever-wins-lets-hold-our-politicians-to-account/news-story/13e0f441a41c4a4b2a4c0a95bbd2c374" TargetMode="External"/><Relationship Id="rId29" Type="http://schemas.openxmlformats.org/officeDocument/2006/relationships/hyperlink" Target="https://www.sbs.com.au/news/article/legal-experts-criticise-national-cabinet-secrecy-bid-as-bizarre-and-disrespectful/4eewqdcsw" TargetMode="External"/><Relationship Id="rId41" Type="http://schemas.openxmlformats.org/officeDocument/2006/relationships/hyperlink" Target="https://www.sydney.edu.au/infectious-diseases-institute/news-and-events/news/2021/08/05/should-i-wait-for-pfizer-the-case-for-astra-zeneca-now.html" TargetMode="External"/><Relationship Id="rId54" Type="http://schemas.openxmlformats.org/officeDocument/2006/relationships/hyperlink" Target="https://www.abc.net.au/news/2022-04-30/why-china-persists-with-covid-zero/101024902" TargetMode="External"/><Relationship Id="rId1" Type="http://schemas.openxmlformats.org/officeDocument/2006/relationships/hyperlink" Target="https://thewest.com.au/news/deputy-opposition-leader-richard-marles-describes-liberal-party-as-bin-fire-as-election-campaign-begins-c-6398375" TargetMode="External"/><Relationship Id="rId6" Type="http://schemas.openxmlformats.org/officeDocument/2006/relationships/hyperlink" Target="https://www.theguardian.com/australia-news/2022/mar/02/western-australia-border-reopening-tests-mcgowan-as-covid-peak-looms" TargetMode="External"/><Relationship Id="rId11" Type="http://schemas.openxmlformats.org/officeDocument/2006/relationships/hyperlink" Target="https://eresources.hcourt.gov.au/downloadPdf/2015/HCA/34" TargetMode="External"/><Relationship Id="rId24" Type="http://schemas.openxmlformats.org/officeDocument/2006/relationships/hyperlink" Target="https://www.abc.net.au/news/2021-07-30/adf-soldiers-to-arrive-in-sydney-covid19-lockdown/100336124" TargetMode="External"/><Relationship Id="rId32" Type="http://schemas.openxmlformats.org/officeDocument/2006/relationships/hyperlink" Target="https://thenewdaily.com.au/news/politics/2021/07/22/morrison-not-a-race-vaccine/" TargetMode="External"/><Relationship Id="rId37" Type="http://schemas.openxmlformats.org/officeDocument/2006/relationships/hyperlink" Target="https://thenewdaily.com.au/news/politics/2021/07/22/morrison-not-a-race-vaccine/" TargetMode="External"/><Relationship Id="rId40" Type="http://schemas.openxmlformats.org/officeDocument/2006/relationships/hyperlink" Target="https://www.dailymail.co.uk/news/article-9896587/Nick-Coatsworth-blasts-ABC-pundit-Norman-Swans-reporting-Covid-19.html" TargetMode="External"/><Relationship Id="rId45" Type="http://schemas.openxmlformats.org/officeDocument/2006/relationships/hyperlink" Target="https://www.thejadebeagle.com/acrpa.html" TargetMode="External"/><Relationship Id="rId53" Type="http://schemas.openxmlformats.org/officeDocument/2006/relationships/hyperlink" Target="https://www.news.com.au/world/coronavirus/australia/end-of-restrictions-exposes-senseless-covid-scaremongering/news-story/e84643e7f745d3745f08065791419dd3" TargetMode="External"/><Relationship Id="rId58" Type="http://schemas.openxmlformats.org/officeDocument/2006/relationships/hyperlink" Target="https://www.bbc.com/news/world-australia-61418796" TargetMode="External"/><Relationship Id="rId5" Type="http://schemas.openxmlformats.org/officeDocument/2006/relationships/hyperlink" Target="https://treasury.gov.au/coronavirus#:~:text=The%20COVID%2D19%20pandemic%20continues,billion%20as%20of%20May%202021" TargetMode="External"/><Relationship Id="rId15" Type="http://schemas.openxmlformats.org/officeDocument/2006/relationships/hyperlink" Target="https://www.smh.com.au/politics/federal/trade-union-royal-commission-dyson-heydon-saves-his-own-skin-20150831-gjbv1t.html" TargetMode="External"/><Relationship Id="rId23" Type="http://schemas.openxmlformats.org/officeDocument/2006/relationships/hyperlink" Target="https://www.abc.net.au/news/2021-08-25/qld-covid-border-restrictions-troops-crackdown-on-border-hoppers/100368916" TargetMode="External"/><Relationship Id="rId28" Type="http://schemas.openxmlformats.org/officeDocument/2006/relationships/hyperlink" Target="https://federation.gov.au/national-cabinet/members" TargetMode="External"/><Relationship Id="rId36" Type="http://schemas.openxmlformats.org/officeDocument/2006/relationships/hyperlink" Target="https://www.theaustralian.com.au/weekend-australian-magazine/how-vaccine-shopping-left-astrazeneca-on-the-shelf/news-story/bfde7448265cb2d63be3bb9b852843be" TargetMode="External"/><Relationship Id="rId49" Type="http://schemas.openxmlformats.org/officeDocument/2006/relationships/hyperlink" Target="https://www.dailymail.co.uk/news/article-10674689/Dr-Nick-Coatsworth-SLAMS-politicians-health-bureaucrats-Covid-fearmongering.html" TargetMode="External"/><Relationship Id="rId57" Type="http://schemas.openxmlformats.org/officeDocument/2006/relationships/hyperlink" Target="https://www.aihw.gov.au/reports/burden-of-disease/the-first-year-of-covid-19-in-australia/summary" TargetMode="External"/><Relationship Id="rId10" Type="http://schemas.openxmlformats.org/officeDocument/2006/relationships/hyperlink" Target="https://www.thejadebeagle.com/not-so-fast.html" TargetMode="External"/><Relationship Id="rId19" Type="http://schemas.openxmlformats.org/officeDocument/2006/relationships/hyperlink" Target="https://www.thejadebeagle.com/not-so-fast.html" TargetMode="External"/><Relationship Id="rId31" Type="http://schemas.openxmlformats.org/officeDocument/2006/relationships/hyperlink" Target="https://www.thejadebeagle.com/not-so-fast.html" TargetMode="External"/><Relationship Id="rId44" Type="http://schemas.openxmlformats.org/officeDocument/2006/relationships/hyperlink" Target="https://www.thejadebeagle.com/happy-new-fear.html" TargetMode="External"/><Relationship Id="rId52" Type="http://schemas.openxmlformats.org/officeDocument/2006/relationships/hyperlink" Target="https://www.theaustralian.com.au/inquirer/how-auntys-health-expert-norman-swan-got-it-so-wrong/news-story/614cf7eba62f75e9f059e91b38221edf" TargetMode="External"/><Relationship Id="rId60" Type="http://schemas.openxmlformats.org/officeDocument/2006/relationships/hyperlink" Target="https://www.lawyersweekly.com.au/politics/34418-katy-gallagher-sworn-in-as-attorney-general" TargetMode="External"/><Relationship Id="rId4" Type="http://schemas.openxmlformats.org/officeDocument/2006/relationships/hyperlink" Target="https://www.thejadebeagle.com/emergency-achieved.html" TargetMode="External"/><Relationship Id="rId9" Type="http://schemas.openxmlformats.org/officeDocument/2006/relationships/hyperlink" Target="https://lsj.com.au/articles/thought-leadership-impact-of-the-pandemic-on-human-rights-in-nsw/" TargetMode="External"/><Relationship Id="rId14" Type="http://schemas.openxmlformats.org/officeDocument/2006/relationships/hyperlink" Target="https://parlinfo.aph.gov.au/parlInfo/search/display/display.w3p;db=CHAMBER;id=chamber%2Fhansards%2F812a4ed6-40e8-4fa9-be41-ad15fcb8e050%2F0170;query=Id%3A%22chamber%2Fhansards%2F812a4ed6-40e8-4fa9-be41-ad15fcb8e050%2F0148%22" TargetMode="External"/><Relationship Id="rId22" Type="http://schemas.openxmlformats.org/officeDocument/2006/relationships/hyperlink" Target="https://www.smh.com.au/national/western-australia/commonwealth-s-withdrawal-from-palmer-challenge-an-egg-that-must-now-be-unscrambled-20200807-p55jjt.html" TargetMode="External"/><Relationship Id="rId27" Type="http://schemas.openxmlformats.org/officeDocument/2006/relationships/hyperlink" Target="https://www.smh.com.au/politics/federal/after-early-success-has-bickering-got-in-the-way-of-national-cabinet-20210902-p58o5x.html" TargetMode="External"/><Relationship Id="rId30" Type="http://schemas.openxmlformats.org/officeDocument/2006/relationships/hyperlink" Target="https://www.thejadebeagle.com/happy-new-fear.html" TargetMode="External"/><Relationship Id="rId35" Type="http://schemas.openxmlformats.org/officeDocument/2006/relationships/hyperlink" Target="https://www.biospace.com/article/comparing-covid-19-vaccines-pfizer-biontech-moderna-astrazeneca-oxford-j-and-j-russia-s-sputnik-v/" TargetMode="External"/><Relationship Id="rId43" Type="http://schemas.openxmlformats.org/officeDocument/2006/relationships/hyperlink" Target="https://www.thejadebeagle.com/acrpa.html" TargetMode="External"/><Relationship Id="rId48" Type="http://schemas.openxmlformats.org/officeDocument/2006/relationships/hyperlink" Target="https://psychology.org.au/for-members/publications/inpsych/2020/june-july-issue-3/the-language-of-fear-australian-media-and-the-pand" TargetMode="External"/><Relationship Id="rId56" Type="http://schemas.openxmlformats.org/officeDocument/2006/relationships/hyperlink" Target="https://ourworldindata.org/explorers/coronavirus-data-explorer" TargetMode="External"/><Relationship Id="rId8" Type="http://schemas.openxmlformats.org/officeDocument/2006/relationships/hyperlink" Target="https://www.theaustralian.com.au/business/legal-affairs/whatever-it-takes-not-good-enough-in-the-covid19-pandemic/news-story/fdf437bfc6424b549e1b5a48d361cde9" TargetMode="External"/><Relationship Id="rId51" Type="http://schemas.openxmlformats.org/officeDocument/2006/relationships/hyperlink" Target="https://www.dailymail.co.uk/news/article-9140451/Greg-Hunt-slams-doctors-wrong-Covid-19.html" TargetMode="External"/><Relationship Id="rId3" Type="http://schemas.openxmlformats.org/officeDocument/2006/relationships/hyperlink" Target="https://www.thejadebeagle.com/tinpot-emergen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0685-6362-4E45-8C08-4E3104A8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cp:revision>
  <dcterms:created xsi:type="dcterms:W3CDTF">2022-05-26T05:08:00Z</dcterms:created>
  <dcterms:modified xsi:type="dcterms:W3CDTF">2022-05-26T06:55:00Z</dcterms:modified>
</cp:coreProperties>
</file>