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A6" w:rsidRDefault="00E265A6" w:rsidP="00532FFF">
      <w:pPr>
        <w:pStyle w:val="Heading1"/>
        <w:rPr>
          <w:sz w:val="24"/>
          <w:szCs w:val="24"/>
          <w:lang w:val="en-AU"/>
        </w:rPr>
      </w:pPr>
      <w:bookmarkStart w:id="0" w:name="_GoBack"/>
      <w:r w:rsidRPr="00532FFF">
        <w:rPr>
          <w:sz w:val="24"/>
          <w:szCs w:val="24"/>
          <w:lang w:val="en-AU"/>
        </w:rPr>
        <w:t>Tar baby</w:t>
      </w:r>
    </w:p>
    <w:p w:rsidR="00102B50" w:rsidRPr="00102B50" w:rsidRDefault="00102B50" w:rsidP="00102B50">
      <w:pPr>
        <w:pStyle w:val="NormalWeb"/>
        <w:shd w:val="clear" w:color="auto" w:fill="FFFFFF"/>
        <w:spacing w:before="120" w:beforeAutospacing="0" w:after="120" w:afterAutospacing="0" w:line="336" w:lineRule="atLeast"/>
        <w:rPr>
          <w:rFonts w:ascii="Arial" w:hAnsi="Arial" w:cs="Arial"/>
          <w:i/>
          <w:sz w:val="18"/>
          <w:szCs w:val="18"/>
        </w:rPr>
      </w:pPr>
      <w:r>
        <w:rPr>
          <w:rFonts w:ascii="Arial" w:hAnsi="Arial" w:cs="Arial"/>
          <w:i/>
          <w:sz w:val="16"/>
          <w:szCs w:val="18"/>
        </w:rPr>
        <w:t>‘</w:t>
      </w:r>
      <w:r w:rsidRPr="00102B50">
        <w:rPr>
          <w:rFonts w:ascii="Arial" w:hAnsi="Arial" w:cs="Arial"/>
          <w:i/>
          <w:sz w:val="16"/>
          <w:szCs w:val="18"/>
        </w:rPr>
        <w:t>The</w:t>
      </w:r>
      <w:r w:rsidRPr="00102B50">
        <w:rPr>
          <w:rStyle w:val="apple-converted-space"/>
          <w:rFonts w:ascii="Arial" w:hAnsi="Arial" w:cs="Arial"/>
          <w:i/>
          <w:sz w:val="16"/>
          <w:szCs w:val="18"/>
        </w:rPr>
        <w:t> </w:t>
      </w:r>
      <w:r w:rsidRPr="00102B50">
        <w:rPr>
          <w:rFonts w:ascii="Arial" w:hAnsi="Arial" w:cs="Arial"/>
          <w:bCs/>
          <w:i/>
          <w:sz w:val="16"/>
          <w:szCs w:val="18"/>
        </w:rPr>
        <w:t>Tar-Baby</w:t>
      </w:r>
      <w:r w:rsidRPr="00102B50">
        <w:rPr>
          <w:rStyle w:val="apple-converted-space"/>
          <w:rFonts w:ascii="Arial" w:hAnsi="Arial" w:cs="Arial"/>
          <w:i/>
          <w:sz w:val="16"/>
          <w:szCs w:val="18"/>
        </w:rPr>
        <w:t> </w:t>
      </w:r>
      <w:r w:rsidRPr="00102B50">
        <w:rPr>
          <w:rFonts w:ascii="Arial" w:hAnsi="Arial" w:cs="Arial"/>
          <w:i/>
          <w:sz w:val="16"/>
          <w:szCs w:val="18"/>
        </w:rPr>
        <w:t>is a doll made of</w:t>
      </w:r>
      <w:r w:rsidRPr="00102B50">
        <w:rPr>
          <w:rStyle w:val="apple-converted-space"/>
          <w:rFonts w:ascii="Arial" w:hAnsi="Arial" w:cs="Arial"/>
          <w:i/>
          <w:sz w:val="16"/>
          <w:szCs w:val="18"/>
        </w:rPr>
        <w:t> </w:t>
      </w:r>
      <w:hyperlink r:id="rId8" w:tooltip="Tar" w:history="1">
        <w:r w:rsidRPr="00102B50">
          <w:rPr>
            <w:rStyle w:val="Hyperlink"/>
            <w:rFonts w:ascii="Arial" w:eastAsiaTheme="majorEastAsia" w:hAnsi="Arial" w:cs="Arial"/>
            <w:i/>
            <w:color w:val="auto"/>
            <w:sz w:val="16"/>
            <w:szCs w:val="18"/>
            <w:u w:val="none"/>
          </w:rPr>
          <w:t>tar</w:t>
        </w:r>
      </w:hyperlink>
      <w:r w:rsidRPr="00102B50">
        <w:rPr>
          <w:rStyle w:val="apple-converted-space"/>
          <w:rFonts w:ascii="Arial" w:hAnsi="Arial" w:cs="Arial"/>
          <w:i/>
          <w:sz w:val="16"/>
          <w:szCs w:val="18"/>
        </w:rPr>
        <w:t> </w:t>
      </w:r>
      <w:r w:rsidRPr="00102B50">
        <w:rPr>
          <w:rFonts w:ascii="Arial" w:hAnsi="Arial" w:cs="Arial"/>
          <w:i/>
          <w:sz w:val="16"/>
          <w:szCs w:val="18"/>
        </w:rPr>
        <w:t xml:space="preserve">and </w:t>
      </w:r>
      <w:hyperlink r:id="rId9" w:tooltip="Turpentine" w:history="1">
        <w:r w:rsidRPr="00102B50">
          <w:rPr>
            <w:rStyle w:val="Hyperlink"/>
            <w:rFonts w:ascii="Arial" w:eastAsiaTheme="majorEastAsia" w:hAnsi="Arial" w:cs="Arial"/>
            <w:i/>
            <w:color w:val="auto"/>
            <w:sz w:val="16"/>
            <w:szCs w:val="18"/>
            <w:u w:val="none"/>
          </w:rPr>
          <w:t>turpentine</w:t>
        </w:r>
      </w:hyperlink>
      <w:r w:rsidRPr="00102B50">
        <w:rPr>
          <w:rStyle w:val="apple-converted-space"/>
          <w:rFonts w:ascii="Arial" w:hAnsi="Arial" w:cs="Arial"/>
          <w:i/>
          <w:sz w:val="16"/>
          <w:szCs w:val="18"/>
        </w:rPr>
        <w:t> </w:t>
      </w:r>
      <w:r w:rsidRPr="00102B50">
        <w:rPr>
          <w:rFonts w:ascii="Arial" w:hAnsi="Arial" w:cs="Arial"/>
          <w:i/>
          <w:sz w:val="16"/>
          <w:szCs w:val="18"/>
        </w:rPr>
        <w:t>used to entrap</w:t>
      </w:r>
      <w:r w:rsidRPr="00102B50">
        <w:rPr>
          <w:rStyle w:val="apple-converted-space"/>
          <w:rFonts w:ascii="Arial" w:hAnsi="Arial" w:cs="Arial"/>
          <w:i/>
          <w:sz w:val="16"/>
          <w:szCs w:val="18"/>
        </w:rPr>
        <w:t> </w:t>
      </w:r>
      <w:hyperlink r:id="rId10" w:tooltip="Br'er Rabbit" w:history="1">
        <w:r w:rsidRPr="00102B50">
          <w:rPr>
            <w:rStyle w:val="Hyperlink"/>
            <w:rFonts w:ascii="Arial" w:eastAsiaTheme="majorEastAsia" w:hAnsi="Arial" w:cs="Arial"/>
            <w:i/>
            <w:color w:val="auto"/>
            <w:sz w:val="16"/>
            <w:szCs w:val="18"/>
            <w:u w:val="none"/>
          </w:rPr>
          <w:t>Br'er Rabbit</w:t>
        </w:r>
      </w:hyperlink>
      <w:r w:rsidRPr="00102B50">
        <w:rPr>
          <w:rFonts w:ascii="Arial" w:hAnsi="Arial" w:cs="Arial"/>
          <w:i/>
          <w:sz w:val="16"/>
          <w:szCs w:val="18"/>
        </w:rPr>
        <w:t>. The more that Br'er Rabbit fights the Tar-Baby, the more entangled he becomes.  In modern usage, "tar baby" refers to any "sticky situation" that is only aggravated by additional involvement in it.</w:t>
      </w:r>
      <w:r>
        <w:rPr>
          <w:rFonts w:ascii="Arial" w:hAnsi="Arial" w:cs="Arial"/>
          <w:i/>
          <w:sz w:val="16"/>
          <w:szCs w:val="18"/>
        </w:rPr>
        <w:t>’</w:t>
      </w:r>
      <w:r w:rsidRPr="00102B50">
        <w:t xml:space="preserve"> </w:t>
      </w:r>
      <w:r w:rsidRPr="00102B50">
        <w:rPr>
          <w:rFonts w:ascii="Arial" w:hAnsi="Arial" w:cs="Arial"/>
          <w:i/>
          <w:sz w:val="16"/>
          <w:szCs w:val="18"/>
        </w:rPr>
        <w:t>http://en.wikipedia.org/wiki/Tar-Baby</w:t>
      </w:r>
    </w:p>
    <w:p w:rsidR="00102B50" w:rsidRDefault="00102B50" w:rsidP="00404ADF">
      <w:pPr>
        <w:rPr>
          <w:rFonts w:ascii="Calibri" w:eastAsia="Times New Roman" w:hAnsi="Calibri" w:cs="Times New Roman"/>
          <w:color w:val="000000"/>
          <w:lang w:eastAsia="en-GB"/>
        </w:rPr>
      </w:pPr>
    </w:p>
    <w:p w:rsidR="00404ADF" w:rsidRPr="00676965" w:rsidRDefault="00532FFF" w:rsidP="00404ADF">
      <w:pPr>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Do you believe</w:t>
      </w:r>
      <w:r w:rsidR="00E265A6" w:rsidRPr="00676965">
        <w:rPr>
          <w:rFonts w:ascii="Calibri" w:eastAsia="Times New Roman" w:hAnsi="Calibri" w:cs="Times New Roman"/>
          <w:color w:val="000000"/>
          <w:lang w:eastAsia="en-GB"/>
        </w:rPr>
        <w:t xml:space="preserve"> the line about the </w:t>
      </w:r>
      <w:r w:rsidR="00404ADF" w:rsidRPr="00676965">
        <w:rPr>
          <w:rFonts w:ascii="Calibri" w:eastAsia="Times New Roman" w:hAnsi="Calibri" w:cs="Times New Roman"/>
          <w:color w:val="000000"/>
          <w:lang w:eastAsia="en-GB"/>
        </w:rPr>
        <w:t>debt and deficit disaster?</w:t>
      </w:r>
      <w:r w:rsidR="00E265A6" w:rsidRPr="00676965">
        <w:rPr>
          <w:rFonts w:ascii="Calibri" w:eastAsia="Times New Roman" w:hAnsi="Calibri" w:cs="Times New Roman"/>
          <w:color w:val="000000"/>
          <w:lang w:eastAsia="en-GB"/>
        </w:rPr>
        <w:t xml:space="preserve">  Try this quick quiz.</w:t>
      </w:r>
    </w:p>
    <w:p w:rsidR="00E265A6" w:rsidRPr="00676965" w:rsidRDefault="00E265A6" w:rsidP="00404ADF">
      <w:p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W</w:t>
      </w:r>
      <w:r w:rsidR="00404ADF" w:rsidRPr="00676965">
        <w:rPr>
          <w:rFonts w:ascii="Calibri" w:eastAsia="Times New Roman" w:hAnsi="Calibri" w:cs="Times New Roman"/>
          <w:color w:val="000000"/>
          <w:lang w:eastAsia="en-GB"/>
        </w:rPr>
        <w:t>hich sector</w:t>
      </w:r>
      <w:r w:rsidR="001E169C" w:rsidRPr="00676965">
        <w:rPr>
          <w:rFonts w:ascii="Calibri" w:eastAsia="Times New Roman" w:hAnsi="Calibri" w:cs="Times New Roman"/>
          <w:color w:val="000000"/>
          <w:lang w:eastAsia="en-GB"/>
        </w:rPr>
        <w:t xml:space="preserve"> has</w:t>
      </w:r>
      <w:r w:rsidRPr="00676965">
        <w:rPr>
          <w:rFonts w:ascii="Calibri" w:eastAsia="Times New Roman" w:hAnsi="Calibri" w:cs="Times New Roman"/>
          <w:color w:val="000000"/>
          <w:lang w:eastAsia="en-GB"/>
        </w:rPr>
        <w:t>:</w:t>
      </w:r>
    </w:p>
    <w:p w:rsidR="001E169C" w:rsidRPr="00676965" w:rsidRDefault="001E169C" w:rsidP="00404ADF">
      <w:pPr>
        <w:spacing w:after="0" w:line="240" w:lineRule="auto"/>
        <w:rPr>
          <w:rFonts w:ascii="Calibri" w:eastAsia="Times New Roman" w:hAnsi="Calibri" w:cs="Times New Roman"/>
          <w:color w:val="000000"/>
          <w:lang w:eastAsia="en-GB"/>
        </w:rPr>
      </w:pPr>
    </w:p>
    <w:p w:rsidR="00E265A6" w:rsidRPr="00676965" w:rsidRDefault="001E169C" w:rsidP="00532FFF">
      <w:pPr>
        <w:pStyle w:val="ListParagraph"/>
        <w:numPr>
          <w:ilvl w:val="0"/>
          <w:numId w:val="1"/>
        </w:num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a</w:t>
      </w:r>
      <w:r w:rsidR="00E265A6" w:rsidRPr="00676965">
        <w:rPr>
          <w:rFonts w:ascii="Calibri" w:eastAsia="Times New Roman" w:hAnsi="Calibri" w:cs="Times New Roman"/>
          <w:color w:val="000000"/>
          <w:lang w:eastAsia="en-GB"/>
        </w:rPr>
        <w:t xml:space="preserve"> disclosed </w:t>
      </w:r>
      <w:r w:rsidRPr="00676965">
        <w:rPr>
          <w:rFonts w:ascii="Calibri" w:eastAsia="Times New Roman" w:hAnsi="Calibri" w:cs="Times New Roman"/>
          <w:color w:val="000000"/>
          <w:lang w:eastAsia="en-GB"/>
        </w:rPr>
        <w:t>f</w:t>
      </w:r>
      <w:r w:rsidR="00E265A6" w:rsidRPr="00676965">
        <w:rPr>
          <w:rFonts w:ascii="Calibri" w:eastAsia="Times New Roman" w:hAnsi="Calibri" w:cs="Times New Roman"/>
          <w:color w:val="000000"/>
          <w:lang w:eastAsia="en-GB"/>
        </w:rPr>
        <w:t>inancial deficit of nearly $</w:t>
      </w:r>
      <w:r w:rsidR="00CA4C6D">
        <w:rPr>
          <w:rFonts w:ascii="Calibri" w:eastAsia="Times New Roman" w:hAnsi="Calibri" w:cs="Times New Roman"/>
          <w:color w:val="000000"/>
          <w:lang w:eastAsia="en-GB"/>
        </w:rPr>
        <w:t>25</w:t>
      </w:r>
      <w:r w:rsidR="00E265A6" w:rsidRPr="00676965">
        <w:rPr>
          <w:rFonts w:ascii="Calibri" w:eastAsia="Times New Roman" w:hAnsi="Calibri" w:cs="Times New Roman"/>
          <w:color w:val="000000"/>
          <w:lang w:eastAsia="en-GB"/>
        </w:rPr>
        <w:t>billion</w:t>
      </w:r>
      <w:r w:rsidR="00CA4C6D">
        <w:rPr>
          <w:rFonts w:ascii="Calibri" w:eastAsia="Times New Roman" w:hAnsi="Calibri" w:cs="Times New Roman"/>
          <w:color w:val="000000"/>
          <w:lang w:eastAsia="en-GB"/>
        </w:rPr>
        <w:t xml:space="preserve"> in the last five years</w:t>
      </w:r>
      <w:r w:rsidR="00E265A6" w:rsidRPr="00676965">
        <w:rPr>
          <w:rFonts w:ascii="Calibri" w:eastAsia="Times New Roman" w:hAnsi="Calibri" w:cs="Times New Roman"/>
          <w:color w:val="000000"/>
          <w:lang w:eastAsia="en-GB"/>
        </w:rPr>
        <w:t xml:space="preserve">, </w:t>
      </w:r>
      <w:r w:rsidR="00CA4C6D">
        <w:rPr>
          <w:rFonts w:ascii="Calibri" w:eastAsia="Times New Roman" w:hAnsi="Calibri" w:cs="Times New Roman"/>
          <w:color w:val="000000"/>
          <w:lang w:eastAsia="en-GB"/>
        </w:rPr>
        <w:t>which is accelerating</w:t>
      </w:r>
      <w:r w:rsidRPr="00676965">
        <w:rPr>
          <w:rFonts w:ascii="Calibri" w:eastAsia="Times New Roman" w:hAnsi="Calibri" w:cs="Times New Roman"/>
          <w:color w:val="000000"/>
          <w:lang w:eastAsia="en-GB"/>
        </w:rPr>
        <w:t>?</w:t>
      </w:r>
    </w:p>
    <w:p w:rsidR="001E169C" w:rsidRPr="00676965" w:rsidRDefault="001E169C" w:rsidP="001E169C">
      <w:pPr>
        <w:spacing w:after="0" w:line="240" w:lineRule="auto"/>
        <w:rPr>
          <w:rFonts w:ascii="Calibri" w:eastAsia="Times New Roman" w:hAnsi="Calibri" w:cs="Times New Roman"/>
          <w:color w:val="000000"/>
          <w:lang w:eastAsia="en-GB"/>
        </w:rPr>
      </w:pPr>
    </w:p>
    <w:p w:rsidR="001E169C" w:rsidRPr="00676965" w:rsidRDefault="001E169C" w:rsidP="00AD77F7">
      <w:pPr>
        <w:pStyle w:val="ListParagraph"/>
        <w:numPr>
          <w:ilvl w:val="0"/>
          <w:numId w:val="1"/>
        </w:num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recover</w:t>
      </w:r>
      <w:r w:rsidR="00CE0862" w:rsidRPr="00676965">
        <w:rPr>
          <w:rFonts w:ascii="Calibri" w:eastAsia="Times New Roman" w:hAnsi="Calibri" w:cs="Times New Roman"/>
          <w:color w:val="000000"/>
          <w:lang w:eastAsia="en-GB"/>
        </w:rPr>
        <w:t>s</w:t>
      </w:r>
      <w:r w:rsidRPr="00676965">
        <w:rPr>
          <w:rFonts w:ascii="Calibri" w:eastAsia="Times New Roman" w:hAnsi="Calibri" w:cs="Times New Roman"/>
          <w:color w:val="000000"/>
          <w:lang w:eastAsia="en-GB"/>
        </w:rPr>
        <w:t xml:space="preserve"> less than </w:t>
      </w:r>
      <w:r w:rsidR="00CA4C6D">
        <w:rPr>
          <w:rFonts w:ascii="Calibri" w:eastAsia="Times New Roman" w:hAnsi="Calibri" w:cs="Times New Roman"/>
          <w:color w:val="000000"/>
          <w:lang w:eastAsia="en-GB"/>
        </w:rPr>
        <w:t>75</w:t>
      </w:r>
      <w:r w:rsidRPr="00676965">
        <w:rPr>
          <w:rFonts w:ascii="Calibri" w:eastAsia="Times New Roman" w:hAnsi="Calibri" w:cs="Times New Roman"/>
          <w:color w:val="000000"/>
          <w:lang w:eastAsia="en-GB"/>
        </w:rPr>
        <w:t xml:space="preserve">% of </w:t>
      </w:r>
      <w:r w:rsidR="00CE0862" w:rsidRPr="00676965">
        <w:rPr>
          <w:rFonts w:ascii="Calibri" w:eastAsia="Times New Roman" w:hAnsi="Calibri" w:cs="Times New Roman"/>
          <w:color w:val="000000"/>
          <w:lang w:eastAsia="en-GB"/>
        </w:rPr>
        <w:t xml:space="preserve">its </w:t>
      </w:r>
      <w:r w:rsidRPr="00676965">
        <w:rPr>
          <w:rFonts w:ascii="Calibri" w:eastAsia="Times New Roman" w:hAnsi="Calibri" w:cs="Times New Roman"/>
          <w:color w:val="000000"/>
          <w:lang w:eastAsia="en-GB"/>
        </w:rPr>
        <w:t xml:space="preserve">spending </w:t>
      </w:r>
      <w:r w:rsidR="00532FFF" w:rsidRPr="00676965">
        <w:rPr>
          <w:rFonts w:ascii="Calibri" w:eastAsia="Times New Roman" w:hAnsi="Calibri" w:cs="Times New Roman"/>
          <w:color w:val="000000"/>
          <w:lang w:eastAsia="en-GB"/>
        </w:rPr>
        <w:t>(</w:t>
      </w:r>
      <w:r w:rsidR="00CE0862" w:rsidRPr="00676965">
        <w:rPr>
          <w:rFonts w:ascii="Calibri" w:eastAsia="Times New Roman" w:hAnsi="Calibri" w:cs="Times New Roman"/>
          <w:color w:val="000000"/>
          <w:lang w:eastAsia="en-GB"/>
        </w:rPr>
        <w:t>despite a</w:t>
      </w:r>
      <w:r w:rsidR="00532FFF" w:rsidRPr="00676965">
        <w:rPr>
          <w:rFonts w:ascii="Calibri" w:eastAsia="Times New Roman" w:hAnsi="Calibri" w:cs="Times New Roman"/>
          <w:color w:val="000000"/>
          <w:lang w:eastAsia="en-GB"/>
        </w:rPr>
        <w:t xml:space="preserve"> compelling case that </w:t>
      </w:r>
      <w:r w:rsidR="00CE0862" w:rsidRPr="00676965">
        <w:rPr>
          <w:rFonts w:ascii="Calibri" w:eastAsia="Times New Roman" w:hAnsi="Calibri" w:cs="Times New Roman"/>
          <w:color w:val="000000"/>
          <w:lang w:eastAsia="en-GB"/>
        </w:rPr>
        <w:t>users</w:t>
      </w:r>
      <w:r w:rsidR="00532FFF" w:rsidRPr="00676965">
        <w:rPr>
          <w:rFonts w:ascii="Calibri" w:eastAsia="Times New Roman" w:hAnsi="Calibri" w:cs="Times New Roman"/>
          <w:color w:val="000000"/>
          <w:lang w:eastAsia="en-GB"/>
        </w:rPr>
        <w:t xml:space="preserve"> should, and </w:t>
      </w:r>
      <w:r w:rsidRPr="00676965">
        <w:rPr>
          <w:rFonts w:ascii="Calibri" w:eastAsia="Times New Roman" w:hAnsi="Calibri" w:cs="Times New Roman"/>
          <w:color w:val="000000"/>
          <w:lang w:eastAsia="en-GB"/>
        </w:rPr>
        <w:t xml:space="preserve">community </w:t>
      </w:r>
      <w:r w:rsidR="00CE0862" w:rsidRPr="00676965">
        <w:rPr>
          <w:rFonts w:ascii="Calibri" w:eastAsia="Times New Roman" w:hAnsi="Calibri" w:cs="Times New Roman"/>
          <w:color w:val="000000"/>
          <w:lang w:eastAsia="en-GB"/>
        </w:rPr>
        <w:t>opinion</w:t>
      </w:r>
      <w:r w:rsidRPr="00676965">
        <w:rPr>
          <w:rFonts w:ascii="Calibri" w:eastAsia="Times New Roman" w:hAnsi="Calibri" w:cs="Times New Roman"/>
          <w:color w:val="000000"/>
          <w:lang w:eastAsia="en-GB"/>
        </w:rPr>
        <w:t xml:space="preserve"> that</w:t>
      </w:r>
      <w:r w:rsidR="00CE0862" w:rsidRPr="00676965">
        <w:rPr>
          <w:rFonts w:ascii="Calibri" w:eastAsia="Times New Roman" w:hAnsi="Calibri" w:cs="Times New Roman"/>
          <w:color w:val="000000"/>
          <w:lang w:eastAsia="en-GB"/>
        </w:rPr>
        <w:t xml:space="preserve"> they do</w:t>
      </w:r>
      <w:r w:rsidRPr="00676965">
        <w:rPr>
          <w:rFonts w:ascii="Calibri" w:eastAsia="Times New Roman" w:hAnsi="Calibri" w:cs="Times New Roman"/>
          <w:color w:val="000000"/>
          <w:lang w:eastAsia="en-GB"/>
        </w:rPr>
        <w:t xml:space="preserve">, </w:t>
      </w:r>
      <w:r w:rsidR="00CE0862" w:rsidRPr="00676965">
        <w:rPr>
          <w:rFonts w:ascii="Calibri" w:eastAsia="Times New Roman" w:hAnsi="Calibri" w:cs="Times New Roman"/>
          <w:color w:val="000000"/>
          <w:lang w:eastAsia="en-GB"/>
        </w:rPr>
        <w:t>more than pay their way</w:t>
      </w:r>
      <w:r w:rsidR="007744C1" w:rsidRPr="00676965">
        <w:rPr>
          <w:rFonts w:ascii="Calibri" w:eastAsia="Times New Roman" w:hAnsi="Calibri" w:cs="Times New Roman"/>
          <w:color w:val="000000"/>
          <w:lang w:eastAsia="en-GB"/>
        </w:rPr>
        <w:t>)</w:t>
      </w:r>
      <w:r w:rsidRPr="00676965">
        <w:rPr>
          <w:rFonts w:ascii="Calibri" w:eastAsia="Times New Roman" w:hAnsi="Calibri" w:cs="Times New Roman"/>
          <w:color w:val="000000"/>
          <w:lang w:eastAsia="en-GB"/>
        </w:rPr>
        <w:t>?</w:t>
      </w:r>
    </w:p>
    <w:p w:rsidR="00E265A6" w:rsidRPr="00676965" w:rsidRDefault="00E265A6" w:rsidP="00E265A6">
      <w:pPr>
        <w:spacing w:after="0" w:line="240" w:lineRule="auto"/>
        <w:rPr>
          <w:rFonts w:ascii="Calibri" w:eastAsia="Times New Roman" w:hAnsi="Calibri" w:cs="Times New Roman"/>
          <w:color w:val="000000"/>
          <w:lang w:eastAsia="en-GB"/>
        </w:rPr>
      </w:pPr>
    </w:p>
    <w:p w:rsidR="00E265A6" w:rsidRPr="00676965" w:rsidRDefault="00E265A6" w:rsidP="00532FFF">
      <w:pPr>
        <w:pStyle w:val="ListParagraph"/>
        <w:numPr>
          <w:ilvl w:val="0"/>
          <w:numId w:val="1"/>
        </w:num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an unknown</w:t>
      </w:r>
      <w:r w:rsidR="00676965" w:rsidRPr="00676965">
        <w:rPr>
          <w:rFonts w:ascii="Calibri" w:eastAsia="Times New Roman" w:hAnsi="Calibri" w:cs="Times New Roman"/>
          <w:color w:val="000000"/>
          <w:lang w:eastAsia="en-GB"/>
        </w:rPr>
        <w:t>,</w:t>
      </w:r>
      <w:r w:rsidRPr="00676965">
        <w:rPr>
          <w:rFonts w:ascii="Calibri" w:eastAsia="Times New Roman" w:hAnsi="Calibri" w:cs="Times New Roman"/>
          <w:color w:val="000000"/>
          <w:lang w:eastAsia="en-GB"/>
        </w:rPr>
        <w:t xml:space="preserve"> but </w:t>
      </w:r>
      <w:r w:rsidR="001E169C" w:rsidRPr="00676965">
        <w:rPr>
          <w:rFonts w:ascii="Calibri" w:eastAsia="Times New Roman" w:hAnsi="Calibri" w:cs="Times New Roman"/>
          <w:color w:val="000000"/>
          <w:lang w:eastAsia="en-GB"/>
        </w:rPr>
        <w:t xml:space="preserve">almost </w:t>
      </w:r>
      <w:r w:rsidRPr="00676965">
        <w:rPr>
          <w:rFonts w:ascii="Calibri" w:eastAsia="Times New Roman" w:hAnsi="Calibri" w:cs="Times New Roman"/>
          <w:color w:val="000000"/>
          <w:lang w:eastAsia="en-GB"/>
        </w:rPr>
        <w:t xml:space="preserve">certainly </w:t>
      </w:r>
      <w:r w:rsidR="00676965" w:rsidRPr="00676965">
        <w:rPr>
          <w:rFonts w:ascii="Calibri" w:eastAsia="Times New Roman" w:hAnsi="Calibri" w:cs="Times New Roman"/>
          <w:color w:val="000000"/>
          <w:lang w:eastAsia="en-GB"/>
        </w:rPr>
        <w:t>$</w:t>
      </w:r>
      <w:r w:rsidR="001E169C" w:rsidRPr="00676965">
        <w:rPr>
          <w:rFonts w:ascii="Calibri" w:eastAsia="Times New Roman" w:hAnsi="Calibri" w:cs="Times New Roman"/>
          <w:color w:val="000000"/>
          <w:lang w:eastAsia="en-GB"/>
        </w:rPr>
        <w:t>multibillion</w:t>
      </w:r>
      <w:r w:rsidR="00676965" w:rsidRPr="00676965">
        <w:rPr>
          <w:rFonts w:ascii="Calibri" w:eastAsia="Times New Roman" w:hAnsi="Calibri" w:cs="Times New Roman"/>
          <w:color w:val="000000"/>
          <w:lang w:eastAsia="en-GB"/>
        </w:rPr>
        <w:t>,</w:t>
      </w:r>
      <w:r w:rsidRPr="00676965">
        <w:rPr>
          <w:rFonts w:ascii="Calibri" w:eastAsia="Times New Roman" w:hAnsi="Calibri" w:cs="Times New Roman"/>
          <w:color w:val="000000"/>
          <w:lang w:eastAsia="en-GB"/>
        </w:rPr>
        <w:t xml:space="preserve"> </w:t>
      </w:r>
      <w:r w:rsidR="00CE0862" w:rsidRPr="00676965">
        <w:rPr>
          <w:rFonts w:ascii="Calibri" w:eastAsia="Times New Roman" w:hAnsi="Calibri" w:cs="Times New Roman"/>
          <w:color w:val="000000"/>
          <w:lang w:eastAsia="en-GB"/>
        </w:rPr>
        <w:t xml:space="preserve">maintenance </w:t>
      </w:r>
      <w:r w:rsidRPr="00676965">
        <w:rPr>
          <w:rFonts w:ascii="Calibri" w:eastAsia="Times New Roman" w:hAnsi="Calibri" w:cs="Times New Roman"/>
          <w:color w:val="000000"/>
          <w:lang w:eastAsia="en-GB"/>
        </w:rPr>
        <w:t>backlog</w:t>
      </w:r>
      <w:r w:rsidR="001E169C" w:rsidRPr="00676965">
        <w:rPr>
          <w:rFonts w:ascii="Calibri" w:eastAsia="Times New Roman" w:hAnsi="Calibri" w:cs="Times New Roman"/>
          <w:color w:val="000000"/>
          <w:lang w:eastAsia="en-GB"/>
        </w:rPr>
        <w:t>?</w:t>
      </w:r>
    </w:p>
    <w:p w:rsidR="00E265A6" w:rsidRPr="00676965" w:rsidRDefault="00E265A6" w:rsidP="00404ADF">
      <w:pPr>
        <w:spacing w:after="0" w:line="240" w:lineRule="auto"/>
        <w:rPr>
          <w:rFonts w:ascii="Calibri" w:eastAsia="Times New Roman" w:hAnsi="Calibri" w:cs="Times New Roman"/>
          <w:color w:val="000000"/>
          <w:lang w:eastAsia="en-GB"/>
        </w:rPr>
      </w:pPr>
    </w:p>
    <w:p w:rsidR="00E265A6" w:rsidRPr="00676965" w:rsidRDefault="00404ADF" w:rsidP="00532FFF">
      <w:pPr>
        <w:pStyle w:val="ListParagraph"/>
        <w:numPr>
          <w:ilvl w:val="0"/>
          <w:numId w:val="1"/>
        </w:num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 xml:space="preserve">no </w:t>
      </w:r>
      <w:r w:rsidR="00CE0862" w:rsidRPr="00676965">
        <w:rPr>
          <w:rFonts w:ascii="Calibri" w:eastAsia="Times New Roman" w:hAnsi="Calibri" w:cs="Times New Roman"/>
          <w:color w:val="000000"/>
          <w:lang w:eastAsia="en-GB"/>
        </w:rPr>
        <w:t>plan for</w:t>
      </w:r>
      <w:r w:rsidR="00E265A6" w:rsidRPr="00676965">
        <w:rPr>
          <w:rFonts w:ascii="Calibri" w:eastAsia="Times New Roman" w:hAnsi="Calibri" w:cs="Times New Roman"/>
          <w:color w:val="000000"/>
          <w:lang w:eastAsia="en-GB"/>
        </w:rPr>
        <w:t xml:space="preserve"> national </w:t>
      </w:r>
      <w:r w:rsidRPr="00676965">
        <w:rPr>
          <w:rFonts w:ascii="Calibri" w:eastAsia="Times New Roman" w:hAnsi="Calibri" w:cs="Times New Roman"/>
          <w:color w:val="000000"/>
          <w:lang w:eastAsia="en-GB"/>
        </w:rPr>
        <w:t xml:space="preserve">priorities, </w:t>
      </w:r>
      <w:r w:rsidR="00E265A6" w:rsidRPr="00676965">
        <w:rPr>
          <w:rFonts w:ascii="Calibri" w:eastAsia="Times New Roman" w:hAnsi="Calibri" w:cs="Times New Roman"/>
          <w:color w:val="000000"/>
          <w:lang w:eastAsia="en-GB"/>
        </w:rPr>
        <w:t xml:space="preserve">opaque practices, and </w:t>
      </w:r>
      <w:r w:rsidR="001E169C" w:rsidRPr="00676965">
        <w:rPr>
          <w:rFonts w:ascii="Calibri" w:eastAsia="Times New Roman" w:hAnsi="Calibri" w:cs="Times New Roman"/>
          <w:color w:val="000000"/>
          <w:lang w:eastAsia="en-GB"/>
        </w:rPr>
        <w:t>no</w:t>
      </w:r>
      <w:r w:rsidR="00E265A6" w:rsidRPr="00676965">
        <w:rPr>
          <w:rFonts w:ascii="Calibri" w:eastAsia="Times New Roman" w:hAnsi="Calibri" w:cs="Times New Roman"/>
          <w:color w:val="000000"/>
          <w:lang w:eastAsia="en-GB"/>
        </w:rPr>
        <w:t xml:space="preserve"> customer influence</w:t>
      </w:r>
      <w:r w:rsidR="001E169C" w:rsidRPr="00676965">
        <w:rPr>
          <w:rFonts w:ascii="Calibri" w:eastAsia="Times New Roman" w:hAnsi="Calibri" w:cs="Times New Roman"/>
          <w:color w:val="000000"/>
          <w:lang w:eastAsia="en-GB"/>
        </w:rPr>
        <w:t>?</w:t>
      </w:r>
    </w:p>
    <w:p w:rsidR="001E169C" w:rsidRPr="00676965" w:rsidRDefault="001E169C" w:rsidP="00404ADF">
      <w:pPr>
        <w:spacing w:after="0" w:line="240" w:lineRule="auto"/>
        <w:rPr>
          <w:rFonts w:ascii="Calibri" w:eastAsia="Times New Roman" w:hAnsi="Calibri" w:cs="Times New Roman"/>
          <w:color w:val="000000"/>
          <w:lang w:eastAsia="en-GB"/>
        </w:rPr>
      </w:pPr>
    </w:p>
    <w:p w:rsidR="001E169C" w:rsidRPr="00676965" w:rsidRDefault="001E169C" w:rsidP="00532FFF">
      <w:pPr>
        <w:pStyle w:val="ListParagraph"/>
        <w:numPr>
          <w:ilvl w:val="0"/>
          <w:numId w:val="1"/>
        </w:num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possibly damaged competitors through cross subsidisation?</w:t>
      </w:r>
    </w:p>
    <w:p w:rsidR="00E265A6" w:rsidRPr="00676965" w:rsidRDefault="00E265A6" w:rsidP="00404ADF">
      <w:pPr>
        <w:spacing w:after="0" w:line="240" w:lineRule="auto"/>
        <w:rPr>
          <w:rFonts w:ascii="Calibri" w:eastAsia="Times New Roman" w:hAnsi="Calibri" w:cs="Times New Roman"/>
          <w:color w:val="000000"/>
          <w:lang w:eastAsia="en-GB"/>
        </w:rPr>
      </w:pPr>
    </w:p>
    <w:p w:rsidR="001E169C" w:rsidRPr="00676965" w:rsidRDefault="001E169C" w:rsidP="00532FFF">
      <w:pPr>
        <w:pStyle w:val="ListParagraph"/>
        <w:numPr>
          <w:ilvl w:val="0"/>
          <w:numId w:val="1"/>
        </w:num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 xml:space="preserve">flagship projects that attract billions worth </w:t>
      </w:r>
      <w:r w:rsidR="007744C1" w:rsidRPr="00676965">
        <w:rPr>
          <w:rFonts w:ascii="Calibri" w:eastAsia="Times New Roman" w:hAnsi="Calibri" w:cs="Times New Roman"/>
          <w:color w:val="000000"/>
          <w:lang w:eastAsia="en-GB"/>
        </w:rPr>
        <w:t xml:space="preserve">of </w:t>
      </w:r>
      <w:r w:rsidRPr="00676965">
        <w:rPr>
          <w:rFonts w:ascii="Calibri" w:eastAsia="Times New Roman" w:hAnsi="Calibri" w:cs="Times New Roman"/>
          <w:color w:val="000000"/>
          <w:lang w:eastAsia="en-GB"/>
        </w:rPr>
        <w:t xml:space="preserve">public support </w:t>
      </w:r>
      <w:r w:rsidR="007744C1" w:rsidRPr="00676965">
        <w:rPr>
          <w:rFonts w:ascii="Calibri" w:eastAsia="Times New Roman" w:hAnsi="Calibri" w:cs="Times New Roman"/>
          <w:color w:val="000000"/>
          <w:lang w:eastAsia="en-GB"/>
        </w:rPr>
        <w:t>prior to</w:t>
      </w:r>
      <w:r w:rsidRPr="00676965">
        <w:rPr>
          <w:rFonts w:ascii="Calibri" w:eastAsia="Times New Roman" w:hAnsi="Calibri" w:cs="Times New Roman"/>
          <w:color w:val="000000"/>
          <w:lang w:eastAsia="en-GB"/>
        </w:rPr>
        <w:t xml:space="preserve"> independent assessment or </w:t>
      </w:r>
      <w:r w:rsidR="007B3163" w:rsidRPr="00676965">
        <w:rPr>
          <w:rFonts w:ascii="Calibri" w:eastAsia="Times New Roman" w:hAnsi="Calibri" w:cs="Times New Roman"/>
          <w:color w:val="000000"/>
          <w:lang w:eastAsia="en-GB"/>
        </w:rPr>
        <w:t>adequate public information?</w:t>
      </w:r>
    </w:p>
    <w:p w:rsidR="001E169C" w:rsidRPr="00676965" w:rsidRDefault="001E169C" w:rsidP="00404ADF">
      <w:pPr>
        <w:spacing w:after="0" w:line="240" w:lineRule="auto"/>
        <w:rPr>
          <w:rFonts w:ascii="Calibri" w:eastAsia="Times New Roman" w:hAnsi="Calibri" w:cs="Times New Roman"/>
          <w:color w:val="000000"/>
          <w:lang w:eastAsia="en-GB"/>
        </w:rPr>
      </w:pPr>
    </w:p>
    <w:p w:rsidR="00DE6AD2" w:rsidRPr="00DE6AD2" w:rsidRDefault="007B3163" w:rsidP="00DE6AD2">
      <w:pPr>
        <w:pStyle w:val="ListParagraph"/>
        <w:numPr>
          <w:ilvl w:val="0"/>
          <w:numId w:val="1"/>
        </w:num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been t</w:t>
      </w:r>
      <w:r w:rsidR="00E265A6" w:rsidRPr="00676965">
        <w:rPr>
          <w:rFonts w:ascii="Calibri" w:eastAsia="Times New Roman" w:hAnsi="Calibri" w:cs="Times New Roman"/>
          <w:color w:val="000000"/>
          <w:lang w:eastAsia="en-GB"/>
        </w:rPr>
        <w:t>he subject of a spending</w:t>
      </w:r>
      <w:r w:rsidR="00404ADF" w:rsidRPr="00676965">
        <w:rPr>
          <w:rFonts w:ascii="Calibri" w:eastAsia="Times New Roman" w:hAnsi="Calibri" w:cs="Times New Roman"/>
          <w:color w:val="000000"/>
          <w:lang w:eastAsia="en-GB"/>
        </w:rPr>
        <w:t xml:space="preserve"> </w:t>
      </w:r>
      <w:r w:rsidR="007223BC">
        <w:rPr>
          <w:rFonts w:ascii="Calibri" w:eastAsia="Times New Roman" w:hAnsi="Calibri" w:cs="Times New Roman"/>
          <w:color w:val="000000"/>
          <w:lang w:eastAsia="en-GB"/>
        </w:rPr>
        <w:t>race</w:t>
      </w:r>
      <w:r w:rsidR="00404ADF" w:rsidRPr="00676965">
        <w:rPr>
          <w:rFonts w:ascii="Calibri" w:eastAsia="Times New Roman" w:hAnsi="Calibri" w:cs="Times New Roman"/>
          <w:color w:val="000000"/>
          <w:lang w:eastAsia="en-GB"/>
        </w:rPr>
        <w:t xml:space="preserve"> </w:t>
      </w:r>
      <w:r w:rsidR="00E265A6" w:rsidRPr="00676965">
        <w:rPr>
          <w:rFonts w:ascii="Calibri" w:eastAsia="Times New Roman" w:hAnsi="Calibri" w:cs="Times New Roman"/>
          <w:color w:val="000000"/>
          <w:lang w:eastAsia="en-GB"/>
        </w:rPr>
        <w:t>between major political parties?</w:t>
      </w:r>
    </w:p>
    <w:p w:rsidR="00CE0862" w:rsidRPr="00676965" w:rsidRDefault="00CE0862" w:rsidP="00CE0862">
      <w:pPr>
        <w:pStyle w:val="ListParagraph"/>
        <w:rPr>
          <w:rFonts w:ascii="Calibri" w:eastAsia="Times New Roman" w:hAnsi="Calibri" w:cs="Times New Roman"/>
          <w:color w:val="000000"/>
          <w:lang w:eastAsia="en-GB"/>
        </w:rPr>
      </w:pPr>
    </w:p>
    <w:p w:rsidR="00CE0862" w:rsidRPr="00676965" w:rsidRDefault="00CE0862" w:rsidP="00532FFF">
      <w:pPr>
        <w:pStyle w:val="ListParagraph"/>
        <w:numPr>
          <w:ilvl w:val="0"/>
          <w:numId w:val="1"/>
        </w:num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grossly overestimate</w:t>
      </w:r>
      <w:r w:rsidR="00676965" w:rsidRPr="00676965">
        <w:rPr>
          <w:rFonts w:ascii="Calibri" w:eastAsia="Times New Roman" w:hAnsi="Calibri" w:cs="Times New Roman"/>
          <w:color w:val="000000"/>
          <w:lang w:eastAsia="en-GB"/>
        </w:rPr>
        <w:t>d</w:t>
      </w:r>
      <w:r w:rsidRPr="00676965">
        <w:rPr>
          <w:rFonts w:ascii="Calibri" w:eastAsia="Times New Roman" w:hAnsi="Calibri" w:cs="Times New Roman"/>
          <w:color w:val="000000"/>
          <w:lang w:eastAsia="en-GB"/>
        </w:rPr>
        <w:t xml:space="preserve"> growth in demand for its </w:t>
      </w:r>
      <w:r w:rsidR="00676965" w:rsidRPr="00676965">
        <w:rPr>
          <w:rFonts w:ascii="Calibri" w:eastAsia="Times New Roman" w:hAnsi="Calibri" w:cs="Times New Roman"/>
          <w:color w:val="000000"/>
          <w:lang w:eastAsia="en-GB"/>
        </w:rPr>
        <w:t xml:space="preserve">urban </w:t>
      </w:r>
      <w:r w:rsidRPr="00676965">
        <w:rPr>
          <w:rFonts w:ascii="Calibri" w:eastAsia="Times New Roman" w:hAnsi="Calibri" w:cs="Times New Roman"/>
          <w:color w:val="000000"/>
          <w:lang w:eastAsia="en-GB"/>
        </w:rPr>
        <w:t>services?</w:t>
      </w:r>
    </w:p>
    <w:p w:rsidR="00E265A6" w:rsidRPr="00676965" w:rsidRDefault="00E265A6" w:rsidP="00404ADF">
      <w:pPr>
        <w:spacing w:after="0" w:line="240" w:lineRule="auto"/>
        <w:rPr>
          <w:rFonts w:ascii="Calibri" w:eastAsia="Times New Roman" w:hAnsi="Calibri" w:cs="Times New Roman"/>
          <w:color w:val="000000"/>
          <w:lang w:eastAsia="en-GB"/>
        </w:rPr>
      </w:pPr>
    </w:p>
    <w:p w:rsidR="001E169C" w:rsidRPr="00676965" w:rsidRDefault="001E169C" w:rsidP="00532FFF">
      <w:pPr>
        <w:pStyle w:val="ListParagraph"/>
        <w:numPr>
          <w:ilvl w:val="0"/>
          <w:numId w:val="1"/>
        </w:num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 xml:space="preserve">no plan to </w:t>
      </w:r>
      <w:r w:rsidR="007744C1" w:rsidRPr="00676965">
        <w:rPr>
          <w:rFonts w:ascii="Calibri" w:eastAsia="Times New Roman" w:hAnsi="Calibri" w:cs="Times New Roman"/>
          <w:color w:val="000000"/>
          <w:lang w:eastAsia="en-GB"/>
        </w:rPr>
        <w:t xml:space="preserve">consider, </w:t>
      </w:r>
      <w:r w:rsidR="007B3163" w:rsidRPr="00676965">
        <w:rPr>
          <w:rFonts w:ascii="Calibri" w:eastAsia="Times New Roman" w:hAnsi="Calibri" w:cs="Times New Roman"/>
          <w:color w:val="000000"/>
          <w:lang w:eastAsia="en-GB"/>
        </w:rPr>
        <w:t xml:space="preserve">let alone </w:t>
      </w:r>
      <w:r w:rsidRPr="00676965">
        <w:rPr>
          <w:rFonts w:ascii="Calibri" w:eastAsia="Times New Roman" w:hAnsi="Calibri" w:cs="Times New Roman"/>
          <w:color w:val="000000"/>
          <w:lang w:eastAsia="en-GB"/>
        </w:rPr>
        <w:t>change</w:t>
      </w:r>
      <w:r w:rsidR="007B3163" w:rsidRPr="00676965">
        <w:rPr>
          <w:rFonts w:ascii="Calibri" w:eastAsia="Times New Roman" w:hAnsi="Calibri" w:cs="Times New Roman"/>
          <w:color w:val="000000"/>
          <w:lang w:eastAsia="en-GB"/>
        </w:rPr>
        <w:t>,</w:t>
      </w:r>
      <w:r w:rsidRPr="00676965">
        <w:rPr>
          <w:rFonts w:ascii="Calibri" w:eastAsia="Times New Roman" w:hAnsi="Calibri" w:cs="Times New Roman"/>
          <w:color w:val="000000"/>
          <w:lang w:eastAsia="en-GB"/>
        </w:rPr>
        <w:t xml:space="preserve"> any of the above?</w:t>
      </w:r>
    </w:p>
    <w:p w:rsidR="001E169C" w:rsidRPr="00676965" w:rsidRDefault="001E169C" w:rsidP="00404ADF">
      <w:pPr>
        <w:spacing w:after="0" w:line="240" w:lineRule="auto"/>
        <w:rPr>
          <w:rFonts w:ascii="Calibri" w:eastAsia="Times New Roman" w:hAnsi="Calibri" w:cs="Times New Roman"/>
          <w:color w:val="000000"/>
          <w:lang w:eastAsia="en-GB"/>
        </w:rPr>
      </w:pPr>
    </w:p>
    <w:p w:rsidR="007B3163" w:rsidRPr="00676965" w:rsidRDefault="001E169C" w:rsidP="00404ADF">
      <w:p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Roads.</w:t>
      </w:r>
      <w:r w:rsidR="00242805">
        <w:rPr>
          <w:rFonts w:ascii="Calibri" w:eastAsia="Times New Roman" w:hAnsi="Calibri" w:cs="Times New Roman"/>
          <w:color w:val="000000"/>
          <w:lang w:eastAsia="en-GB"/>
        </w:rPr>
        <w:t xml:space="preserve">  </w:t>
      </w:r>
      <w:r w:rsidR="007B3163" w:rsidRPr="00676965">
        <w:rPr>
          <w:rFonts w:ascii="Calibri" w:eastAsia="Times New Roman" w:hAnsi="Calibri" w:cs="Times New Roman"/>
          <w:color w:val="000000"/>
          <w:lang w:eastAsia="en-GB"/>
        </w:rPr>
        <w:t>Many good</w:t>
      </w:r>
      <w:r w:rsidR="00E45159" w:rsidRPr="00676965">
        <w:rPr>
          <w:rFonts w:ascii="Calibri" w:eastAsia="Times New Roman" w:hAnsi="Calibri" w:cs="Times New Roman"/>
          <w:color w:val="000000"/>
          <w:lang w:eastAsia="en-GB"/>
        </w:rPr>
        <w:t>,</w:t>
      </w:r>
      <w:r w:rsidR="007B3163" w:rsidRPr="00676965">
        <w:rPr>
          <w:rFonts w:ascii="Calibri" w:eastAsia="Times New Roman" w:hAnsi="Calibri" w:cs="Times New Roman"/>
          <w:color w:val="000000"/>
          <w:lang w:eastAsia="en-GB"/>
        </w:rPr>
        <w:t xml:space="preserve"> capable </w:t>
      </w:r>
      <w:r w:rsidR="00CE0862" w:rsidRPr="00676965">
        <w:rPr>
          <w:rFonts w:ascii="Calibri" w:eastAsia="Times New Roman" w:hAnsi="Calibri" w:cs="Times New Roman"/>
          <w:color w:val="000000"/>
          <w:lang w:eastAsia="en-GB"/>
        </w:rPr>
        <w:t xml:space="preserve">and honest </w:t>
      </w:r>
      <w:r w:rsidR="007B3163" w:rsidRPr="00676965">
        <w:rPr>
          <w:rFonts w:ascii="Calibri" w:eastAsia="Times New Roman" w:hAnsi="Calibri" w:cs="Times New Roman"/>
          <w:color w:val="000000"/>
          <w:lang w:eastAsia="en-GB"/>
        </w:rPr>
        <w:t xml:space="preserve">people work hard in </w:t>
      </w:r>
      <w:r w:rsidR="00CE0862" w:rsidRPr="00676965">
        <w:rPr>
          <w:rFonts w:ascii="Calibri" w:eastAsia="Times New Roman" w:hAnsi="Calibri" w:cs="Times New Roman"/>
          <w:color w:val="000000"/>
          <w:lang w:eastAsia="en-GB"/>
        </w:rPr>
        <w:t xml:space="preserve">the sector’s </w:t>
      </w:r>
      <w:r w:rsidR="007B3163" w:rsidRPr="00676965">
        <w:rPr>
          <w:rFonts w:ascii="Calibri" w:eastAsia="Times New Roman" w:hAnsi="Calibri" w:cs="Times New Roman"/>
          <w:color w:val="000000"/>
          <w:lang w:eastAsia="en-GB"/>
        </w:rPr>
        <w:t xml:space="preserve">private </w:t>
      </w:r>
      <w:r w:rsidR="00CE0862" w:rsidRPr="00676965">
        <w:rPr>
          <w:rFonts w:ascii="Calibri" w:eastAsia="Times New Roman" w:hAnsi="Calibri" w:cs="Times New Roman"/>
          <w:color w:val="000000"/>
          <w:lang w:eastAsia="en-GB"/>
        </w:rPr>
        <w:t>and</w:t>
      </w:r>
      <w:r w:rsidR="007B3163" w:rsidRPr="00676965">
        <w:rPr>
          <w:rFonts w:ascii="Calibri" w:eastAsia="Times New Roman" w:hAnsi="Calibri" w:cs="Times New Roman"/>
          <w:color w:val="000000"/>
          <w:lang w:eastAsia="en-GB"/>
        </w:rPr>
        <w:t xml:space="preserve"> public organisations.  But the framework they are in lets every</w:t>
      </w:r>
      <w:r w:rsidR="00CE0862" w:rsidRPr="00676965">
        <w:rPr>
          <w:rFonts w:ascii="Calibri" w:eastAsia="Times New Roman" w:hAnsi="Calibri" w:cs="Times New Roman"/>
          <w:color w:val="000000"/>
          <w:lang w:eastAsia="en-GB"/>
        </w:rPr>
        <w:t>one</w:t>
      </w:r>
      <w:r w:rsidR="007B3163" w:rsidRPr="00676965">
        <w:rPr>
          <w:rFonts w:ascii="Calibri" w:eastAsia="Times New Roman" w:hAnsi="Calibri" w:cs="Times New Roman"/>
          <w:color w:val="000000"/>
          <w:lang w:eastAsia="en-GB"/>
        </w:rPr>
        <w:t xml:space="preserve"> down.</w:t>
      </w:r>
      <w:r w:rsidR="00E45159" w:rsidRPr="00676965">
        <w:rPr>
          <w:rFonts w:ascii="Calibri" w:eastAsia="Times New Roman" w:hAnsi="Calibri" w:cs="Times New Roman"/>
          <w:color w:val="000000"/>
          <w:lang w:eastAsia="en-GB"/>
        </w:rPr>
        <w:t xml:space="preserve">  </w:t>
      </w:r>
      <w:r w:rsidR="007223BC">
        <w:rPr>
          <w:rFonts w:ascii="Calibri" w:eastAsia="Times New Roman" w:hAnsi="Calibri" w:cs="Times New Roman"/>
          <w:color w:val="000000"/>
          <w:lang w:eastAsia="en-GB"/>
        </w:rPr>
        <w:t>Causing embarrassment</w:t>
      </w:r>
      <w:r w:rsidR="00161564">
        <w:rPr>
          <w:rFonts w:ascii="Calibri" w:eastAsia="Times New Roman" w:hAnsi="Calibri" w:cs="Times New Roman"/>
          <w:color w:val="000000"/>
          <w:lang w:eastAsia="en-GB"/>
        </w:rPr>
        <w:t xml:space="preserve"> and high costs today</w:t>
      </w:r>
      <w:r w:rsidR="00575A0B">
        <w:rPr>
          <w:rFonts w:ascii="Calibri" w:eastAsia="Times New Roman" w:hAnsi="Calibri" w:cs="Times New Roman"/>
          <w:color w:val="000000"/>
          <w:lang w:eastAsia="en-GB"/>
        </w:rPr>
        <w:t>,</w:t>
      </w:r>
      <w:r w:rsidR="007223BC">
        <w:rPr>
          <w:rFonts w:ascii="Calibri" w:eastAsia="Times New Roman" w:hAnsi="Calibri" w:cs="Times New Roman"/>
          <w:color w:val="000000"/>
          <w:lang w:eastAsia="en-GB"/>
        </w:rPr>
        <w:t xml:space="preserve"> and </w:t>
      </w:r>
      <w:r w:rsidR="00161564">
        <w:rPr>
          <w:rFonts w:ascii="Calibri" w:eastAsia="Times New Roman" w:hAnsi="Calibri" w:cs="Times New Roman"/>
          <w:color w:val="000000"/>
          <w:lang w:eastAsia="en-GB"/>
        </w:rPr>
        <w:t>jeopardising</w:t>
      </w:r>
      <w:r w:rsidR="007744C1" w:rsidRPr="00676965">
        <w:rPr>
          <w:rFonts w:ascii="Calibri" w:eastAsia="Times New Roman" w:hAnsi="Calibri" w:cs="Times New Roman"/>
          <w:color w:val="000000"/>
          <w:lang w:eastAsia="en-GB"/>
        </w:rPr>
        <w:t xml:space="preserve"> </w:t>
      </w:r>
      <w:r w:rsidR="00E45159" w:rsidRPr="00676965">
        <w:rPr>
          <w:rFonts w:ascii="Calibri" w:eastAsia="Times New Roman" w:hAnsi="Calibri" w:cs="Times New Roman"/>
          <w:color w:val="000000"/>
          <w:lang w:eastAsia="en-GB"/>
        </w:rPr>
        <w:t>future generations.</w:t>
      </w:r>
    </w:p>
    <w:p w:rsidR="001E169C" w:rsidRDefault="007B3163" w:rsidP="00404ADF">
      <w:p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 xml:space="preserve"> </w:t>
      </w:r>
    </w:p>
    <w:p w:rsidR="007B3163" w:rsidRPr="00676965" w:rsidRDefault="007B3163" w:rsidP="00404ADF">
      <w:p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 xml:space="preserve">The issue is not about doing road projects better.   Contracting out, PPPs, better construction techniques </w:t>
      </w:r>
      <w:r w:rsidR="00532FFF" w:rsidRPr="00676965">
        <w:rPr>
          <w:rFonts w:ascii="Calibri" w:eastAsia="Times New Roman" w:hAnsi="Calibri" w:cs="Times New Roman"/>
          <w:color w:val="000000"/>
          <w:lang w:eastAsia="en-GB"/>
        </w:rPr>
        <w:t xml:space="preserve">etc. </w:t>
      </w:r>
      <w:r w:rsidR="00CE0862" w:rsidRPr="00676965">
        <w:rPr>
          <w:rFonts w:ascii="Calibri" w:eastAsia="Times New Roman" w:hAnsi="Calibri" w:cs="Times New Roman"/>
          <w:color w:val="000000"/>
          <w:lang w:eastAsia="en-GB"/>
        </w:rPr>
        <w:t>certainly</w:t>
      </w:r>
      <w:r w:rsidRPr="00676965">
        <w:rPr>
          <w:rFonts w:ascii="Calibri" w:eastAsia="Times New Roman" w:hAnsi="Calibri" w:cs="Times New Roman"/>
          <w:color w:val="000000"/>
          <w:lang w:eastAsia="en-GB"/>
        </w:rPr>
        <w:t xml:space="preserve"> matter.  The lessons here are being learned.</w:t>
      </w:r>
    </w:p>
    <w:p w:rsidR="007B3163" w:rsidRPr="00676965" w:rsidRDefault="007B3163" w:rsidP="00404ADF">
      <w:pPr>
        <w:spacing w:after="0" w:line="240" w:lineRule="auto"/>
        <w:rPr>
          <w:rFonts w:ascii="Calibri" w:eastAsia="Times New Roman" w:hAnsi="Calibri" w:cs="Times New Roman"/>
          <w:color w:val="000000"/>
          <w:lang w:eastAsia="en-GB"/>
        </w:rPr>
      </w:pPr>
    </w:p>
    <w:p w:rsidR="00B9296A" w:rsidRDefault="007B3163" w:rsidP="00404ADF">
      <w:p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 xml:space="preserve">No, the central question is why </w:t>
      </w:r>
      <w:r w:rsidR="00CE0862" w:rsidRPr="00676965">
        <w:rPr>
          <w:rFonts w:ascii="Calibri" w:eastAsia="Times New Roman" w:hAnsi="Calibri" w:cs="Times New Roman"/>
          <w:color w:val="000000"/>
          <w:lang w:eastAsia="en-GB"/>
        </w:rPr>
        <w:t xml:space="preserve">some </w:t>
      </w:r>
      <w:r w:rsidRPr="00676965">
        <w:rPr>
          <w:rFonts w:ascii="Calibri" w:eastAsia="Times New Roman" w:hAnsi="Calibri" w:cs="Times New Roman"/>
          <w:color w:val="000000"/>
          <w:lang w:eastAsia="en-GB"/>
        </w:rPr>
        <w:t xml:space="preserve">things </w:t>
      </w:r>
      <w:r w:rsidR="00CE0862" w:rsidRPr="00676965">
        <w:rPr>
          <w:rFonts w:ascii="Calibri" w:eastAsia="Times New Roman" w:hAnsi="Calibri" w:cs="Times New Roman"/>
          <w:color w:val="000000"/>
          <w:lang w:eastAsia="en-GB"/>
        </w:rPr>
        <w:t>are done at all</w:t>
      </w:r>
      <w:r w:rsidRPr="00676965">
        <w:rPr>
          <w:rFonts w:ascii="Calibri" w:eastAsia="Times New Roman" w:hAnsi="Calibri" w:cs="Times New Roman"/>
          <w:color w:val="000000"/>
          <w:lang w:eastAsia="en-GB"/>
        </w:rPr>
        <w:t>.</w:t>
      </w:r>
      <w:r w:rsidR="00676965" w:rsidRPr="00676965">
        <w:rPr>
          <w:rFonts w:ascii="Calibri" w:eastAsia="Times New Roman" w:hAnsi="Calibri" w:cs="Times New Roman"/>
          <w:color w:val="000000"/>
          <w:lang w:eastAsia="en-GB"/>
        </w:rPr>
        <w:t xml:space="preserve">  </w:t>
      </w:r>
      <w:r w:rsidRPr="00676965">
        <w:rPr>
          <w:rFonts w:ascii="Calibri" w:eastAsia="Times New Roman" w:hAnsi="Calibri" w:cs="Times New Roman"/>
          <w:color w:val="000000"/>
          <w:lang w:eastAsia="en-GB"/>
        </w:rPr>
        <w:t>Like</w:t>
      </w:r>
      <w:r w:rsidR="00676965" w:rsidRPr="00676965">
        <w:rPr>
          <w:rFonts w:ascii="Calibri" w:eastAsia="Times New Roman" w:hAnsi="Calibri" w:cs="Times New Roman"/>
          <w:color w:val="000000"/>
          <w:lang w:eastAsia="en-GB"/>
        </w:rPr>
        <w:t>:</w:t>
      </w:r>
      <w:r w:rsidRPr="00676965">
        <w:rPr>
          <w:rFonts w:ascii="Calibri" w:eastAsia="Times New Roman" w:hAnsi="Calibri" w:cs="Times New Roman"/>
          <w:color w:val="000000"/>
          <w:lang w:eastAsia="en-GB"/>
        </w:rPr>
        <w:t xml:space="preserve"> </w:t>
      </w:r>
      <w:r w:rsidR="00157FE8">
        <w:rPr>
          <w:rFonts w:ascii="Calibri" w:eastAsia="Times New Roman" w:hAnsi="Calibri" w:cs="Times New Roman"/>
          <w:color w:val="000000"/>
          <w:lang w:eastAsia="en-GB"/>
        </w:rPr>
        <w:t>why</w:t>
      </w:r>
      <w:r w:rsidRPr="00676965">
        <w:rPr>
          <w:rFonts w:ascii="Calibri" w:eastAsia="Times New Roman" w:hAnsi="Calibri" w:cs="Times New Roman"/>
          <w:color w:val="000000"/>
          <w:lang w:eastAsia="en-GB"/>
        </w:rPr>
        <w:t xml:space="preserve"> d</w:t>
      </w:r>
      <w:r w:rsidR="00E337F0">
        <w:rPr>
          <w:rFonts w:ascii="Calibri" w:eastAsia="Times New Roman" w:hAnsi="Calibri" w:cs="Times New Roman"/>
          <w:color w:val="000000"/>
          <w:lang w:eastAsia="en-GB"/>
        </w:rPr>
        <w:t>oes a</w:t>
      </w:r>
      <w:r w:rsidR="00E45159" w:rsidRPr="00676965">
        <w:rPr>
          <w:rFonts w:ascii="Calibri" w:eastAsia="Times New Roman" w:hAnsi="Calibri" w:cs="Times New Roman"/>
          <w:color w:val="000000"/>
          <w:lang w:eastAsia="en-GB"/>
        </w:rPr>
        <w:t xml:space="preserve"> </w:t>
      </w:r>
      <w:r w:rsidR="00E337F0">
        <w:rPr>
          <w:rFonts w:ascii="Calibri" w:eastAsia="Times New Roman" w:hAnsi="Calibri" w:cs="Times New Roman"/>
          <w:color w:val="000000"/>
          <w:lang w:eastAsia="en-GB"/>
        </w:rPr>
        <w:t>g</w:t>
      </w:r>
      <w:r w:rsidR="00E45159" w:rsidRPr="00676965">
        <w:rPr>
          <w:rFonts w:ascii="Calibri" w:eastAsia="Times New Roman" w:hAnsi="Calibri" w:cs="Times New Roman"/>
          <w:color w:val="000000"/>
          <w:lang w:eastAsia="en-GB"/>
        </w:rPr>
        <w:t>overnment</w:t>
      </w:r>
      <w:r w:rsidR="00E337F0">
        <w:rPr>
          <w:rFonts w:ascii="Calibri" w:eastAsia="Times New Roman" w:hAnsi="Calibri" w:cs="Times New Roman"/>
          <w:color w:val="000000"/>
          <w:lang w:eastAsia="en-GB"/>
        </w:rPr>
        <w:t xml:space="preserve"> (</w:t>
      </w:r>
      <w:r w:rsidR="00B9296A">
        <w:rPr>
          <w:rFonts w:ascii="Calibri" w:eastAsia="Times New Roman" w:hAnsi="Calibri" w:cs="Times New Roman"/>
          <w:color w:val="000000"/>
          <w:lang w:eastAsia="en-GB"/>
        </w:rPr>
        <w:t xml:space="preserve">claiming to be </w:t>
      </w:r>
      <w:r w:rsidR="00617705">
        <w:rPr>
          <w:rFonts w:ascii="Calibri" w:eastAsia="Times New Roman" w:hAnsi="Calibri" w:cs="Times New Roman"/>
          <w:color w:val="000000"/>
          <w:lang w:eastAsia="en-GB"/>
        </w:rPr>
        <w:t xml:space="preserve">deeply </w:t>
      </w:r>
      <w:r w:rsidR="00E337F0">
        <w:rPr>
          <w:rFonts w:ascii="Calibri" w:eastAsia="Times New Roman" w:hAnsi="Calibri" w:cs="Times New Roman"/>
          <w:color w:val="000000"/>
          <w:lang w:eastAsia="en-GB"/>
        </w:rPr>
        <w:t>concerned about debt)</w:t>
      </w:r>
      <w:r w:rsidR="00E45159" w:rsidRPr="00676965">
        <w:rPr>
          <w:rFonts w:ascii="Calibri" w:eastAsia="Times New Roman" w:hAnsi="Calibri" w:cs="Times New Roman"/>
          <w:color w:val="000000"/>
          <w:lang w:eastAsia="en-GB"/>
        </w:rPr>
        <w:t xml:space="preserve"> when in opposition</w:t>
      </w:r>
      <w:r w:rsidR="00157FE8">
        <w:rPr>
          <w:rFonts w:ascii="Calibri" w:eastAsia="Times New Roman" w:hAnsi="Calibri" w:cs="Times New Roman"/>
          <w:color w:val="000000"/>
          <w:lang w:eastAsia="en-GB"/>
        </w:rPr>
        <w:t xml:space="preserve"> commit </w:t>
      </w:r>
      <w:r w:rsidR="00F72BD5">
        <w:rPr>
          <w:rFonts w:ascii="Calibri" w:eastAsia="Times New Roman" w:hAnsi="Calibri" w:cs="Times New Roman"/>
          <w:color w:val="000000"/>
          <w:lang w:eastAsia="en-GB"/>
        </w:rPr>
        <w:t>to spend over $12billion on</w:t>
      </w:r>
      <w:r w:rsidR="00E45159" w:rsidRPr="00676965">
        <w:rPr>
          <w:rFonts w:ascii="Calibri" w:eastAsia="Times New Roman" w:hAnsi="Calibri" w:cs="Times New Roman"/>
          <w:color w:val="000000"/>
          <w:lang w:eastAsia="en-GB"/>
        </w:rPr>
        <w:t xml:space="preserve"> </w:t>
      </w:r>
      <w:r w:rsidR="00E337F0">
        <w:rPr>
          <w:rFonts w:ascii="Calibri" w:eastAsia="Times New Roman" w:hAnsi="Calibri" w:cs="Times New Roman"/>
          <w:color w:val="000000"/>
          <w:lang w:eastAsia="en-GB"/>
        </w:rPr>
        <w:t xml:space="preserve">complex </w:t>
      </w:r>
      <w:r w:rsidRPr="00676965">
        <w:rPr>
          <w:rFonts w:ascii="Calibri" w:eastAsia="Times New Roman" w:hAnsi="Calibri" w:cs="Times New Roman"/>
          <w:color w:val="000000"/>
          <w:lang w:eastAsia="en-GB"/>
        </w:rPr>
        <w:t>road</w:t>
      </w:r>
      <w:r w:rsidR="00676965" w:rsidRPr="00676965">
        <w:rPr>
          <w:rFonts w:ascii="Calibri" w:eastAsia="Times New Roman" w:hAnsi="Calibri" w:cs="Times New Roman"/>
          <w:color w:val="000000"/>
          <w:lang w:eastAsia="en-GB"/>
        </w:rPr>
        <w:t xml:space="preserve"> projects</w:t>
      </w:r>
      <w:r w:rsidR="00157FE8">
        <w:rPr>
          <w:rFonts w:ascii="Calibri" w:eastAsia="Times New Roman" w:hAnsi="Calibri" w:cs="Times New Roman"/>
          <w:color w:val="000000"/>
          <w:lang w:eastAsia="en-GB"/>
        </w:rPr>
        <w:t xml:space="preserve"> that had not been</w:t>
      </w:r>
      <w:r w:rsidR="00C8622A">
        <w:rPr>
          <w:rFonts w:ascii="Calibri" w:eastAsia="Times New Roman" w:hAnsi="Calibri" w:cs="Times New Roman"/>
          <w:color w:val="000000"/>
          <w:lang w:eastAsia="en-GB"/>
        </w:rPr>
        <w:t xml:space="preserve"> fully</w:t>
      </w:r>
      <w:r w:rsidR="00157FE8">
        <w:rPr>
          <w:rFonts w:ascii="Calibri" w:eastAsia="Times New Roman" w:hAnsi="Calibri" w:cs="Times New Roman"/>
          <w:color w:val="000000"/>
          <w:lang w:eastAsia="en-GB"/>
        </w:rPr>
        <w:t xml:space="preserve"> </w:t>
      </w:r>
      <w:r w:rsidR="00C8622A">
        <w:rPr>
          <w:rFonts w:ascii="Calibri" w:eastAsia="Times New Roman" w:hAnsi="Calibri" w:cs="Times New Roman"/>
          <w:color w:val="000000"/>
          <w:lang w:eastAsia="en-GB"/>
        </w:rPr>
        <w:t xml:space="preserve">and </w:t>
      </w:r>
      <w:r w:rsidR="00157FE8">
        <w:rPr>
          <w:rFonts w:ascii="Calibri" w:eastAsia="Times New Roman" w:hAnsi="Calibri" w:cs="Times New Roman"/>
          <w:color w:val="000000"/>
          <w:lang w:eastAsia="en-GB"/>
        </w:rPr>
        <w:t xml:space="preserve">independently assessed and for which there was scant </w:t>
      </w:r>
      <w:r w:rsidR="00B9296A">
        <w:rPr>
          <w:rFonts w:ascii="Calibri" w:eastAsia="Times New Roman" w:hAnsi="Calibri" w:cs="Times New Roman"/>
          <w:color w:val="000000"/>
          <w:lang w:eastAsia="en-GB"/>
        </w:rPr>
        <w:t>(</w:t>
      </w:r>
      <w:r w:rsidR="00242805">
        <w:rPr>
          <w:rFonts w:ascii="Calibri" w:eastAsia="Times New Roman" w:hAnsi="Calibri" w:cs="Times New Roman"/>
          <w:color w:val="000000"/>
          <w:lang w:eastAsia="en-GB"/>
        </w:rPr>
        <w:t>public</w:t>
      </w:r>
      <w:r w:rsidR="00B9296A">
        <w:rPr>
          <w:rFonts w:ascii="Calibri" w:eastAsia="Times New Roman" w:hAnsi="Calibri" w:cs="Times New Roman"/>
          <w:color w:val="000000"/>
          <w:lang w:eastAsia="en-GB"/>
        </w:rPr>
        <w:t>)</w:t>
      </w:r>
      <w:r w:rsidR="00242805">
        <w:rPr>
          <w:rFonts w:ascii="Calibri" w:eastAsia="Times New Roman" w:hAnsi="Calibri" w:cs="Times New Roman"/>
          <w:color w:val="000000"/>
          <w:lang w:eastAsia="en-GB"/>
        </w:rPr>
        <w:t xml:space="preserve"> </w:t>
      </w:r>
      <w:r w:rsidR="00157FE8">
        <w:rPr>
          <w:rFonts w:ascii="Calibri" w:eastAsia="Times New Roman" w:hAnsi="Calibri" w:cs="Times New Roman"/>
          <w:color w:val="000000"/>
          <w:lang w:eastAsia="en-GB"/>
        </w:rPr>
        <w:t>information</w:t>
      </w:r>
      <w:r w:rsidRPr="00676965">
        <w:rPr>
          <w:rFonts w:ascii="Calibri" w:eastAsia="Times New Roman" w:hAnsi="Calibri" w:cs="Times New Roman"/>
          <w:color w:val="000000"/>
          <w:lang w:eastAsia="en-GB"/>
        </w:rPr>
        <w:t xml:space="preserve">?  </w:t>
      </w:r>
      <w:r w:rsidR="00E337F0">
        <w:rPr>
          <w:rFonts w:ascii="Calibri" w:eastAsia="Times New Roman" w:hAnsi="Calibri" w:cs="Times New Roman"/>
          <w:color w:val="000000"/>
          <w:lang w:eastAsia="en-GB"/>
        </w:rPr>
        <w:t xml:space="preserve"> </w:t>
      </w:r>
    </w:p>
    <w:p w:rsidR="00B9296A" w:rsidRDefault="00B9296A" w:rsidP="00404ADF">
      <w:pPr>
        <w:spacing w:after="0" w:line="240" w:lineRule="auto"/>
        <w:rPr>
          <w:rFonts w:ascii="Calibri" w:eastAsia="Times New Roman" w:hAnsi="Calibri" w:cs="Times New Roman"/>
          <w:color w:val="000000"/>
          <w:lang w:eastAsia="en-GB"/>
        </w:rPr>
      </w:pPr>
    </w:p>
    <w:p w:rsidR="007B3163" w:rsidRPr="00676965" w:rsidRDefault="00E337F0" w:rsidP="00404A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Sure</w:t>
      </w:r>
      <w:r w:rsidR="00DE6AD2">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r w:rsidR="00DE6AD2">
        <w:rPr>
          <w:rFonts w:ascii="Calibri" w:eastAsia="Times New Roman" w:hAnsi="Calibri" w:cs="Times New Roman"/>
          <w:color w:val="000000"/>
          <w:lang w:eastAsia="en-GB"/>
        </w:rPr>
        <w:t>promising such projects has become</w:t>
      </w:r>
      <w:r>
        <w:rPr>
          <w:rFonts w:ascii="Calibri" w:eastAsia="Times New Roman" w:hAnsi="Calibri" w:cs="Times New Roman"/>
          <w:color w:val="000000"/>
          <w:lang w:eastAsia="en-GB"/>
        </w:rPr>
        <w:t xml:space="preserve"> a </w:t>
      </w:r>
      <w:r w:rsidR="00617705">
        <w:rPr>
          <w:rFonts w:ascii="Calibri" w:eastAsia="Times New Roman" w:hAnsi="Calibri" w:cs="Times New Roman"/>
          <w:color w:val="000000"/>
          <w:lang w:eastAsia="en-GB"/>
        </w:rPr>
        <w:t xml:space="preserve">frequent </w:t>
      </w:r>
      <w:r>
        <w:rPr>
          <w:rFonts w:ascii="Calibri" w:eastAsia="Times New Roman" w:hAnsi="Calibri" w:cs="Times New Roman"/>
          <w:color w:val="000000"/>
          <w:lang w:eastAsia="en-GB"/>
        </w:rPr>
        <w:t xml:space="preserve">political </w:t>
      </w:r>
      <w:r w:rsidR="00DE6AD2">
        <w:rPr>
          <w:rFonts w:ascii="Calibri" w:eastAsia="Times New Roman" w:hAnsi="Calibri" w:cs="Times New Roman"/>
          <w:color w:val="000000"/>
          <w:lang w:eastAsia="en-GB"/>
        </w:rPr>
        <w:t>tactic at federal and state levels</w:t>
      </w:r>
      <w:r>
        <w:rPr>
          <w:rFonts w:ascii="Calibri" w:eastAsia="Times New Roman" w:hAnsi="Calibri" w:cs="Times New Roman"/>
          <w:color w:val="000000"/>
          <w:lang w:eastAsia="en-GB"/>
        </w:rPr>
        <w:t xml:space="preserve">, but </w:t>
      </w:r>
      <w:r w:rsidR="00DE6AD2">
        <w:rPr>
          <w:rFonts w:ascii="Calibri" w:eastAsia="Times New Roman" w:hAnsi="Calibri" w:cs="Times New Roman"/>
          <w:color w:val="000000"/>
          <w:lang w:eastAsia="en-GB"/>
        </w:rPr>
        <w:t>it is</w:t>
      </w:r>
      <w:r>
        <w:rPr>
          <w:rFonts w:ascii="Calibri" w:eastAsia="Times New Roman" w:hAnsi="Calibri" w:cs="Times New Roman"/>
          <w:color w:val="000000"/>
          <w:lang w:eastAsia="en-GB"/>
        </w:rPr>
        <w:t xml:space="preserve"> risky</w:t>
      </w:r>
      <w:r w:rsidR="00DE6AD2">
        <w:rPr>
          <w:rFonts w:ascii="Calibri" w:eastAsia="Times New Roman" w:hAnsi="Calibri" w:cs="Times New Roman"/>
          <w:color w:val="000000"/>
          <w:lang w:eastAsia="en-GB"/>
        </w:rPr>
        <w:t xml:space="preserve"> and can have big consequences</w:t>
      </w:r>
      <w:r>
        <w:rPr>
          <w:rFonts w:ascii="Calibri" w:eastAsia="Times New Roman" w:hAnsi="Calibri" w:cs="Times New Roman"/>
          <w:color w:val="000000"/>
          <w:lang w:eastAsia="en-GB"/>
        </w:rPr>
        <w:t>.</w:t>
      </w:r>
      <w:r w:rsidR="00DE6AD2">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00DE6AD2">
        <w:rPr>
          <w:rFonts w:ascii="Calibri" w:eastAsia="Times New Roman" w:hAnsi="Calibri" w:cs="Times New Roman"/>
          <w:color w:val="000000"/>
          <w:lang w:eastAsia="en-GB"/>
        </w:rPr>
        <w:t>nd risk</w:t>
      </w:r>
      <w:r>
        <w:rPr>
          <w:rFonts w:ascii="Calibri" w:eastAsia="Times New Roman" w:hAnsi="Calibri" w:cs="Times New Roman"/>
          <w:color w:val="000000"/>
          <w:lang w:eastAsia="en-GB"/>
        </w:rPr>
        <w:t xml:space="preserve"> has come to pass; </w:t>
      </w:r>
      <w:r w:rsidR="00DE6AD2">
        <w:rPr>
          <w:rFonts w:ascii="Calibri" w:eastAsia="Times New Roman" w:hAnsi="Calibri" w:cs="Times New Roman"/>
          <w:color w:val="000000"/>
          <w:lang w:eastAsia="en-GB"/>
        </w:rPr>
        <w:t xml:space="preserve">the </w:t>
      </w:r>
      <w:r>
        <w:rPr>
          <w:rFonts w:ascii="Calibri" w:eastAsia="Times New Roman" w:hAnsi="Calibri" w:cs="Times New Roman"/>
          <w:color w:val="000000"/>
          <w:lang w:eastAsia="en-GB"/>
        </w:rPr>
        <w:t>only</w:t>
      </w:r>
      <w:r w:rsidR="00E45159" w:rsidRPr="00676965">
        <w:rPr>
          <w:rFonts w:ascii="Calibri" w:eastAsia="Times New Roman" w:hAnsi="Calibri" w:cs="Times New Roman"/>
          <w:color w:val="000000"/>
          <w:lang w:eastAsia="en-GB"/>
        </w:rPr>
        <w:t xml:space="preserve"> one on th</w:t>
      </w:r>
      <w:r w:rsidR="00617705">
        <w:rPr>
          <w:rFonts w:ascii="Calibri" w:eastAsia="Times New Roman" w:hAnsi="Calibri" w:cs="Times New Roman"/>
          <w:color w:val="000000"/>
          <w:lang w:eastAsia="en-GB"/>
        </w:rPr>
        <w:t>e federal coalition’s</w:t>
      </w:r>
      <w:r w:rsidR="00E45159" w:rsidRPr="00676965">
        <w:rPr>
          <w:rFonts w:ascii="Calibri" w:eastAsia="Times New Roman" w:hAnsi="Calibri" w:cs="Times New Roman"/>
          <w:color w:val="000000"/>
          <w:lang w:eastAsia="en-GB"/>
        </w:rPr>
        <w:t xml:space="preserve"> list </w:t>
      </w:r>
      <w:r w:rsidR="00AC05AA">
        <w:rPr>
          <w:rFonts w:ascii="Calibri" w:eastAsia="Times New Roman" w:hAnsi="Calibri" w:cs="Times New Roman"/>
          <w:color w:val="000000"/>
          <w:lang w:eastAsia="en-GB"/>
        </w:rPr>
        <w:t>to be</w:t>
      </w:r>
      <w:r w:rsidR="00DE6AD2">
        <w:rPr>
          <w:rFonts w:ascii="Calibri" w:eastAsia="Times New Roman" w:hAnsi="Calibri" w:cs="Times New Roman"/>
          <w:color w:val="000000"/>
          <w:lang w:eastAsia="en-GB"/>
        </w:rPr>
        <w:t xml:space="preserve"> </w:t>
      </w:r>
      <w:r w:rsidR="006940CD">
        <w:rPr>
          <w:rFonts w:ascii="Calibri" w:eastAsia="Times New Roman" w:hAnsi="Calibri" w:cs="Times New Roman"/>
          <w:color w:val="000000"/>
          <w:lang w:eastAsia="en-GB"/>
        </w:rPr>
        <w:t xml:space="preserve">fully </w:t>
      </w:r>
      <w:r w:rsidR="001A64A8">
        <w:rPr>
          <w:rFonts w:ascii="Calibri" w:eastAsia="Times New Roman" w:hAnsi="Calibri" w:cs="Times New Roman"/>
          <w:color w:val="000000"/>
          <w:lang w:eastAsia="en-GB"/>
        </w:rPr>
        <w:t>open to public scrutiny</w:t>
      </w:r>
      <w:r w:rsidR="00AC05AA">
        <w:rPr>
          <w:rFonts w:ascii="Calibri" w:eastAsia="Times New Roman" w:hAnsi="Calibri" w:cs="Times New Roman"/>
          <w:color w:val="000000"/>
          <w:lang w:eastAsia="en-GB"/>
        </w:rPr>
        <w:t xml:space="preserve"> – so far -</w:t>
      </w:r>
      <w:r w:rsidR="001A64A8">
        <w:rPr>
          <w:rFonts w:ascii="Calibri" w:eastAsia="Times New Roman" w:hAnsi="Calibri" w:cs="Times New Roman"/>
          <w:color w:val="000000"/>
          <w:lang w:eastAsia="en-GB"/>
        </w:rPr>
        <w:t xml:space="preserve"> the East West Link</w:t>
      </w:r>
      <w:r w:rsidR="007223BC">
        <w:rPr>
          <w:rFonts w:ascii="Calibri" w:eastAsia="Times New Roman" w:hAnsi="Calibri" w:cs="Times New Roman"/>
          <w:color w:val="000000"/>
          <w:lang w:eastAsia="en-GB"/>
        </w:rPr>
        <w:t>,</w:t>
      </w:r>
      <w:r w:rsidR="00242805">
        <w:rPr>
          <w:rFonts w:ascii="Calibri" w:eastAsia="Times New Roman" w:hAnsi="Calibri" w:cs="Times New Roman"/>
          <w:color w:val="000000"/>
          <w:lang w:eastAsia="en-GB"/>
        </w:rPr>
        <w:t xml:space="preserve"> </w:t>
      </w:r>
      <w:r w:rsidR="00DE6AD2">
        <w:rPr>
          <w:rFonts w:ascii="Calibri" w:eastAsia="Times New Roman" w:hAnsi="Calibri" w:cs="Times New Roman"/>
          <w:color w:val="000000"/>
          <w:lang w:eastAsia="en-GB"/>
        </w:rPr>
        <w:t xml:space="preserve">has achieved quite </w:t>
      </w:r>
      <w:r w:rsidR="00E45159" w:rsidRPr="00676965">
        <w:rPr>
          <w:rFonts w:ascii="Calibri" w:eastAsia="Times New Roman" w:hAnsi="Calibri" w:cs="Times New Roman"/>
          <w:color w:val="000000"/>
          <w:lang w:eastAsia="en-GB"/>
        </w:rPr>
        <w:t>some notoriety</w:t>
      </w:r>
      <w:r>
        <w:rPr>
          <w:rFonts w:ascii="Calibri" w:eastAsia="Times New Roman" w:hAnsi="Calibri" w:cs="Times New Roman"/>
          <w:color w:val="000000"/>
          <w:lang w:eastAsia="en-GB"/>
        </w:rPr>
        <w:t>.  S</w:t>
      </w:r>
      <w:r w:rsidR="001A64A8">
        <w:rPr>
          <w:rFonts w:ascii="Calibri" w:eastAsia="Times New Roman" w:hAnsi="Calibri" w:cs="Times New Roman"/>
          <w:color w:val="000000"/>
          <w:lang w:eastAsia="en-GB"/>
        </w:rPr>
        <w:t xml:space="preserve">o </w:t>
      </w:r>
      <w:r w:rsidR="00E45159" w:rsidRPr="00676965">
        <w:rPr>
          <w:rFonts w:ascii="Calibri" w:eastAsia="Times New Roman" w:hAnsi="Calibri" w:cs="Times New Roman"/>
          <w:color w:val="000000"/>
          <w:lang w:eastAsia="en-GB"/>
        </w:rPr>
        <w:t>‘</w:t>
      </w:r>
      <w:r w:rsidR="001A64A8">
        <w:rPr>
          <w:rFonts w:ascii="Calibri" w:eastAsia="Times New Roman" w:hAnsi="Calibri" w:cs="Times New Roman"/>
          <w:color w:val="000000"/>
          <w:lang w:eastAsia="en-GB"/>
        </w:rPr>
        <w:t xml:space="preserve">trust the </w:t>
      </w:r>
      <w:r w:rsidR="00E45159" w:rsidRPr="00676965">
        <w:rPr>
          <w:rFonts w:ascii="Calibri" w:eastAsia="Times New Roman" w:hAnsi="Calibri" w:cs="Times New Roman"/>
          <w:color w:val="000000"/>
          <w:lang w:eastAsia="en-GB"/>
        </w:rPr>
        <w:t>captain’ is no</w:t>
      </w:r>
      <w:r>
        <w:rPr>
          <w:rFonts w:ascii="Calibri" w:eastAsia="Times New Roman" w:hAnsi="Calibri" w:cs="Times New Roman"/>
          <w:color w:val="000000"/>
          <w:lang w:eastAsia="en-GB"/>
        </w:rPr>
        <w:t xml:space="preserve"> longer</w:t>
      </w:r>
      <w:r w:rsidR="00E45159" w:rsidRPr="00676965">
        <w:rPr>
          <w:rFonts w:ascii="Calibri" w:eastAsia="Times New Roman" w:hAnsi="Calibri" w:cs="Times New Roman"/>
          <w:color w:val="000000"/>
          <w:lang w:eastAsia="en-GB"/>
        </w:rPr>
        <w:t xml:space="preserve"> enough.</w:t>
      </w:r>
    </w:p>
    <w:p w:rsidR="007223BC" w:rsidRDefault="007223BC" w:rsidP="00404ADF">
      <w:pPr>
        <w:spacing w:after="0" w:line="240" w:lineRule="auto"/>
        <w:rPr>
          <w:rFonts w:ascii="Calibri" w:eastAsia="Times New Roman" w:hAnsi="Calibri" w:cs="Times New Roman"/>
          <w:color w:val="000000"/>
          <w:lang w:eastAsia="en-GB"/>
        </w:rPr>
      </w:pPr>
    </w:p>
    <w:p w:rsidR="00404ADF" w:rsidRPr="00676965" w:rsidRDefault="00324745" w:rsidP="00404ADF">
      <w:pPr>
        <w:spacing w:after="0" w:line="240" w:lineRule="auto"/>
        <w:rPr>
          <w:rFonts w:ascii="Calibri" w:eastAsia="Times New Roman" w:hAnsi="Calibri" w:cs="Times New Roman"/>
          <w:color w:val="000000"/>
          <w:lang w:eastAsia="en-GB"/>
        </w:rPr>
      </w:pPr>
      <w:r w:rsidRPr="00676965">
        <w:rPr>
          <w:rFonts w:ascii="Calibri" w:eastAsia="Times New Roman" w:hAnsi="Calibri" w:cs="Times New Roman"/>
          <w:color w:val="000000"/>
          <w:lang w:eastAsia="en-GB"/>
        </w:rPr>
        <w:t>Myself; I</w:t>
      </w:r>
      <w:r w:rsidR="00404ADF" w:rsidRPr="00676965">
        <w:rPr>
          <w:rFonts w:ascii="Calibri" w:eastAsia="Times New Roman" w:hAnsi="Calibri" w:cs="Times New Roman"/>
          <w:color w:val="000000"/>
          <w:lang w:eastAsia="en-GB"/>
        </w:rPr>
        <w:t xml:space="preserve"> avoid </w:t>
      </w:r>
      <w:r w:rsidR="00532FFF" w:rsidRPr="00676965">
        <w:rPr>
          <w:rFonts w:ascii="Calibri" w:eastAsia="Times New Roman" w:hAnsi="Calibri" w:cs="Times New Roman"/>
          <w:color w:val="000000"/>
          <w:lang w:eastAsia="en-GB"/>
        </w:rPr>
        <w:t>using roads</w:t>
      </w:r>
      <w:r w:rsidRPr="00676965">
        <w:rPr>
          <w:rFonts w:ascii="Calibri" w:eastAsia="Times New Roman" w:hAnsi="Calibri" w:cs="Times New Roman"/>
          <w:color w:val="000000"/>
          <w:lang w:eastAsia="en-GB"/>
        </w:rPr>
        <w:t xml:space="preserve"> </w:t>
      </w:r>
      <w:r w:rsidR="00404ADF" w:rsidRPr="00676965">
        <w:rPr>
          <w:rFonts w:ascii="Calibri" w:eastAsia="Times New Roman" w:hAnsi="Calibri" w:cs="Times New Roman"/>
          <w:color w:val="000000"/>
          <w:lang w:eastAsia="en-GB"/>
        </w:rPr>
        <w:t xml:space="preserve">like the plague until </w:t>
      </w:r>
      <w:r w:rsidRPr="00676965">
        <w:rPr>
          <w:rFonts w:ascii="Calibri" w:eastAsia="Times New Roman" w:hAnsi="Calibri" w:cs="Times New Roman"/>
          <w:color w:val="000000"/>
          <w:lang w:eastAsia="en-GB"/>
        </w:rPr>
        <w:t xml:space="preserve">the </w:t>
      </w:r>
      <w:r w:rsidR="00404ADF" w:rsidRPr="00676965">
        <w:rPr>
          <w:rFonts w:ascii="Calibri" w:eastAsia="Times New Roman" w:hAnsi="Calibri" w:cs="Times New Roman"/>
          <w:color w:val="000000"/>
          <w:lang w:eastAsia="en-GB"/>
        </w:rPr>
        <w:t>holidays</w:t>
      </w:r>
      <w:r w:rsidRPr="00676965">
        <w:rPr>
          <w:rFonts w:ascii="Calibri" w:eastAsia="Times New Roman" w:hAnsi="Calibri" w:cs="Times New Roman"/>
          <w:color w:val="000000"/>
          <w:lang w:eastAsia="en-GB"/>
        </w:rPr>
        <w:t>.  Then</w:t>
      </w:r>
      <w:r w:rsidR="00404ADF" w:rsidRPr="00676965">
        <w:rPr>
          <w:rFonts w:ascii="Calibri" w:eastAsia="Times New Roman" w:hAnsi="Calibri" w:cs="Times New Roman"/>
          <w:color w:val="000000"/>
          <w:lang w:eastAsia="en-GB"/>
        </w:rPr>
        <w:t xml:space="preserve"> </w:t>
      </w:r>
      <w:r w:rsidRPr="00676965">
        <w:rPr>
          <w:rFonts w:ascii="Calibri" w:eastAsia="Times New Roman" w:hAnsi="Calibri" w:cs="Times New Roman"/>
          <w:color w:val="000000"/>
          <w:lang w:eastAsia="en-GB"/>
        </w:rPr>
        <w:t>I</w:t>
      </w:r>
      <w:r w:rsidR="00404ADF" w:rsidRPr="00676965">
        <w:rPr>
          <w:rFonts w:ascii="Calibri" w:eastAsia="Times New Roman" w:hAnsi="Calibri" w:cs="Times New Roman"/>
          <w:color w:val="000000"/>
          <w:lang w:eastAsia="en-GB"/>
        </w:rPr>
        <w:t xml:space="preserve"> count my blessings that </w:t>
      </w:r>
      <w:r w:rsidR="0034709E" w:rsidRPr="00676965">
        <w:rPr>
          <w:rFonts w:ascii="Calibri" w:eastAsia="Times New Roman" w:hAnsi="Calibri" w:cs="Times New Roman"/>
          <w:color w:val="000000"/>
          <w:lang w:eastAsia="en-GB"/>
        </w:rPr>
        <w:t xml:space="preserve">others have </w:t>
      </w:r>
      <w:r w:rsidR="001A64A8">
        <w:rPr>
          <w:rFonts w:ascii="Calibri" w:eastAsia="Times New Roman" w:hAnsi="Calibri" w:cs="Times New Roman"/>
          <w:color w:val="000000"/>
          <w:lang w:eastAsia="en-GB"/>
        </w:rPr>
        <w:t xml:space="preserve">spent a fortune allowing </w:t>
      </w:r>
      <w:r w:rsidR="007223BC">
        <w:rPr>
          <w:rFonts w:ascii="Calibri" w:eastAsia="Times New Roman" w:hAnsi="Calibri" w:cs="Times New Roman"/>
          <w:color w:val="000000"/>
          <w:lang w:eastAsia="en-GB"/>
        </w:rPr>
        <w:t>a trip</w:t>
      </w:r>
      <w:r w:rsidR="00404ADF" w:rsidRPr="00676965">
        <w:rPr>
          <w:rFonts w:ascii="Calibri" w:eastAsia="Times New Roman" w:hAnsi="Calibri" w:cs="Times New Roman"/>
          <w:color w:val="000000"/>
          <w:lang w:eastAsia="en-GB"/>
        </w:rPr>
        <w:t xml:space="preserve"> to </w:t>
      </w:r>
      <w:r w:rsidR="007744C1" w:rsidRPr="00676965">
        <w:rPr>
          <w:rFonts w:ascii="Calibri" w:eastAsia="Times New Roman" w:hAnsi="Calibri" w:cs="Times New Roman"/>
          <w:color w:val="000000"/>
          <w:lang w:eastAsia="en-GB"/>
        </w:rPr>
        <w:t>Forster</w:t>
      </w:r>
      <w:r w:rsidR="00404ADF" w:rsidRPr="00676965">
        <w:rPr>
          <w:rFonts w:ascii="Calibri" w:eastAsia="Times New Roman" w:hAnsi="Calibri" w:cs="Times New Roman"/>
          <w:color w:val="000000"/>
          <w:lang w:eastAsia="en-GB"/>
        </w:rPr>
        <w:t xml:space="preserve"> 25% quicker than a decade ago</w:t>
      </w:r>
      <w:r w:rsidR="0034709E" w:rsidRPr="00676965">
        <w:rPr>
          <w:rFonts w:ascii="Calibri" w:eastAsia="Times New Roman" w:hAnsi="Calibri" w:cs="Times New Roman"/>
          <w:color w:val="000000"/>
          <w:lang w:eastAsia="en-GB"/>
        </w:rPr>
        <w:t xml:space="preserve">.  </w:t>
      </w:r>
    </w:p>
    <w:p w:rsidR="007744C1" w:rsidRPr="00676965" w:rsidRDefault="007744C1" w:rsidP="00404ADF">
      <w:pPr>
        <w:spacing w:after="0" w:line="240" w:lineRule="auto"/>
        <w:rPr>
          <w:rFonts w:ascii="Calibri" w:eastAsia="Times New Roman" w:hAnsi="Calibri" w:cs="Times New Roman"/>
          <w:color w:val="000000"/>
          <w:lang w:eastAsia="en-GB"/>
        </w:rPr>
      </w:pPr>
    </w:p>
    <w:p w:rsidR="00F866FD" w:rsidRPr="00676965" w:rsidRDefault="00F866FD">
      <w:r w:rsidRPr="00676965">
        <w:t xml:space="preserve">That’s the type of choice society </w:t>
      </w:r>
      <w:r w:rsidR="007223BC">
        <w:t xml:space="preserve">has </w:t>
      </w:r>
      <w:r w:rsidRPr="00676965">
        <w:t xml:space="preserve">made through the road framework.  Would </w:t>
      </w:r>
      <w:r w:rsidR="00C36736">
        <w:t>the result</w:t>
      </w:r>
      <w:r w:rsidRPr="00676965">
        <w:t xml:space="preserve"> be different if it was better informed?</w:t>
      </w:r>
    </w:p>
    <w:p w:rsidR="004A7480" w:rsidRPr="00676965" w:rsidRDefault="004A7480">
      <w:r w:rsidRPr="00676965">
        <w:t>For me</w:t>
      </w:r>
      <w:r w:rsidR="007C65A2">
        <w:t xml:space="preserve"> </w:t>
      </w:r>
      <w:r w:rsidR="009830CC">
        <w:t xml:space="preserve">some </w:t>
      </w:r>
      <w:r w:rsidR="00CC6090">
        <w:t xml:space="preserve">roads are </w:t>
      </w:r>
      <w:r w:rsidR="007C65A2">
        <w:t>both a</w:t>
      </w:r>
      <w:r w:rsidRPr="00676965">
        <w:t xml:space="preserve"> luxury</w:t>
      </w:r>
      <w:r w:rsidR="007C65A2">
        <w:t xml:space="preserve"> and, </w:t>
      </w:r>
      <w:r w:rsidRPr="00676965">
        <w:t>increasingly</w:t>
      </w:r>
      <w:r w:rsidR="007C65A2">
        <w:t>,</w:t>
      </w:r>
      <w:r w:rsidRPr="00676965">
        <w:t xml:space="preserve"> a tar baby </w:t>
      </w:r>
      <w:r w:rsidR="007C65A2">
        <w:t>impeding</w:t>
      </w:r>
      <w:r w:rsidRPr="00676965">
        <w:t xml:space="preserve"> economic performance</w:t>
      </w:r>
      <w:r w:rsidR="00676965">
        <w:t>,</w:t>
      </w:r>
      <w:r w:rsidRPr="00676965">
        <w:t xml:space="preserve"> </w:t>
      </w:r>
      <w:r w:rsidR="00676965" w:rsidRPr="00676965">
        <w:t xml:space="preserve">social amenity </w:t>
      </w:r>
      <w:r w:rsidRPr="00676965">
        <w:t xml:space="preserve">and </w:t>
      </w:r>
      <w:r w:rsidR="00676965" w:rsidRPr="00676965">
        <w:t>now, worst of all</w:t>
      </w:r>
      <w:r w:rsidR="00C36736">
        <w:t>,</w:t>
      </w:r>
      <w:r w:rsidR="00676965" w:rsidRPr="00676965">
        <w:t xml:space="preserve"> </w:t>
      </w:r>
      <w:r w:rsidRPr="00676965">
        <w:t>trust.</w:t>
      </w:r>
    </w:p>
    <w:p w:rsidR="00BC23B8" w:rsidRDefault="00BC23B8" w:rsidP="00532FFF">
      <w:pPr>
        <w:rPr>
          <w:b/>
          <w:lang w:val="en-AU"/>
        </w:rPr>
      </w:pPr>
    </w:p>
    <w:p w:rsidR="00BC23B8" w:rsidRDefault="00BC23B8" w:rsidP="00532FFF">
      <w:pPr>
        <w:rPr>
          <w:b/>
          <w:lang w:val="en-AU"/>
        </w:rPr>
      </w:pPr>
    </w:p>
    <w:p w:rsidR="00BC23B8" w:rsidRDefault="00BC23B8" w:rsidP="00532FFF">
      <w:pPr>
        <w:rPr>
          <w:b/>
          <w:lang w:val="en-AU"/>
        </w:rPr>
      </w:pPr>
    </w:p>
    <w:p w:rsidR="00BC23B8" w:rsidRPr="00BC23B8" w:rsidRDefault="00BC23B8" w:rsidP="00532FFF">
      <w:pPr>
        <w:rPr>
          <w:i/>
          <w:lang w:val="en-AU"/>
        </w:rPr>
      </w:pPr>
      <w:r w:rsidRPr="00BC23B8">
        <w:rPr>
          <w:i/>
          <w:lang w:val="en-AU"/>
        </w:rPr>
        <w:t>J Austen</w:t>
      </w:r>
    </w:p>
    <w:p w:rsidR="00532FFF" w:rsidRPr="00BC23B8" w:rsidRDefault="009830CC" w:rsidP="00532FFF">
      <w:pPr>
        <w:rPr>
          <w:i/>
          <w:lang w:val="en-AU"/>
        </w:rPr>
      </w:pPr>
      <w:r w:rsidRPr="00BC23B8">
        <w:rPr>
          <w:i/>
          <w:lang w:val="en-AU"/>
        </w:rPr>
        <w:t xml:space="preserve">April </w:t>
      </w:r>
      <w:r w:rsidR="00532FFF" w:rsidRPr="00BC23B8">
        <w:rPr>
          <w:i/>
          <w:lang w:val="en-AU"/>
        </w:rPr>
        <w:t>2015</w:t>
      </w:r>
    </w:p>
    <w:p w:rsidR="00532FFF" w:rsidRPr="00676965" w:rsidRDefault="00532FFF" w:rsidP="00532FFF">
      <w:pPr>
        <w:rPr>
          <w:i/>
          <w:lang w:val="en-AU"/>
        </w:rPr>
      </w:pPr>
      <w:r w:rsidRPr="00676965">
        <w:rPr>
          <w:i/>
          <w:lang w:val="en-AU"/>
        </w:rPr>
        <w:t>The author is a retired public servant living in western Sydney.  He thanks current and future taxpayers for subsidising his use of roads</w:t>
      </w:r>
      <w:r w:rsidR="007744C1" w:rsidRPr="00676965">
        <w:rPr>
          <w:i/>
          <w:lang w:val="en-AU"/>
        </w:rPr>
        <w:t>;</w:t>
      </w:r>
      <w:r w:rsidRPr="00676965">
        <w:rPr>
          <w:i/>
          <w:lang w:val="en-AU"/>
        </w:rPr>
        <w:t xml:space="preserve"> the M5, Hume, Federal and Pacific Highways in particular. </w:t>
      </w:r>
    </w:p>
    <w:p w:rsidR="00580E33" w:rsidRDefault="00580E33">
      <w:r>
        <w:br w:type="page"/>
      </w:r>
    </w:p>
    <w:p w:rsidR="00F866FD" w:rsidRDefault="00580E33" w:rsidP="00B233D7">
      <w:pPr>
        <w:pStyle w:val="Heading2"/>
      </w:pPr>
      <w:r>
        <w:lastRenderedPageBreak/>
        <w:t>Notes and sources</w:t>
      </w:r>
    </w:p>
    <w:p w:rsidR="00CE15D7" w:rsidRPr="00CE15D7" w:rsidRDefault="00CE15D7" w:rsidP="00CE15D7"/>
    <w:p w:rsidR="00580E33" w:rsidRPr="002D323D" w:rsidRDefault="00580E33" w:rsidP="00D803F9">
      <w:pPr>
        <w:pStyle w:val="ListParagraph"/>
        <w:numPr>
          <w:ilvl w:val="0"/>
          <w:numId w:val="5"/>
        </w:numPr>
        <w:spacing w:after="0" w:line="240" w:lineRule="auto"/>
        <w:ind w:left="567" w:hanging="567"/>
        <w:jc w:val="both"/>
        <w:rPr>
          <w:rFonts w:ascii="Calibri" w:eastAsia="Times New Roman" w:hAnsi="Calibri" w:cs="Times New Roman"/>
          <w:b/>
          <w:color w:val="000000"/>
          <w:lang w:eastAsia="en-GB"/>
        </w:rPr>
      </w:pPr>
      <w:r w:rsidRPr="002D323D">
        <w:rPr>
          <w:rFonts w:ascii="Calibri" w:eastAsia="Times New Roman" w:hAnsi="Calibri" w:cs="Times New Roman"/>
          <w:b/>
          <w:color w:val="000000"/>
          <w:lang w:eastAsia="en-GB"/>
        </w:rPr>
        <w:t>a disclosed financial deficit of nearly $25billion in the last five years, which is accelerating?</w:t>
      </w:r>
    </w:p>
    <w:p w:rsidR="00B233D7" w:rsidRDefault="00D80A85" w:rsidP="00B233D7">
      <w:pPr>
        <w:spacing w:after="0" w:line="240" w:lineRule="auto"/>
        <w:rPr>
          <w:rFonts w:ascii="Calibri" w:eastAsia="Times New Roman" w:hAnsi="Calibri" w:cs="Times New Roman"/>
          <w:color w:val="000000"/>
          <w:lang w:eastAsia="en-GB"/>
        </w:rPr>
      </w:pPr>
      <w:r>
        <w:rPr>
          <w:noProof/>
          <w:lang w:val="en-AU" w:eastAsia="en-AU"/>
        </w:rPr>
        <w:drawing>
          <wp:inline distT="0" distB="0" distL="0" distR="0" wp14:anchorId="59ACE616" wp14:editId="7EFF9992">
            <wp:extent cx="551497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0A85" w:rsidRDefault="00D80A85" w:rsidP="00B233D7">
      <w:pPr>
        <w:spacing w:after="0" w:line="240" w:lineRule="auto"/>
        <w:rPr>
          <w:rFonts w:ascii="Calibri" w:eastAsia="Times New Roman" w:hAnsi="Calibri" w:cs="Times New Roman"/>
          <w:color w:val="000000"/>
          <w:lang w:eastAsia="en-GB"/>
        </w:rPr>
      </w:pPr>
    </w:p>
    <w:p w:rsidR="00240ED1" w:rsidRPr="00403262" w:rsidRDefault="00B233D7" w:rsidP="00240ED1">
      <w:pPr>
        <w:pStyle w:val="EndnoteText"/>
        <w:ind w:hanging="11"/>
        <w:rPr>
          <w:sz w:val="16"/>
          <w:szCs w:val="16"/>
          <w:lang w:val="en-AU"/>
        </w:rPr>
      </w:pPr>
      <w:r w:rsidRPr="00403262">
        <w:rPr>
          <w:rFonts w:ascii="Calibri" w:eastAsia="Times New Roman" w:hAnsi="Calibri" w:cs="Times New Roman"/>
          <w:color w:val="000000"/>
          <w:sz w:val="16"/>
          <w:szCs w:val="16"/>
          <w:lang w:eastAsia="en-GB"/>
        </w:rPr>
        <w:t>Source: Bureau of Infrastructure, Transport and Regional Economics</w:t>
      </w:r>
      <w:r w:rsidR="001F79D2" w:rsidRPr="00403262">
        <w:rPr>
          <w:rFonts w:ascii="Calibri" w:eastAsia="Times New Roman" w:hAnsi="Calibri" w:cs="Times New Roman"/>
          <w:i/>
          <w:color w:val="000000"/>
          <w:sz w:val="16"/>
          <w:szCs w:val="16"/>
          <w:lang w:eastAsia="en-GB"/>
        </w:rPr>
        <w:t xml:space="preserve">, </w:t>
      </w:r>
      <w:r w:rsidRPr="00403262">
        <w:rPr>
          <w:rFonts w:ascii="Calibri" w:eastAsia="Times New Roman" w:hAnsi="Calibri" w:cs="Times New Roman"/>
          <w:i/>
          <w:color w:val="000000"/>
          <w:sz w:val="16"/>
          <w:szCs w:val="16"/>
          <w:lang w:eastAsia="en-GB"/>
        </w:rPr>
        <w:t>Australian infrastructure statistics yearbook</w:t>
      </w:r>
      <w:r w:rsidR="00D80A85" w:rsidRPr="00403262">
        <w:rPr>
          <w:rFonts w:ascii="Calibri" w:eastAsia="Times New Roman" w:hAnsi="Calibri" w:cs="Times New Roman"/>
          <w:i/>
          <w:color w:val="000000"/>
          <w:sz w:val="16"/>
          <w:szCs w:val="16"/>
          <w:lang w:eastAsia="en-GB"/>
        </w:rPr>
        <w:t xml:space="preserve">, </w:t>
      </w:r>
      <w:r w:rsidRPr="00403262">
        <w:rPr>
          <w:rFonts w:ascii="Calibri" w:eastAsia="Times New Roman" w:hAnsi="Calibri" w:cs="Times New Roman"/>
          <w:i/>
          <w:color w:val="000000"/>
          <w:sz w:val="16"/>
          <w:szCs w:val="16"/>
          <w:lang w:eastAsia="en-GB"/>
        </w:rPr>
        <w:t>2014</w:t>
      </w:r>
      <w:r w:rsidRPr="00403262">
        <w:rPr>
          <w:rFonts w:ascii="Calibri" w:eastAsia="Times New Roman" w:hAnsi="Calibri" w:cs="Times New Roman"/>
          <w:color w:val="000000"/>
          <w:sz w:val="16"/>
          <w:szCs w:val="16"/>
          <w:lang w:eastAsia="en-GB"/>
        </w:rPr>
        <w:t>.</w:t>
      </w:r>
      <w:r w:rsidR="00240ED1" w:rsidRPr="00403262">
        <w:rPr>
          <w:sz w:val="16"/>
          <w:szCs w:val="16"/>
        </w:rPr>
        <w:t xml:space="preserve"> </w:t>
      </w:r>
      <w:hyperlink r:id="rId12" w:history="1">
        <w:r w:rsidR="00240ED1" w:rsidRPr="00403262">
          <w:rPr>
            <w:rStyle w:val="Hyperlink"/>
            <w:sz w:val="16"/>
            <w:szCs w:val="16"/>
            <w:lang w:val="en-AU"/>
          </w:rPr>
          <w:t>www.bitre.gov.au/publications/2014/files/BITRE_YEARBOOK_2014_Full_Report.pdf</w:t>
        </w:r>
      </w:hyperlink>
    </w:p>
    <w:p w:rsidR="00B233D7" w:rsidRDefault="00B233D7" w:rsidP="00B233D7">
      <w:pPr>
        <w:spacing w:after="0" w:line="240" w:lineRule="auto"/>
        <w:rPr>
          <w:rFonts w:ascii="Calibri" w:eastAsia="Times New Roman" w:hAnsi="Calibri" w:cs="Times New Roman"/>
          <w:color w:val="000000"/>
          <w:lang w:eastAsia="en-GB"/>
        </w:rPr>
      </w:pPr>
    </w:p>
    <w:p w:rsidR="007C65A2" w:rsidRDefault="007C65A2" w:rsidP="00B233D7">
      <w:pPr>
        <w:spacing w:after="0" w:line="240" w:lineRule="auto"/>
        <w:rPr>
          <w:rFonts w:ascii="Calibri" w:eastAsia="Times New Roman" w:hAnsi="Calibri" w:cs="Times New Roman"/>
          <w:color w:val="000000"/>
          <w:lang w:eastAsia="en-GB"/>
        </w:rPr>
      </w:pPr>
    </w:p>
    <w:p w:rsidR="00580E33" w:rsidRPr="006B1711" w:rsidRDefault="00580E33" w:rsidP="00CE15D7">
      <w:pPr>
        <w:pStyle w:val="ListParagraph"/>
        <w:numPr>
          <w:ilvl w:val="0"/>
          <w:numId w:val="5"/>
        </w:numPr>
        <w:spacing w:after="0" w:line="240" w:lineRule="auto"/>
        <w:ind w:left="567" w:hanging="567"/>
        <w:rPr>
          <w:rFonts w:ascii="Calibri" w:eastAsia="Times New Roman" w:hAnsi="Calibri" w:cs="Times New Roman"/>
          <w:b/>
          <w:color w:val="000000"/>
          <w:lang w:eastAsia="en-GB"/>
        </w:rPr>
      </w:pPr>
      <w:r w:rsidRPr="006B1711">
        <w:rPr>
          <w:rFonts w:ascii="Calibri" w:eastAsia="Times New Roman" w:hAnsi="Calibri" w:cs="Times New Roman"/>
          <w:b/>
          <w:color w:val="000000"/>
          <w:lang w:eastAsia="en-GB"/>
        </w:rPr>
        <w:t>recovers less than 75% of its spending (despite a compelling case that users should, and community opinion that they do, more than pay their way)?</w:t>
      </w:r>
    </w:p>
    <w:p w:rsidR="002D323D" w:rsidRPr="00863BCE" w:rsidRDefault="002D323D" w:rsidP="001F79D2">
      <w:pPr>
        <w:spacing w:after="0" w:line="240" w:lineRule="auto"/>
        <w:rPr>
          <w:rFonts w:ascii="Calibri" w:eastAsia="Times New Roman" w:hAnsi="Calibri" w:cs="Times New Roman"/>
          <w:color w:val="000000"/>
          <w:sz w:val="20"/>
          <w:szCs w:val="20"/>
          <w:lang w:eastAsia="en-GB"/>
        </w:rPr>
      </w:pPr>
    </w:p>
    <w:p w:rsidR="007C65A2" w:rsidRPr="00863BCE" w:rsidRDefault="007C65A2" w:rsidP="001F79D2">
      <w:pPr>
        <w:spacing w:after="0" w:line="240" w:lineRule="auto"/>
        <w:rPr>
          <w:rFonts w:ascii="Calibri" w:eastAsia="Times New Roman" w:hAnsi="Calibri" w:cs="Times New Roman"/>
          <w:color w:val="000000"/>
          <w:sz w:val="20"/>
          <w:szCs w:val="20"/>
          <w:lang w:eastAsia="en-GB"/>
        </w:rPr>
      </w:pPr>
      <w:r w:rsidRPr="00863BCE">
        <w:rPr>
          <w:rFonts w:ascii="Calibri" w:eastAsia="Times New Roman" w:hAnsi="Calibri" w:cs="Times New Roman"/>
          <w:color w:val="000000"/>
          <w:sz w:val="20"/>
          <w:szCs w:val="20"/>
          <w:lang w:eastAsia="en-GB"/>
        </w:rPr>
        <w:t>Despite being one of two critical questions for roads policy (the other being whether some roads subsidise other roads) the issue of whether road users ‘pay their way’ is seldom asked and rarely answered.  By ‘pay their way’ I mean that total road related revenues from taxes</w:t>
      </w:r>
      <w:r w:rsidR="001C237F" w:rsidRPr="00863BCE">
        <w:rPr>
          <w:rFonts w:ascii="Calibri" w:eastAsia="Times New Roman" w:hAnsi="Calibri" w:cs="Times New Roman"/>
          <w:color w:val="000000"/>
          <w:sz w:val="20"/>
          <w:szCs w:val="20"/>
          <w:lang w:eastAsia="en-GB"/>
        </w:rPr>
        <w:t xml:space="preserve"> such as the fuel excise</w:t>
      </w:r>
      <w:r w:rsidRPr="00863BCE">
        <w:rPr>
          <w:rFonts w:ascii="Calibri" w:eastAsia="Times New Roman" w:hAnsi="Calibri" w:cs="Times New Roman"/>
          <w:color w:val="000000"/>
          <w:sz w:val="20"/>
          <w:szCs w:val="20"/>
          <w:lang w:eastAsia="en-GB"/>
        </w:rPr>
        <w:t xml:space="preserve">, </w:t>
      </w:r>
      <w:r w:rsidR="00350C57" w:rsidRPr="00863BCE">
        <w:rPr>
          <w:rFonts w:ascii="Calibri" w:eastAsia="Times New Roman" w:hAnsi="Calibri" w:cs="Times New Roman"/>
          <w:color w:val="000000"/>
          <w:sz w:val="20"/>
          <w:szCs w:val="20"/>
          <w:lang w:eastAsia="en-GB"/>
        </w:rPr>
        <w:t xml:space="preserve">indirect </w:t>
      </w:r>
      <w:r w:rsidRPr="00863BCE">
        <w:rPr>
          <w:rFonts w:ascii="Calibri" w:eastAsia="Times New Roman" w:hAnsi="Calibri" w:cs="Times New Roman"/>
          <w:color w:val="000000"/>
          <w:sz w:val="20"/>
          <w:szCs w:val="20"/>
          <w:lang w:eastAsia="en-GB"/>
        </w:rPr>
        <w:t xml:space="preserve">charges </w:t>
      </w:r>
      <w:r w:rsidR="001C237F" w:rsidRPr="00863BCE">
        <w:rPr>
          <w:rFonts w:ascii="Calibri" w:eastAsia="Times New Roman" w:hAnsi="Calibri" w:cs="Times New Roman"/>
          <w:color w:val="000000"/>
          <w:sz w:val="20"/>
          <w:szCs w:val="20"/>
          <w:lang w:eastAsia="en-GB"/>
        </w:rPr>
        <w:t xml:space="preserve">such as vehicle registration, </w:t>
      </w:r>
      <w:r w:rsidRPr="00863BCE">
        <w:rPr>
          <w:rFonts w:ascii="Calibri" w:eastAsia="Times New Roman" w:hAnsi="Calibri" w:cs="Times New Roman"/>
          <w:color w:val="000000"/>
          <w:sz w:val="20"/>
          <w:szCs w:val="20"/>
          <w:lang w:eastAsia="en-GB"/>
        </w:rPr>
        <w:t xml:space="preserve">and tolls at least cover </w:t>
      </w:r>
      <w:r w:rsidR="001C237F" w:rsidRPr="00863BCE">
        <w:rPr>
          <w:rFonts w:ascii="Calibri" w:eastAsia="Times New Roman" w:hAnsi="Calibri" w:cs="Times New Roman"/>
          <w:color w:val="000000"/>
          <w:sz w:val="20"/>
          <w:szCs w:val="20"/>
          <w:lang w:eastAsia="en-GB"/>
        </w:rPr>
        <w:t xml:space="preserve">road maintenance and construction </w:t>
      </w:r>
      <w:r w:rsidRPr="00863BCE">
        <w:rPr>
          <w:rFonts w:ascii="Calibri" w:eastAsia="Times New Roman" w:hAnsi="Calibri" w:cs="Times New Roman"/>
          <w:color w:val="000000"/>
          <w:sz w:val="20"/>
          <w:szCs w:val="20"/>
          <w:lang w:eastAsia="en-GB"/>
        </w:rPr>
        <w:t>expenditures.</w:t>
      </w:r>
    </w:p>
    <w:p w:rsidR="00350C57" w:rsidRPr="00863BCE" w:rsidRDefault="00350C57" w:rsidP="001F79D2">
      <w:pPr>
        <w:spacing w:after="0" w:line="240" w:lineRule="auto"/>
        <w:rPr>
          <w:rFonts w:ascii="Calibri" w:eastAsia="Times New Roman" w:hAnsi="Calibri" w:cs="Times New Roman"/>
          <w:color w:val="000000"/>
          <w:sz w:val="20"/>
          <w:szCs w:val="20"/>
          <w:lang w:eastAsia="en-GB"/>
        </w:rPr>
      </w:pPr>
    </w:p>
    <w:p w:rsidR="001C237F" w:rsidRPr="00863BCE" w:rsidRDefault="001C237F" w:rsidP="001F79D2">
      <w:pPr>
        <w:spacing w:after="0" w:line="240" w:lineRule="auto"/>
        <w:rPr>
          <w:rFonts w:ascii="Calibri" w:eastAsia="Times New Roman" w:hAnsi="Calibri" w:cs="Times New Roman"/>
          <w:color w:val="000000"/>
          <w:sz w:val="20"/>
          <w:szCs w:val="20"/>
          <w:lang w:eastAsia="en-GB"/>
        </w:rPr>
      </w:pPr>
      <w:r w:rsidRPr="00863BCE">
        <w:rPr>
          <w:rFonts w:ascii="Calibri" w:eastAsia="Times New Roman" w:hAnsi="Calibri" w:cs="Times New Roman"/>
          <w:color w:val="000000"/>
          <w:sz w:val="20"/>
          <w:szCs w:val="20"/>
          <w:lang w:eastAsia="en-GB"/>
        </w:rPr>
        <w:t>The arguments about whether, and the extent to which, motorists should pay their way can be left until later.</w:t>
      </w:r>
      <w:r w:rsidR="005A4AFD" w:rsidRPr="00863BCE">
        <w:rPr>
          <w:rFonts w:ascii="Calibri" w:eastAsia="Times New Roman" w:hAnsi="Calibri" w:cs="Times New Roman"/>
          <w:color w:val="000000"/>
          <w:sz w:val="20"/>
          <w:szCs w:val="20"/>
          <w:lang w:eastAsia="en-GB"/>
        </w:rPr>
        <w:t xml:space="preserve">  At this point the interest is in facts.</w:t>
      </w:r>
    </w:p>
    <w:p w:rsidR="001C237F" w:rsidRPr="00863BCE" w:rsidRDefault="001C237F" w:rsidP="001F79D2">
      <w:pPr>
        <w:spacing w:after="0" w:line="240" w:lineRule="auto"/>
        <w:rPr>
          <w:rFonts w:ascii="Calibri" w:eastAsia="Times New Roman" w:hAnsi="Calibri" w:cs="Times New Roman"/>
          <w:color w:val="000000"/>
          <w:sz w:val="20"/>
          <w:szCs w:val="20"/>
          <w:lang w:eastAsia="en-GB"/>
        </w:rPr>
      </w:pPr>
    </w:p>
    <w:p w:rsidR="00350C57" w:rsidRPr="00863BCE" w:rsidRDefault="00D16AB7" w:rsidP="001F79D2">
      <w:pPr>
        <w:spacing w:after="0" w:line="240" w:lineRule="auto"/>
        <w:rPr>
          <w:rFonts w:ascii="Calibri" w:eastAsia="Times New Roman" w:hAnsi="Calibri" w:cs="Times New Roman"/>
          <w:color w:val="000000"/>
          <w:sz w:val="20"/>
          <w:szCs w:val="20"/>
          <w:lang w:eastAsia="en-GB"/>
        </w:rPr>
      </w:pPr>
      <w:r w:rsidRPr="00863BCE">
        <w:rPr>
          <w:rFonts w:ascii="Calibri" w:eastAsia="Times New Roman" w:hAnsi="Calibri" w:cs="Times New Roman"/>
          <w:color w:val="000000"/>
          <w:sz w:val="20"/>
          <w:szCs w:val="20"/>
          <w:lang w:eastAsia="en-GB"/>
        </w:rPr>
        <w:t>T</w:t>
      </w:r>
      <w:r w:rsidR="00350C57" w:rsidRPr="00863BCE">
        <w:rPr>
          <w:rFonts w:ascii="Calibri" w:eastAsia="Times New Roman" w:hAnsi="Calibri" w:cs="Times New Roman"/>
          <w:color w:val="000000"/>
          <w:sz w:val="20"/>
          <w:szCs w:val="20"/>
          <w:lang w:eastAsia="en-GB"/>
        </w:rPr>
        <w:t xml:space="preserve">he </w:t>
      </w:r>
      <w:r w:rsidRPr="00863BCE">
        <w:rPr>
          <w:rFonts w:ascii="Calibri" w:eastAsia="Times New Roman" w:hAnsi="Calibri" w:cs="Times New Roman"/>
          <w:color w:val="000000"/>
          <w:sz w:val="20"/>
          <w:szCs w:val="20"/>
          <w:lang w:eastAsia="en-GB"/>
        </w:rPr>
        <w:t>significance of th</w:t>
      </w:r>
      <w:r w:rsidR="00350C57" w:rsidRPr="00863BCE">
        <w:rPr>
          <w:rFonts w:ascii="Calibri" w:eastAsia="Times New Roman" w:hAnsi="Calibri" w:cs="Times New Roman"/>
          <w:color w:val="000000"/>
          <w:sz w:val="20"/>
          <w:szCs w:val="20"/>
          <w:lang w:eastAsia="en-GB"/>
        </w:rPr>
        <w:t xml:space="preserve">ese </w:t>
      </w:r>
      <w:r w:rsidRPr="00863BCE">
        <w:rPr>
          <w:rFonts w:ascii="Calibri" w:eastAsia="Times New Roman" w:hAnsi="Calibri" w:cs="Times New Roman"/>
          <w:color w:val="000000"/>
          <w:sz w:val="20"/>
          <w:szCs w:val="20"/>
          <w:lang w:eastAsia="en-GB"/>
        </w:rPr>
        <w:t>facts</w:t>
      </w:r>
      <w:r w:rsidR="00350C57" w:rsidRPr="00863BCE">
        <w:rPr>
          <w:rFonts w:ascii="Calibri" w:eastAsia="Times New Roman" w:hAnsi="Calibri" w:cs="Times New Roman"/>
          <w:color w:val="000000"/>
          <w:sz w:val="20"/>
          <w:szCs w:val="20"/>
          <w:lang w:eastAsia="en-GB"/>
        </w:rPr>
        <w:t xml:space="preserve"> is related to ‘</w:t>
      </w:r>
      <w:r w:rsidRPr="00863BCE">
        <w:rPr>
          <w:rFonts w:ascii="Calibri" w:eastAsia="Times New Roman" w:hAnsi="Calibri" w:cs="Times New Roman"/>
          <w:color w:val="000000"/>
          <w:sz w:val="20"/>
          <w:szCs w:val="20"/>
          <w:lang w:eastAsia="en-GB"/>
        </w:rPr>
        <w:t xml:space="preserve">road </w:t>
      </w:r>
      <w:r w:rsidR="00350C57" w:rsidRPr="00863BCE">
        <w:rPr>
          <w:rFonts w:ascii="Calibri" w:eastAsia="Times New Roman" w:hAnsi="Calibri" w:cs="Times New Roman"/>
          <w:color w:val="000000"/>
          <w:sz w:val="20"/>
          <w:szCs w:val="20"/>
          <w:lang w:eastAsia="en-GB"/>
        </w:rPr>
        <w:t xml:space="preserve">reform’ which </w:t>
      </w:r>
      <w:r w:rsidRPr="00863BCE">
        <w:rPr>
          <w:rFonts w:ascii="Calibri" w:eastAsia="Times New Roman" w:hAnsi="Calibri" w:cs="Times New Roman"/>
          <w:color w:val="000000"/>
          <w:sz w:val="20"/>
          <w:szCs w:val="20"/>
          <w:lang w:eastAsia="en-GB"/>
        </w:rPr>
        <w:t xml:space="preserve">is based on at least some </w:t>
      </w:r>
      <w:r w:rsidR="00350C57" w:rsidRPr="00863BCE">
        <w:rPr>
          <w:rFonts w:ascii="Calibri" w:eastAsia="Times New Roman" w:hAnsi="Calibri" w:cs="Times New Roman"/>
          <w:color w:val="000000"/>
          <w:sz w:val="20"/>
          <w:szCs w:val="20"/>
          <w:lang w:eastAsia="en-GB"/>
        </w:rPr>
        <w:t>direct charges replac</w:t>
      </w:r>
      <w:r w:rsidRPr="00863BCE">
        <w:rPr>
          <w:rFonts w:ascii="Calibri" w:eastAsia="Times New Roman" w:hAnsi="Calibri" w:cs="Times New Roman"/>
          <w:color w:val="000000"/>
          <w:sz w:val="20"/>
          <w:szCs w:val="20"/>
          <w:lang w:eastAsia="en-GB"/>
        </w:rPr>
        <w:t>ing</w:t>
      </w:r>
      <w:r w:rsidR="00350C57" w:rsidRPr="00863BCE">
        <w:rPr>
          <w:rFonts w:ascii="Calibri" w:eastAsia="Times New Roman" w:hAnsi="Calibri" w:cs="Times New Roman"/>
          <w:color w:val="000000"/>
          <w:sz w:val="20"/>
          <w:szCs w:val="20"/>
          <w:lang w:eastAsia="en-GB"/>
        </w:rPr>
        <w:t xml:space="preserve"> some </w:t>
      </w:r>
      <w:r w:rsidR="00EE5194" w:rsidRPr="00863BCE">
        <w:rPr>
          <w:rFonts w:ascii="Calibri" w:eastAsia="Times New Roman" w:hAnsi="Calibri" w:cs="Times New Roman"/>
          <w:color w:val="000000"/>
          <w:sz w:val="20"/>
          <w:szCs w:val="20"/>
          <w:lang w:eastAsia="en-GB"/>
        </w:rPr>
        <w:t xml:space="preserve">current </w:t>
      </w:r>
      <w:r w:rsidR="00350C57" w:rsidRPr="00863BCE">
        <w:rPr>
          <w:rFonts w:ascii="Calibri" w:eastAsia="Times New Roman" w:hAnsi="Calibri" w:cs="Times New Roman"/>
          <w:color w:val="000000"/>
          <w:sz w:val="20"/>
          <w:szCs w:val="20"/>
          <w:lang w:eastAsia="en-GB"/>
        </w:rPr>
        <w:t>taxes</w:t>
      </w:r>
      <w:r w:rsidRPr="00863BCE">
        <w:rPr>
          <w:rFonts w:ascii="Calibri" w:eastAsia="Times New Roman" w:hAnsi="Calibri" w:cs="Times New Roman"/>
          <w:color w:val="000000"/>
          <w:sz w:val="20"/>
          <w:szCs w:val="20"/>
          <w:lang w:eastAsia="en-GB"/>
        </w:rPr>
        <w:t xml:space="preserve"> and indirect charges</w:t>
      </w:r>
      <w:r w:rsidR="00350C57" w:rsidRPr="00863BCE">
        <w:rPr>
          <w:rFonts w:ascii="Calibri" w:eastAsia="Times New Roman" w:hAnsi="Calibri" w:cs="Times New Roman"/>
          <w:color w:val="000000"/>
          <w:sz w:val="20"/>
          <w:szCs w:val="20"/>
          <w:lang w:eastAsia="en-GB"/>
        </w:rPr>
        <w:t xml:space="preserve">.  </w:t>
      </w:r>
      <w:r w:rsidR="00EE5194" w:rsidRPr="00863BCE">
        <w:rPr>
          <w:rFonts w:ascii="Calibri" w:eastAsia="Times New Roman" w:hAnsi="Calibri" w:cs="Times New Roman"/>
          <w:color w:val="000000"/>
          <w:sz w:val="20"/>
          <w:szCs w:val="20"/>
          <w:lang w:eastAsia="en-GB"/>
        </w:rPr>
        <w:t xml:space="preserve">In the current system there is no direct connection between taxes, charges and spending.  </w:t>
      </w:r>
      <w:r w:rsidR="00350C57" w:rsidRPr="00863BCE">
        <w:rPr>
          <w:rFonts w:ascii="Calibri" w:eastAsia="Times New Roman" w:hAnsi="Calibri" w:cs="Times New Roman"/>
          <w:color w:val="000000"/>
          <w:sz w:val="20"/>
          <w:szCs w:val="20"/>
          <w:lang w:eastAsia="en-GB"/>
        </w:rPr>
        <w:t>It is held that direct charges would improve efficiency, sustainability and equity in the roads system and elsewhere</w:t>
      </w:r>
      <w:r w:rsidR="00EE5194" w:rsidRPr="00863BCE">
        <w:rPr>
          <w:rFonts w:ascii="Calibri" w:eastAsia="Times New Roman" w:hAnsi="Calibri" w:cs="Times New Roman"/>
          <w:color w:val="000000"/>
          <w:sz w:val="20"/>
          <w:szCs w:val="20"/>
          <w:lang w:eastAsia="en-GB"/>
        </w:rPr>
        <w:t xml:space="preserve"> by connecting charges and spending</w:t>
      </w:r>
      <w:r w:rsidR="00350C57" w:rsidRPr="00863BCE">
        <w:rPr>
          <w:rFonts w:ascii="Calibri" w:eastAsia="Times New Roman" w:hAnsi="Calibri" w:cs="Times New Roman"/>
          <w:color w:val="000000"/>
          <w:sz w:val="20"/>
          <w:szCs w:val="20"/>
          <w:lang w:eastAsia="en-GB"/>
        </w:rPr>
        <w:t>.</w:t>
      </w:r>
    </w:p>
    <w:p w:rsidR="00350C57" w:rsidRPr="00863BCE" w:rsidRDefault="00350C57" w:rsidP="001F79D2">
      <w:pPr>
        <w:spacing w:after="0" w:line="240" w:lineRule="auto"/>
        <w:rPr>
          <w:rFonts w:ascii="Calibri" w:eastAsia="Times New Roman" w:hAnsi="Calibri" w:cs="Times New Roman"/>
          <w:color w:val="000000"/>
          <w:sz w:val="20"/>
          <w:szCs w:val="20"/>
          <w:lang w:eastAsia="en-GB"/>
        </w:rPr>
      </w:pPr>
    </w:p>
    <w:p w:rsidR="00350C57" w:rsidRPr="00863BCE" w:rsidRDefault="00350C57" w:rsidP="001F79D2">
      <w:pPr>
        <w:spacing w:after="0" w:line="240" w:lineRule="auto"/>
        <w:rPr>
          <w:rFonts w:ascii="Calibri" w:eastAsia="Times New Roman" w:hAnsi="Calibri" w:cs="Times New Roman"/>
          <w:color w:val="000000"/>
          <w:sz w:val="20"/>
          <w:szCs w:val="20"/>
          <w:lang w:eastAsia="en-GB"/>
        </w:rPr>
      </w:pPr>
      <w:r w:rsidRPr="00863BCE">
        <w:rPr>
          <w:rFonts w:ascii="Calibri" w:eastAsia="Times New Roman" w:hAnsi="Calibri" w:cs="Times New Roman"/>
          <w:color w:val="000000"/>
          <w:sz w:val="20"/>
          <w:szCs w:val="20"/>
          <w:lang w:eastAsia="en-GB"/>
        </w:rPr>
        <w:t>If road users currently pay their way</w:t>
      </w:r>
      <w:r w:rsidR="00E50CD1">
        <w:rPr>
          <w:rFonts w:ascii="Calibri" w:eastAsia="Times New Roman" w:hAnsi="Calibri" w:cs="Times New Roman"/>
          <w:color w:val="000000"/>
          <w:sz w:val="20"/>
          <w:szCs w:val="20"/>
          <w:lang w:eastAsia="en-GB"/>
        </w:rPr>
        <w:t>,</w:t>
      </w:r>
      <w:r w:rsidRPr="00863BCE">
        <w:rPr>
          <w:rFonts w:ascii="Calibri" w:eastAsia="Times New Roman" w:hAnsi="Calibri" w:cs="Times New Roman"/>
          <w:color w:val="000000"/>
          <w:sz w:val="20"/>
          <w:szCs w:val="20"/>
          <w:lang w:eastAsia="en-GB"/>
        </w:rPr>
        <w:t xml:space="preserve"> </w:t>
      </w:r>
      <w:r w:rsidR="00D16AB7" w:rsidRPr="00863BCE">
        <w:rPr>
          <w:rFonts w:ascii="Calibri" w:eastAsia="Times New Roman" w:hAnsi="Calibri" w:cs="Times New Roman"/>
          <w:color w:val="000000"/>
          <w:sz w:val="20"/>
          <w:szCs w:val="20"/>
          <w:lang w:eastAsia="en-GB"/>
        </w:rPr>
        <w:t xml:space="preserve">road reform </w:t>
      </w:r>
      <w:r w:rsidRPr="00863BCE">
        <w:rPr>
          <w:rFonts w:ascii="Calibri" w:eastAsia="Times New Roman" w:hAnsi="Calibri" w:cs="Times New Roman"/>
          <w:color w:val="000000"/>
          <w:sz w:val="20"/>
          <w:szCs w:val="20"/>
          <w:lang w:eastAsia="en-GB"/>
        </w:rPr>
        <w:t xml:space="preserve">could </w:t>
      </w:r>
      <w:r w:rsidR="00D16AB7" w:rsidRPr="00863BCE">
        <w:rPr>
          <w:rFonts w:ascii="Calibri" w:eastAsia="Times New Roman" w:hAnsi="Calibri" w:cs="Times New Roman"/>
          <w:color w:val="000000"/>
          <w:sz w:val="20"/>
          <w:szCs w:val="20"/>
          <w:lang w:eastAsia="en-GB"/>
        </w:rPr>
        <w:t xml:space="preserve">credibly </w:t>
      </w:r>
      <w:r w:rsidRPr="00863BCE">
        <w:rPr>
          <w:rFonts w:ascii="Calibri" w:eastAsia="Times New Roman" w:hAnsi="Calibri" w:cs="Times New Roman"/>
          <w:color w:val="000000"/>
          <w:sz w:val="20"/>
          <w:szCs w:val="20"/>
          <w:lang w:eastAsia="en-GB"/>
        </w:rPr>
        <w:t xml:space="preserve">be promised </w:t>
      </w:r>
      <w:r w:rsidR="00D16AB7" w:rsidRPr="00863BCE">
        <w:rPr>
          <w:rFonts w:ascii="Calibri" w:eastAsia="Times New Roman" w:hAnsi="Calibri" w:cs="Times New Roman"/>
          <w:color w:val="000000"/>
          <w:sz w:val="20"/>
          <w:szCs w:val="20"/>
          <w:lang w:eastAsia="en-GB"/>
        </w:rPr>
        <w:t>as</w:t>
      </w:r>
      <w:r w:rsidR="00E50CD1">
        <w:rPr>
          <w:rFonts w:ascii="Calibri" w:eastAsia="Times New Roman" w:hAnsi="Calibri" w:cs="Times New Roman"/>
          <w:color w:val="000000"/>
          <w:sz w:val="20"/>
          <w:szCs w:val="20"/>
          <w:lang w:eastAsia="en-GB"/>
        </w:rPr>
        <w:t xml:space="preserve"> revenue neutral</w:t>
      </w:r>
      <w:r w:rsidR="009830CC">
        <w:rPr>
          <w:rFonts w:ascii="Calibri" w:eastAsia="Times New Roman" w:hAnsi="Calibri" w:cs="Times New Roman"/>
          <w:color w:val="000000"/>
          <w:sz w:val="20"/>
          <w:szCs w:val="20"/>
          <w:lang w:eastAsia="en-GB"/>
        </w:rPr>
        <w:t>;</w:t>
      </w:r>
      <w:r w:rsidRPr="00863BCE">
        <w:rPr>
          <w:rFonts w:ascii="Calibri" w:eastAsia="Times New Roman" w:hAnsi="Calibri" w:cs="Times New Roman"/>
          <w:color w:val="000000"/>
          <w:sz w:val="20"/>
          <w:szCs w:val="20"/>
          <w:lang w:eastAsia="en-GB"/>
        </w:rPr>
        <w:t xml:space="preserve"> avoiding complaints that reform would have the effect of increasing financial burdens on motorists and truckers.  However, if road users currently pay less than their way, </w:t>
      </w:r>
      <w:r w:rsidR="00EE5194" w:rsidRPr="00863BCE">
        <w:rPr>
          <w:rFonts w:ascii="Calibri" w:eastAsia="Times New Roman" w:hAnsi="Calibri" w:cs="Times New Roman"/>
          <w:color w:val="000000"/>
          <w:sz w:val="20"/>
          <w:szCs w:val="20"/>
          <w:lang w:eastAsia="en-GB"/>
        </w:rPr>
        <w:t>if there is a roads financial deficit</w:t>
      </w:r>
      <w:r w:rsidR="00AF31D2">
        <w:rPr>
          <w:rFonts w:ascii="Calibri" w:eastAsia="Times New Roman" w:hAnsi="Calibri" w:cs="Times New Roman"/>
          <w:color w:val="000000"/>
          <w:sz w:val="20"/>
          <w:szCs w:val="20"/>
          <w:lang w:eastAsia="en-GB"/>
        </w:rPr>
        <w:t>,</w:t>
      </w:r>
      <w:r w:rsidR="00EE5194" w:rsidRPr="00863BCE">
        <w:rPr>
          <w:rFonts w:ascii="Calibri" w:eastAsia="Times New Roman" w:hAnsi="Calibri" w:cs="Times New Roman"/>
          <w:color w:val="000000"/>
          <w:sz w:val="20"/>
          <w:szCs w:val="20"/>
          <w:lang w:eastAsia="en-GB"/>
        </w:rPr>
        <w:t xml:space="preserve"> </w:t>
      </w:r>
      <w:r w:rsidR="00D16AB7" w:rsidRPr="00863BCE">
        <w:rPr>
          <w:rFonts w:ascii="Calibri" w:eastAsia="Times New Roman" w:hAnsi="Calibri" w:cs="Times New Roman"/>
          <w:color w:val="000000"/>
          <w:sz w:val="20"/>
          <w:szCs w:val="20"/>
          <w:lang w:eastAsia="en-GB"/>
        </w:rPr>
        <w:t xml:space="preserve">the credibility of a revenue neutral promise may be undermined; </w:t>
      </w:r>
      <w:r w:rsidRPr="00863BCE">
        <w:rPr>
          <w:rFonts w:ascii="Calibri" w:eastAsia="Times New Roman" w:hAnsi="Calibri" w:cs="Times New Roman"/>
          <w:color w:val="000000"/>
          <w:sz w:val="20"/>
          <w:szCs w:val="20"/>
          <w:lang w:eastAsia="en-GB"/>
        </w:rPr>
        <w:t xml:space="preserve">new charges could mean increased </w:t>
      </w:r>
      <w:r w:rsidR="00D16AB7" w:rsidRPr="00863BCE">
        <w:rPr>
          <w:rFonts w:ascii="Calibri" w:eastAsia="Times New Roman" w:hAnsi="Calibri" w:cs="Times New Roman"/>
          <w:color w:val="000000"/>
          <w:sz w:val="20"/>
          <w:szCs w:val="20"/>
          <w:lang w:eastAsia="en-GB"/>
        </w:rPr>
        <w:t>burden</w:t>
      </w:r>
      <w:r w:rsidR="00EE5194" w:rsidRPr="00863BCE">
        <w:rPr>
          <w:rFonts w:ascii="Calibri" w:eastAsia="Times New Roman" w:hAnsi="Calibri" w:cs="Times New Roman"/>
          <w:color w:val="000000"/>
          <w:sz w:val="20"/>
          <w:szCs w:val="20"/>
          <w:lang w:eastAsia="en-GB"/>
        </w:rPr>
        <w:t>s on road users</w:t>
      </w:r>
      <w:r w:rsidRPr="00863BCE">
        <w:rPr>
          <w:rFonts w:ascii="Calibri" w:eastAsia="Times New Roman" w:hAnsi="Calibri" w:cs="Times New Roman"/>
          <w:color w:val="000000"/>
          <w:sz w:val="20"/>
          <w:szCs w:val="20"/>
          <w:lang w:eastAsia="en-GB"/>
        </w:rPr>
        <w:t>.</w:t>
      </w:r>
    </w:p>
    <w:p w:rsidR="00350C57" w:rsidRPr="00863BCE" w:rsidRDefault="00350C57" w:rsidP="001F79D2">
      <w:pPr>
        <w:spacing w:after="0" w:line="240" w:lineRule="auto"/>
        <w:rPr>
          <w:rFonts w:ascii="Calibri" w:eastAsia="Times New Roman" w:hAnsi="Calibri" w:cs="Times New Roman"/>
          <w:color w:val="000000"/>
          <w:sz w:val="20"/>
          <w:szCs w:val="20"/>
          <w:lang w:eastAsia="en-GB"/>
        </w:rPr>
      </w:pPr>
    </w:p>
    <w:p w:rsidR="00D80A85" w:rsidRDefault="007C65A2" w:rsidP="001F79D2">
      <w:pPr>
        <w:spacing w:after="0" w:line="240" w:lineRule="auto"/>
        <w:rPr>
          <w:rFonts w:ascii="Calibri" w:eastAsia="Times New Roman" w:hAnsi="Calibri" w:cs="Times New Roman"/>
          <w:color w:val="000000"/>
          <w:sz w:val="20"/>
          <w:szCs w:val="20"/>
          <w:lang w:eastAsia="en-GB"/>
        </w:rPr>
      </w:pPr>
      <w:r w:rsidRPr="00863BCE">
        <w:rPr>
          <w:rFonts w:ascii="Calibri" w:eastAsia="Times New Roman" w:hAnsi="Calibri" w:cs="Times New Roman"/>
          <w:color w:val="000000"/>
          <w:sz w:val="20"/>
          <w:szCs w:val="20"/>
          <w:lang w:eastAsia="en-GB"/>
        </w:rPr>
        <w:t xml:space="preserve">The two most recent official attempts </w:t>
      </w:r>
      <w:r w:rsidR="00D16AB7" w:rsidRPr="00863BCE">
        <w:rPr>
          <w:rFonts w:ascii="Calibri" w:eastAsia="Times New Roman" w:hAnsi="Calibri" w:cs="Times New Roman"/>
          <w:color w:val="000000"/>
          <w:sz w:val="20"/>
          <w:szCs w:val="20"/>
          <w:lang w:eastAsia="en-GB"/>
        </w:rPr>
        <w:t xml:space="preserve">of answering this question </w:t>
      </w:r>
      <w:r w:rsidRPr="00863BCE">
        <w:rPr>
          <w:rFonts w:ascii="Calibri" w:eastAsia="Times New Roman" w:hAnsi="Calibri" w:cs="Times New Roman"/>
          <w:color w:val="000000"/>
          <w:sz w:val="20"/>
          <w:szCs w:val="20"/>
          <w:lang w:eastAsia="en-GB"/>
        </w:rPr>
        <w:t>were in the Australia’s Future Tax Syste</w:t>
      </w:r>
      <w:r w:rsidR="00D16AB7" w:rsidRPr="00863BCE">
        <w:rPr>
          <w:rFonts w:ascii="Calibri" w:eastAsia="Times New Roman" w:hAnsi="Calibri" w:cs="Times New Roman"/>
          <w:color w:val="000000"/>
          <w:sz w:val="20"/>
          <w:szCs w:val="20"/>
          <w:lang w:eastAsia="en-GB"/>
        </w:rPr>
        <w:t>m</w:t>
      </w:r>
      <w:r w:rsidRPr="00863BCE">
        <w:rPr>
          <w:rFonts w:ascii="Calibri" w:eastAsia="Times New Roman" w:hAnsi="Calibri" w:cs="Times New Roman"/>
          <w:color w:val="000000"/>
          <w:sz w:val="20"/>
          <w:szCs w:val="20"/>
          <w:lang w:eastAsia="en-GB"/>
        </w:rPr>
        <w:t xml:space="preserve"> Review (2010) and the Productivity Commission review of public infrastructure (2014).  </w:t>
      </w:r>
    </w:p>
    <w:p w:rsidR="001F2073" w:rsidRDefault="001F2073" w:rsidP="001F79D2">
      <w:pPr>
        <w:spacing w:after="0" w:line="240" w:lineRule="auto"/>
        <w:rPr>
          <w:rFonts w:ascii="Calibri" w:eastAsia="Times New Roman" w:hAnsi="Calibri" w:cs="Times New Roman"/>
          <w:color w:val="000000"/>
          <w:sz w:val="20"/>
          <w:szCs w:val="20"/>
          <w:lang w:eastAsia="en-GB"/>
        </w:rPr>
      </w:pPr>
    </w:p>
    <w:p w:rsidR="00350C57" w:rsidRPr="00863BCE" w:rsidRDefault="007C65A2" w:rsidP="001F79D2">
      <w:pPr>
        <w:spacing w:after="0" w:line="240" w:lineRule="auto"/>
        <w:rPr>
          <w:rFonts w:ascii="Calibri" w:eastAsia="Times New Roman" w:hAnsi="Calibri" w:cs="Times New Roman"/>
          <w:color w:val="000000"/>
          <w:sz w:val="20"/>
          <w:szCs w:val="20"/>
          <w:lang w:eastAsia="en-GB"/>
        </w:rPr>
      </w:pPr>
      <w:r w:rsidRPr="00863BCE">
        <w:rPr>
          <w:rFonts w:ascii="Calibri" w:eastAsia="Times New Roman" w:hAnsi="Calibri" w:cs="Times New Roman"/>
          <w:color w:val="000000"/>
          <w:sz w:val="20"/>
          <w:szCs w:val="20"/>
          <w:lang w:eastAsia="en-GB"/>
        </w:rPr>
        <w:t xml:space="preserve">The former, relying on data from </w:t>
      </w:r>
      <w:r w:rsidR="00D16AB7" w:rsidRPr="00863BCE">
        <w:rPr>
          <w:rFonts w:ascii="Calibri" w:eastAsia="Times New Roman" w:hAnsi="Calibri" w:cs="Times New Roman"/>
          <w:color w:val="000000"/>
          <w:sz w:val="20"/>
          <w:szCs w:val="20"/>
          <w:lang w:eastAsia="en-GB"/>
        </w:rPr>
        <w:t>2006-07</w:t>
      </w:r>
      <w:r w:rsidRPr="00863BCE">
        <w:rPr>
          <w:rFonts w:ascii="Calibri" w:eastAsia="Times New Roman" w:hAnsi="Calibri" w:cs="Times New Roman"/>
          <w:color w:val="000000"/>
          <w:sz w:val="20"/>
          <w:szCs w:val="20"/>
          <w:lang w:eastAsia="en-GB"/>
        </w:rPr>
        <w:t xml:space="preserve"> concluded that road users did pay their way</w:t>
      </w:r>
      <w:r w:rsidR="00350C57" w:rsidRPr="00863BCE">
        <w:rPr>
          <w:rFonts w:ascii="Calibri" w:eastAsia="Times New Roman" w:hAnsi="Calibri" w:cs="Times New Roman"/>
          <w:color w:val="000000"/>
          <w:sz w:val="20"/>
          <w:szCs w:val="20"/>
          <w:lang w:eastAsia="en-GB"/>
        </w:rPr>
        <w:t xml:space="preserve">, </w:t>
      </w:r>
      <w:r w:rsidR="00D16AB7" w:rsidRPr="00863BCE">
        <w:rPr>
          <w:rFonts w:ascii="Calibri" w:eastAsia="Times New Roman" w:hAnsi="Calibri" w:cs="Times New Roman"/>
          <w:color w:val="000000"/>
          <w:sz w:val="20"/>
          <w:szCs w:val="20"/>
          <w:lang w:eastAsia="en-GB"/>
        </w:rPr>
        <w:t xml:space="preserve">and </w:t>
      </w:r>
      <w:r w:rsidR="00350C57" w:rsidRPr="00863BCE">
        <w:rPr>
          <w:rFonts w:ascii="Calibri" w:eastAsia="Times New Roman" w:hAnsi="Calibri" w:cs="Times New Roman"/>
          <w:color w:val="000000"/>
          <w:sz w:val="20"/>
          <w:szCs w:val="20"/>
          <w:lang w:eastAsia="en-GB"/>
        </w:rPr>
        <w:t>not</w:t>
      </w:r>
      <w:r w:rsidR="00D16AB7" w:rsidRPr="00863BCE">
        <w:rPr>
          <w:rFonts w:ascii="Calibri" w:eastAsia="Times New Roman" w:hAnsi="Calibri" w:cs="Times New Roman"/>
          <w:color w:val="000000"/>
          <w:sz w:val="20"/>
          <w:szCs w:val="20"/>
          <w:lang w:eastAsia="en-GB"/>
        </w:rPr>
        <w:t>ed</w:t>
      </w:r>
      <w:r w:rsidR="00350C57" w:rsidRPr="00863BCE">
        <w:rPr>
          <w:rFonts w:ascii="Calibri" w:eastAsia="Times New Roman" w:hAnsi="Calibri" w:cs="Times New Roman"/>
          <w:color w:val="000000"/>
          <w:sz w:val="20"/>
          <w:szCs w:val="20"/>
          <w:lang w:eastAsia="en-GB"/>
        </w:rPr>
        <w:t xml:space="preserve"> a surplus of road related revenue over expenditures of several billion dollars for that year.</w:t>
      </w:r>
      <w:r w:rsidR="001C237F" w:rsidRPr="00863BCE">
        <w:rPr>
          <w:rFonts w:ascii="Calibri" w:eastAsia="Times New Roman" w:hAnsi="Calibri" w:cs="Times New Roman"/>
          <w:color w:val="000000"/>
          <w:sz w:val="20"/>
          <w:szCs w:val="20"/>
          <w:lang w:eastAsia="en-GB"/>
        </w:rPr>
        <w:t xml:space="preserve">   </w:t>
      </w:r>
      <w:r w:rsidR="00D16AB7" w:rsidRPr="00863BCE">
        <w:rPr>
          <w:rFonts w:ascii="Calibri" w:eastAsia="Times New Roman" w:hAnsi="Calibri" w:cs="Times New Roman"/>
          <w:color w:val="000000"/>
          <w:sz w:val="20"/>
          <w:szCs w:val="20"/>
          <w:lang w:eastAsia="en-GB"/>
        </w:rPr>
        <w:t xml:space="preserve">It concluded that road reform, while difficult, was feasible </w:t>
      </w:r>
      <w:r w:rsidR="00EE5194" w:rsidRPr="00863BCE">
        <w:rPr>
          <w:rFonts w:ascii="Calibri" w:eastAsia="Times New Roman" w:hAnsi="Calibri" w:cs="Times New Roman"/>
          <w:color w:val="000000"/>
          <w:sz w:val="20"/>
          <w:szCs w:val="20"/>
          <w:lang w:eastAsia="en-GB"/>
        </w:rPr>
        <w:t>and opportunities were not negated by a road deficit</w:t>
      </w:r>
      <w:r w:rsidR="00403262">
        <w:rPr>
          <w:rFonts w:ascii="Calibri" w:eastAsia="Times New Roman" w:hAnsi="Calibri" w:cs="Times New Roman"/>
          <w:color w:val="000000"/>
          <w:sz w:val="20"/>
          <w:szCs w:val="20"/>
          <w:lang w:eastAsia="en-GB"/>
        </w:rPr>
        <w:t>.</w:t>
      </w:r>
      <w:r w:rsidR="00D16AB7" w:rsidRPr="00863BCE">
        <w:rPr>
          <w:rFonts w:ascii="Calibri" w:eastAsia="Times New Roman" w:hAnsi="Calibri" w:cs="Times New Roman"/>
          <w:color w:val="000000"/>
          <w:sz w:val="20"/>
          <w:szCs w:val="20"/>
          <w:lang w:eastAsia="en-GB"/>
        </w:rPr>
        <w:t xml:space="preserve"> </w:t>
      </w:r>
      <w:r w:rsidR="001C237F" w:rsidRPr="00863BCE">
        <w:rPr>
          <w:rFonts w:ascii="Calibri" w:eastAsia="Times New Roman" w:hAnsi="Calibri" w:cs="Times New Roman"/>
          <w:color w:val="000000"/>
          <w:sz w:val="20"/>
          <w:szCs w:val="20"/>
          <w:lang w:eastAsia="en-GB"/>
        </w:rPr>
        <w:t>See</w:t>
      </w:r>
      <w:r w:rsidR="00403262">
        <w:rPr>
          <w:rFonts w:ascii="Calibri" w:eastAsia="Times New Roman" w:hAnsi="Calibri" w:cs="Times New Roman"/>
          <w:color w:val="000000"/>
          <w:sz w:val="20"/>
          <w:szCs w:val="20"/>
          <w:lang w:eastAsia="en-GB"/>
        </w:rPr>
        <w:t>:</w:t>
      </w:r>
      <w:r w:rsidR="00403262" w:rsidRPr="00403262">
        <w:t xml:space="preserve"> </w:t>
      </w:r>
      <w:r w:rsidR="00403262" w:rsidRPr="00403262">
        <w:rPr>
          <w:i/>
          <w:sz w:val="20"/>
          <w:szCs w:val="20"/>
        </w:rPr>
        <w:t>Australia’s Future Tax System</w:t>
      </w:r>
      <w:r w:rsidR="00403262" w:rsidRPr="00403262">
        <w:rPr>
          <w:sz w:val="20"/>
          <w:szCs w:val="20"/>
        </w:rPr>
        <w:t xml:space="preserve"> Final Report (2009) Part E.3 Road Transport</w:t>
      </w:r>
      <w:r w:rsidR="00403262">
        <w:rPr>
          <w:sz w:val="20"/>
          <w:szCs w:val="20"/>
        </w:rPr>
        <w:t>.</w:t>
      </w:r>
    </w:p>
    <w:p w:rsidR="00350C57" w:rsidRPr="00863BCE" w:rsidRDefault="00350C57" w:rsidP="001F79D2">
      <w:pPr>
        <w:spacing w:after="0" w:line="240" w:lineRule="auto"/>
        <w:rPr>
          <w:rFonts w:ascii="Calibri" w:eastAsia="Times New Roman" w:hAnsi="Calibri" w:cs="Times New Roman"/>
          <w:color w:val="000000"/>
          <w:sz w:val="20"/>
          <w:szCs w:val="20"/>
          <w:lang w:eastAsia="en-GB"/>
        </w:rPr>
      </w:pPr>
    </w:p>
    <w:p w:rsidR="001F2073" w:rsidRDefault="007E0449" w:rsidP="001F79D2">
      <w:pPr>
        <w:spacing w:after="0" w:line="240" w:lineRule="auto"/>
        <w:rPr>
          <w:rFonts w:ascii="Calibri" w:eastAsia="Times New Roman" w:hAnsi="Calibri" w:cs="Times New Roman"/>
          <w:color w:val="000000"/>
          <w:sz w:val="20"/>
          <w:szCs w:val="20"/>
          <w:lang w:eastAsia="en-GB"/>
        </w:rPr>
      </w:pPr>
      <w:r w:rsidRPr="00863BCE">
        <w:rPr>
          <w:rFonts w:ascii="Calibri" w:eastAsia="Times New Roman" w:hAnsi="Calibri" w:cs="Times New Roman"/>
          <w:color w:val="000000"/>
          <w:sz w:val="20"/>
          <w:szCs w:val="20"/>
          <w:lang w:eastAsia="en-GB"/>
        </w:rPr>
        <w:lastRenderedPageBreak/>
        <w:t>T</w:t>
      </w:r>
      <w:r w:rsidR="00350C57" w:rsidRPr="00863BCE">
        <w:rPr>
          <w:rFonts w:ascii="Calibri" w:eastAsia="Times New Roman" w:hAnsi="Calibri" w:cs="Times New Roman"/>
          <w:color w:val="000000"/>
          <w:sz w:val="20"/>
          <w:szCs w:val="20"/>
          <w:lang w:eastAsia="en-GB"/>
        </w:rPr>
        <w:t>hat year</w:t>
      </w:r>
      <w:r w:rsidR="00EE5194" w:rsidRPr="00863BCE">
        <w:rPr>
          <w:rFonts w:ascii="Calibri" w:eastAsia="Times New Roman" w:hAnsi="Calibri" w:cs="Times New Roman"/>
          <w:color w:val="000000"/>
          <w:sz w:val="20"/>
          <w:szCs w:val="20"/>
          <w:lang w:eastAsia="en-GB"/>
        </w:rPr>
        <w:t>,</w:t>
      </w:r>
      <w:r w:rsidR="00350C57" w:rsidRPr="00863BCE">
        <w:rPr>
          <w:rFonts w:ascii="Calibri" w:eastAsia="Times New Roman" w:hAnsi="Calibri" w:cs="Times New Roman"/>
          <w:color w:val="000000"/>
          <w:sz w:val="20"/>
          <w:szCs w:val="20"/>
          <w:lang w:eastAsia="en-GB"/>
        </w:rPr>
        <w:t xml:space="preserve"> 2006-07 was the first to feel the effects of the Howard Government</w:t>
      </w:r>
      <w:r w:rsidR="00D16AB7" w:rsidRPr="00863BCE">
        <w:rPr>
          <w:rFonts w:ascii="Calibri" w:eastAsia="Times New Roman" w:hAnsi="Calibri" w:cs="Times New Roman"/>
          <w:color w:val="000000"/>
          <w:sz w:val="20"/>
          <w:szCs w:val="20"/>
          <w:lang w:eastAsia="en-GB"/>
        </w:rPr>
        <w:t>’</w:t>
      </w:r>
      <w:r w:rsidR="00350C57" w:rsidRPr="00863BCE">
        <w:rPr>
          <w:rFonts w:ascii="Calibri" w:eastAsia="Times New Roman" w:hAnsi="Calibri" w:cs="Times New Roman"/>
          <w:color w:val="000000"/>
          <w:sz w:val="20"/>
          <w:szCs w:val="20"/>
          <w:lang w:eastAsia="en-GB"/>
        </w:rPr>
        <w:t xml:space="preserve">s decision to </w:t>
      </w:r>
      <w:r w:rsidR="001C237F" w:rsidRPr="00863BCE">
        <w:rPr>
          <w:rFonts w:ascii="Calibri" w:eastAsia="Times New Roman" w:hAnsi="Calibri" w:cs="Times New Roman"/>
          <w:color w:val="000000"/>
          <w:sz w:val="20"/>
          <w:szCs w:val="20"/>
          <w:lang w:eastAsia="en-GB"/>
        </w:rPr>
        <w:t>not increase the fuel excise charge in line with other prices</w:t>
      </w:r>
      <w:r w:rsidR="00D16AB7" w:rsidRPr="00863BCE">
        <w:rPr>
          <w:rFonts w:ascii="Calibri" w:eastAsia="Times New Roman" w:hAnsi="Calibri" w:cs="Times New Roman"/>
          <w:color w:val="000000"/>
          <w:sz w:val="20"/>
          <w:szCs w:val="20"/>
          <w:lang w:eastAsia="en-GB"/>
        </w:rPr>
        <w:t xml:space="preserve"> – to discontinue excise indexation</w:t>
      </w:r>
      <w:r w:rsidR="001C237F" w:rsidRPr="00863BCE">
        <w:rPr>
          <w:rFonts w:ascii="Calibri" w:eastAsia="Times New Roman" w:hAnsi="Calibri" w:cs="Times New Roman"/>
          <w:color w:val="000000"/>
          <w:sz w:val="20"/>
          <w:szCs w:val="20"/>
          <w:lang w:eastAsia="en-GB"/>
        </w:rPr>
        <w:t>.</w:t>
      </w:r>
      <w:r w:rsidRPr="00863BCE">
        <w:rPr>
          <w:rFonts w:ascii="Calibri" w:eastAsia="Times New Roman" w:hAnsi="Calibri" w:cs="Times New Roman"/>
          <w:color w:val="000000"/>
          <w:sz w:val="20"/>
          <w:szCs w:val="20"/>
          <w:lang w:eastAsia="en-GB"/>
        </w:rPr>
        <w:t xml:space="preserve">  </w:t>
      </w:r>
      <w:r w:rsidR="00D16AB7" w:rsidRPr="00863BCE">
        <w:rPr>
          <w:rFonts w:ascii="Calibri" w:eastAsia="Times New Roman" w:hAnsi="Calibri" w:cs="Times New Roman"/>
          <w:color w:val="000000"/>
          <w:sz w:val="20"/>
          <w:szCs w:val="20"/>
          <w:lang w:eastAsia="en-GB"/>
        </w:rPr>
        <w:t>G</w:t>
      </w:r>
      <w:r w:rsidRPr="00863BCE">
        <w:rPr>
          <w:rFonts w:ascii="Calibri" w:eastAsia="Times New Roman" w:hAnsi="Calibri" w:cs="Times New Roman"/>
          <w:color w:val="000000"/>
          <w:sz w:val="20"/>
          <w:szCs w:val="20"/>
          <w:lang w:eastAsia="en-GB"/>
        </w:rPr>
        <w:t xml:space="preserve">rowth in excise revenue </w:t>
      </w:r>
      <w:r w:rsidR="00D16AB7" w:rsidRPr="00863BCE">
        <w:rPr>
          <w:rFonts w:ascii="Calibri" w:eastAsia="Times New Roman" w:hAnsi="Calibri" w:cs="Times New Roman"/>
          <w:color w:val="000000"/>
          <w:sz w:val="20"/>
          <w:szCs w:val="20"/>
          <w:lang w:eastAsia="en-GB"/>
        </w:rPr>
        <w:t xml:space="preserve">after 2006-07 </w:t>
      </w:r>
      <w:r w:rsidRPr="00863BCE">
        <w:rPr>
          <w:rFonts w:ascii="Calibri" w:eastAsia="Times New Roman" w:hAnsi="Calibri" w:cs="Times New Roman"/>
          <w:color w:val="000000"/>
          <w:sz w:val="20"/>
          <w:szCs w:val="20"/>
          <w:lang w:eastAsia="en-GB"/>
        </w:rPr>
        <w:t xml:space="preserve">was expected to decline significantly. </w:t>
      </w:r>
    </w:p>
    <w:p w:rsidR="00CE15D7" w:rsidRDefault="00CE15D7" w:rsidP="001F79D2">
      <w:pPr>
        <w:spacing w:after="0" w:line="240" w:lineRule="auto"/>
        <w:rPr>
          <w:rFonts w:ascii="Calibri" w:eastAsia="Times New Roman" w:hAnsi="Calibri" w:cs="Times New Roman"/>
          <w:color w:val="000000"/>
          <w:sz w:val="20"/>
          <w:szCs w:val="20"/>
          <w:lang w:eastAsia="en-GB"/>
        </w:rPr>
      </w:pPr>
    </w:p>
    <w:p w:rsidR="001C237F" w:rsidRPr="00863BCE" w:rsidRDefault="007E0449" w:rsidP="001F79D2">
      <w:pPr>
        <w:spacing w:after="0" w:line="240" w:lineRule="auto"/>
        <w:rPr>
          <w:rFonts w:ascii="Calibri" w:eastAsia="Times New Roman" w:hAnsi="Calibri" w:cs="Times New Roman"/>
          <w:color w:val="000000"/>
          <w:sz w:val="20"/>
          <w:szCs w:val="20"/>
          <w:lang w:eastAsia="en-GB"/>
        </w:rPr>
      </w:pPr>
      <w:r w:rsidRPr="00863BCE">
        <w:rPr>
          <w:rFonts w:ascii="Calibri" w:eastAsia="Times New Roman" w:hAnsi="Calibri" w:cs="Times New Roman"/>
          <w:color w:val="000000"/>
          <w:sz w:val="20"/>
          <w:szCs w:val="20"/>
          <w:lang w:eastAsia="en-GB"/>
        </w:rPr>
        <w:t xml:space="preserve">Moreover, with infrastructure becoming the ‘new black’ in federal </w:t>
      </w:r>
      <w:r w:rsidR="00D16AB7" w:rsidRPr="00863BCE">
        <w:rPr>
          <w:rFonts w:ascii="Calibri" w:eastAsia="Times New Roman" w:hAnsi="Calibri" w:cs="Times New Roman"/>
          <w:color w:val="000000"/>
          <w:sz w:val="20"/>
          <w:szCs w:val="20"/>
          <w:lang w:eastAsia="en-GB"/>
        </w:rPr>
        <w:t xml:space="preserve">and state </w:t>
      </w:r>
      <w:r w:rsidRPr="00863BCE">
        <w:rPr>
          <w:rFonts w:ascii="Calibri" w:eastAsia="Times New Roman" w:hAnsi="Calibri" w:cs="Times New Roman"/>
          <w:color w:val="000000"/>
          <w:sz w:val="20"/>
          <w:szCs w:val="20"/>
          <w:lang w:eastAsia="en-GB"/>
        </w:rPr>
        <w:t>election</w:t>
      </w:r>
      <w:r w:rsidR="00D16AB7" w:rsidRPr="00863BCE">
        <w:rPr>
          <w:rFonts w:ascii="Calibri" w:eastAsia="Times New Roman" w:hAnsi="Calibri" w:cs="Times New Roman"/>
          <w:color w:val="000000"/>
          <w:sz w:val="20"/>
          <w:szCs w:val="20"/>
          <w:lang w:eastAsia="en-GB"/>
        </w:rPr>
        <w:t>s</w:t>
      </w:r>
      <w:r w:rsidRPr="00863BCE">
        <w:rPr>
          <w:rFonts w:ascii="Calibri" w:eastAsia="Times New Roman" w:hAnsi="Calibri" w:cs="Times New Roman"/>
          <w:color w:val="000000"/>
          <w:sz w:val="20"/>
          <w:szCs w:val="20"/>
          <w:lang w:eastAsia="en-GB"/>
        </w:rPr>
        <w:t xml:space="preserve">, any </w:t>
      </w:r>
      <w:r w:rsidR="00EE5194" w:rsidRPr="00863BCE">
        <w:rPr>
          <w:rFonts w:ascii="Calibri" w:eastAsia="Times New Roman" w:hAnsi="Calibri" w:cs="Times New Roman"/>
          <w:color w:val="000000"/>
          <w:sz w:val="20"/>
          <w:szCs w:val="20"/>
          <w:lang w:eastAsia="en-GB"/>
        </w:rPr>
        <w:t xml:space="preserve">road financial </w:t>
      </w:r>
      <w:r w:rsidRPr="00863BCE">
        <w:rPr>
          <w:rFonts w:ascii="Calibri" w:eastAsia="Times New Roman" w:hAnsi="Calibri" w:cs="Times New Roman"/>
          <w:color w:val="000000"/>
          <w:sz w:val="20"/>
          <w:szCs w:val="20"/>
          <w:lang w:eastAsia="en-GB"/>
        </w:rPr>
        <w:t>surplus could be under pressure</w:t>
      </w:r>
      <w:r w:rsidR="00D16AB7" w:rsidRPr="00863BCE">
        <w:rPr>
          <w:rFonts w:ascii="Calibri" w:eastAsia="Times New Roman" w:hAnsi="Calibri" w:cs="Times New Roman"/>
          <w:color w:val="000000"/>
          <w:sz w:val="20"/>
          <w:szCs w:val="20"/>
          <w:lang w:eastAsia="en-GB"/>
        </w:rPr>
        <w:t xml:space="preserve"> from political promises for major new road projects</w:t>
      </w:r>
      <w:r w:rsidRPr="00863BCE">
        <w:rPr>
          <w:rFonts w:ascii="Calibri" w:eastAsia="Times New Roman" w:hAnsi="Calibri" w:cs="Times New Roman"/>
          <w:color w:val="000000"/>
          <w:sz w:val="20"/>
          <w:szCs w:val="20"/>
          <w:lang w:eastAsia="en-GB"/>
        </w:rPr>
        <w:t>.</w:t>
      </w:r>
    </w:p>
    <w:p w:rsidR="001C237F" w:rsidRPr="00863BCE" w:rsidRDefault="001C237F" w:rsidP="001F79D2">
      <w:pPr>
        <w:spacing w:after="0" w:line="240" w:lineRule="auto"/>
        <w:rPr>
          <w:rFonts w:ascii="Calibri" w:eastAsia="Times New Roman" w:hAnsi="Calibri" w:cs="Times New Roman"/>
          <w:color w:val="000000"/>
          <w:sz w:val="20"/>
          <w:szCs w:val="20"/>
          <w:lang w:eastAsia="en-GB"/>
        </w:rPr>
      </w:pPr>
    </w:p>
    <w:p w:rsidR="00D80A85" w:rsidRDefault="001C237F" w:rsidP="00D80A85">
      <w:r w:rsidRPr="00863BCE">
        <w:rPr>
          <w:rFonts w:ascii="Calibri" w:eastAsia="Times New Roman" w:hAnsi="Calibri" w:cs="Times New Roman"/>
          <w:color w:val="000000"/>
          <w:sz w:val="20"/>
          <w:szCs w:val="20"/>
          <w:lang w:eastAsia="en-GB"/>
        </w:rPr>
        <w:t xml:space="preserve"> In </w:t>
      </w:r>
      <w:r w:rsidR="00D16AB7" w:rsidRPr="00863BCE">
        <w:rPr>
          <w:rFonts w:ascii="Calibri" w:eastAsia="Times New Roman" w:hAnsi="Calibri" w:cs="Times New Roman"/>
          <w:color w:val="000000"/>
          <w:sz w:val="20"/>
          <w:szCs w:val="20"/>
          <w:lang w:eastAsia="en-GB"/>
        </w:rPr>
        <w:t xml:space="preserve">May </w:t>
      </w:r>
      <w:r w:rsidRPr="00863BCE">
        <w:rPr>
          <w:rFonts w:ascii="Calibri" w:eastAsia="Times New Roman" w:hAnsi="Calibri" w:cs="Times New Roman"/>
          <w:color w:val="000000"/>
          <w:sz w:val="20"/>
          <w:szCs w:val="20"/>
          <w:lang w:eastAsia="en-GB"/>
        </w:rPr>
        <w:t>2014 the Productivity</w:t>
      </w:r>
      <w:r w:rsidR="00D16AB7" w:rsidRPr="00863BCE">
        <w:rPr>
          <w:rFonts w:ascii="Calibri" w:eastAsia="Times New Roman" w:hAnsi="Calibri" w:cs="Times New Roman"/>
          <w:color w:val="000000"/>
          <w:sz w:val="20"/>
          <w:szCs w:val="20"/>
          <w:lang w:eastAsia="en-GB"/>
        </w:rPr>
        <w:t xml:space="preserve"> Commission</w:t>
      </w:r>
      <w:r w:rsidR="00EE5194" w:rsidRPr="00863BCE">
        <w:rPr>
          <w:rFonts w:ascii="Calibri" w:eastAsia="Times New Roman" w:hAnsi="Calibri" w:cs="Times New Roman"/>
          <w:color w:val="000000"/>
          <w:sz w:val="20"/>
          <w:szCs w:val="20"/>
          <w:lang w:eastAsia="en-GB"/>
        </w:rPr>
        <w:t xml:space="preserve"> concluded that there was a rough balance between road related revenues and spending</w:t>
      </w:r>
      <w:r w:rsidR="00350C57" w:rsidRPr="00863BCE">
        <w:rPr>
          <w:rFonts w:ascii="Calibri" w:eastAsia="Times New Roman" w:hAnsi="Calibri" w:cs="Times New Roman"/>
          <w:color w:val="000000"/>
          <w:sz w:val="20"/>
          <w:szCs w:val="20"/>
          <w:lang w:eastAsia="en-GB"/>
        </w:rPr>
        <w:t>.</w:t>
      </w:r>
      <w:r w:rsidR="00EE5194" w:rsidRPr="00863BCE">
        <w:rPr>
          <w:rFonts w:ascii="Calibri" w:eastAsia="Times New Roman" w:hAnsi="Calibri" w:cs="Times New Roman"/>
          <w:color w:val="000000"/>
          <w:sz w:val="20"/>
          <w:szCs w:val="20"/>
          <w:lang w:eastAsia="en-GB"/>
        </w:rPr>
        <w:t xml:space="preserve">  It suggested road reform could proceed on the basis of being revenue neutral at least in the first years until roads were improved under new arrangements</w:t>
      </w:r>
      <w:r w:rsidR="00D80A85" w:rsidRPr="00D80A85">
        <w:rPr>
          <w:rFonts w:ascii="Calibri" w:eastAsia="Times New Roman" w:hAnsi="Calibri" w:cs="Times New Roman"/>
          <w:color w:val="000000"/>
          <w:sz w:val="20"/>
          <w:szCs w:val="20"/>
          <w:lang w:eastAsia="en-GB"/>
        </w:rPr>
        <w:t>:</w:t>
      </w:r>
      <w:r w:rsidR="00EE5194" w:rsidRPr="00D80A85">
        <w:rPr>
          <w:rFonts w:ascii="Calibri" w:eastAsia="Times New Roman" w:hAnsi="Calibri" w:cs="Times New Roman"/>
          <w:color w:val="000000"/>
          <w:sz w:val="20"/>
          <w:szCs w:val="20"/>
          <w:lang w:eastAsia="en-GB"/>
        </w:rPr>
        <w:t xml:space="preserve"> </w:t>
      </w:r>
      <w:r w:rsidR="00D80A85" w:rsidRPr="00D80A85">
        <w:rPr>
          <w:i/>
          <w:sz w:val="20"/>
          <w:szCs w:val="20"/>
        </w:rPr>
        <w:t xml:space="preserve">‘Currently, total revenue (funding) collected from road-related taxes and charges arguably approximately matches total expenditure on roads’. </w:t>
      </w:r>
      <w:r w:rsidR="00EE5194" w:rsidRPr="00D80A85">
        <w:rPr>
          <w:rFonts w:ascii="Calibri" w:eastAsia="Times New Roman" w:hAnsi="Calibri" w:cs="Times New Roman"/>
          <w:color w:val="000000"/>
          <w:sz w:val="20"/>
          <w:szCs w:val="20"/>
          <w:lang w:eastAsia="en-GB"/>
        </w:rPr>
        <w:t>See</w:t>
      </w:r>
      <w:r w:rsidR="00D80A85">
        <w:rPr>
          <w:rFonts w:ascii="Calibri" w:eastAsia="Times New Roman" w:hAnsi="Calibri" w:cs="Times New Roman"/>
          <w:color w:val="000000"/>
          <w:sz w:val="20"/>
          <w:szCs w:val="20"/>
          <w:lang w:eastAsia="en-GB"/>
        </w:rPr>
        <w:t>:</w:t>
      </w:r>
      <w:r w:rsidR="00D80A85" w:rsidRPr="00D80A85">
        <w:rPr>
          <w:rFonts w:ascii="Calibri" w:eastAsia="Times New Roman" w:hAnsi="Calibri" w:cs="Times New Roman"/>
          <w:color w:val="000000"/>
          <w:sz w:val="20"/>
          <w:szCs w:val="20"/>
          <w:lang w:eastAsia="en-GB"/>
        </w:rPr>
        <w:t xml:space="preserve"> </w:t>
      </w:r>
      <w:r w:rsidR="00D80A85" w:rsidRPr="00D80A85">
        <w:rPr>
          <w:sz w:val="20"/>
          <w:szCs w:val="20"/>
        </w:rPr>
        <w:t xml:space="preserve">Productivity Commission </w:t>
      </w:r>
      <w:r w:rsidR="00D80A85" w:rsidRPr="00D80A85">
        <w:rPr>
          <w:i/>
          <w:sz w:val="20"/>
          <w:szCs w:val="20"/>
        </w:rPr>
        <w:t>Inquiry Report into Public Infrastructure</w:t>
      </w:r>
      <w:r w:rsidR="00D80A85" w:rsidRPr="00D80A85">
        <w:rPr>
          <w:sz w:val="20"/>
          <w:szCs w:val="20"/>
        </w:rPr>
        <w:t xml:space="preserve"> No. 71 (2014)</w:t>
      </w:r>
      <w:r w:rsidR="00D80A85">
        <w:t xml:space="preserve"> </w:t>
      </w:r>
    </w:p>
    <w:p w:rsidR="00EE5194" w:rsidRPr="00863BCE" w:rsidRDefault="005B42C7" w:rsidP="001F79D2">
      <w:pPr>
        <w:spacing w:after="0" w:line="240" w:lineRule="auto"/>
        <w:rPr>
          <w:rFonts w:ascii="Calibri" w:eastAsia="Times New Roman" w:hAnsi="Calibri" w:cs="Times New Roman"/>
          <w:color w:val="000000"/>
          <w:sz w:val="20"/>
          <w:szCs w:val="20"/>
          <w:lang w:eastAsia="en-GB"/>
        </w:rPr>
      </w:pPr>
      <w:r w:rsidRPr="00863BCE">
        <w:rPr>
          <w:rFonts w:ascii="Calibri" w:eastAsia="Times New Roman" w:hAnsi="Calibri" w:cs="Times New Roman"/>
          <w:color w:val="000000"/>
          <w:sz w:val="20"/>
          <w:szCs w:val="20"/>
          <w:lang w:eastAsia="en-GB"/>
        </w:rPr>
        <w:t>The analysis was based on data released by the Bureau of Infrastructure Transport and Regional Economics in 2013 which indicated a roads financial deficit of around $1.5 billion in 2011-12, and a surplus of $1.6billion in the five years to 2011-12.</w:t>
      </w:r>
    </w:p>
    <w:p w:rsidR="005B42C7" w:rsidRPr="00863BCE" w:rsidRDefault="005B42C7" w:rsidP="001F79D2">
      <w:pPr>
        <w:spacing w:after="0" w:line="240" w:lineRule="auto"/>
        <w:rPr>
          <w:rFonts w:ascii="Calibri" w:eastAsia="Times New Roman" w:hAnsi="Calibri" w:cs="Times New Roman"/>
          <w:color w:val="000000"/>
          <w:sz w:val="20"/>
          <w:szCs w:val="20"/>
          <w:lang w:eastAsia="en-GB"/>
        </w:rPr>
      </w:pPr>
    </w:p>
    <w:p w:rsidR="00D94DC1" w:rsidRPr="00863BCE" w:rsidRDefault="005B42C7" w:rsidP="001F79D2">
      <w:pPr>
        <w:spacing w:after="0" w:line="240" w:lineRule="auto"/>
        <w:rPr>
          <w:rFonts w:ascii="Calibri" w:eastAsia="Times New Roman" w:hAnsi="Calibri" w:cs="Times New Roman"/>
          <w:color w:val="000000"/>
          <w:sz w:val="20"/>
          <w:szCs w:val="20"/>
          <w:lang w:eastAsia="en-GB"/>
        </w:rPr>
      </w:pPr>
      <w:r w:rsidRPr="00863BCE">
        <w:rPr>
          <w:rFonts w:ascii="Calibri" w:eastAsia="Times New Roman" w:hAnsi="Calibri" w:cs="Times New Roman"/>
          <w:color w:val="000000"/>
          <w:sz w:val="20"/>
          <w:szCs w:val="20"/>
          <w:lang w:eastAsia="en-GB"/>
        </w:rPr>
        <w:t>In late December 2014, the Bureau released new data, including revisions for all years since 1998-99.  These revisions increased recorded spending by up to $5 billion each year while leaving revenue largely untouched</w:t>
      </w:r>
      <w:r w:rsidR="00D94DC1" w:rsidRPr="00863BCE">
        <w:rPr>
          <w:rFonts w:ascii="Calibri" w:eastAsia="Times New Roman" w:hAnsi="Calibri" w:cs="Times New Roman"/>
          <w:color w:val="000000"/>
          <w:sz w:val="20"/>
          <w:szCs w:val="20"/>
          <w:lang w:eastAsia="en-GB"/>
        </w:rPr>
        <w:t>; among the effects is an increase in the roads deficit to around $6billion in 2011-12, or $20billion in the five years to 2011-12.  Rather than a spending recovery of 105%, spending recovery is only 74%, a quite different picture than painted by the Productivity Commission</w:t>
      </w:r>
      <w:r w:rsidRPr="00863BCE">
        <w:rPr>
          <w:rFonts w:ascii="Calibri" w:eastAsia="Times New Roman" w:hAnsi="Calibri" w:cs="Times New Roman"/>
          <w:color w:val="000000"/>
          <w:sz w:val="20"/>
          <w:szCs w:val="20"/>
          <w:lang w:eastAsia="en-GB"/>
        </w:rPr>
        <w:t>.</w:t>
      </w:r>
    </w:p>
    <w:p w:rsidR="00D94DC1" w:rsidRPr="00863BCE" w:rsidRDefault="00D94DC1" w:rsidP="001F79D2">
      <w:pPr>
        <w:spacing w:after="0" w:line="240" w:lineRule="auto"/>
        <w:rPr>
          <w:rFonts w:ascii="Calibri" w:eastAsia="Times New Roman" w:hAnsi="Calibri" w:cs="Times New Roman"/>
          <w:color w:val="000000"/>
          <w:sz w:val="20"/>
          <w:szCs w:val="20"/>
          <w:lang w:eastAsia="en-GB"/>
        </w:rPr>
      </w:pPr>
    </w:p>
    <w:p w:rsidR="00D94DC1" w:rsidRPr="00863BCE" w:rsidRDefault="005B42C7" w:rsidP="001F79D2">
      <w:pPr>
        <w:spacing w:after="0" w:line="240" w:lineRule="auto"/>
        <w:rPr>
          <w:rFonts w:ascii="Calibri" w:eastAsia="Times New Roman" w:hAnsi="Calibri" w:cs="Times New Roman"/>
          <w:color w:val="000000"/>
          <w:sz w:val="20"/>
          <w:szCs w:val="20"/>
          <w:lang w:eastAsia="en-GB"/>
        </w:rPr>
      </w:pPr>
      <w:r w:rsidRPr="00863BCE">
        <w:rPr>
          <w:rFonts w:ascii="Calibri" w:eastAsia="Times New Roman" w:hAnsi="Calibri" w:cs="Times New Roman"/>
          <w:color w:val="000000"/>
          <w:sz w:val="20"/>
          <w:szCs w:val="20"/>
          <w:lang w:eastAsia="en-GB"/>
        </w:rPr>
        <w:t>For 2012-13</w:t>
      </w:r>
      <w:r w:rsidR="00D94DC1" w:rsidRPr="00863BCE">
        <w:rPr>
          <w:rFonts w:ascii="Calibri" w:eastAsia="Times New Roman" w:hAnsi="Calibri" w:cs="Times New Roman"/>
          <w:color w:val="000000"/>
          <w:sz w:val="20"/>
          <w:szCs w:val="20"/>
          <w:lang w:eastAsia="en-GB"/>
        </w:rPr>
        <w:t xml:space="preserve"> the data indicates</w:t>
      </w:r>
      <w:r w:rsidRPr="00863BCE">
        <w:rPr>
          <w:rFonts w:ascii="Calibri" w:eastAsia="Times New Roman" w:hAnsi="Calibri" w:cs="Times New Roman"/>
          <w:color w:val="000000"/>
          <w:sz w:val="20"/>
          <w:szCs w:val="20"/>
          <w:lang w:eastAsia="en-GB"/>
        </w:rPr>
        <w:t xml:space="preserve"> a roads deficit</w:t>
      </w:r>
      <w:r w:rsidR="00D94DC1" w:rsidRPr="00863BCE">
        <w:rPr>
          <w:rFonts w:ascii="Calibri" w:eastAsia="Times New Roman" w:hAnsi="Calibri" w:cs="Times New Roman"/>
          <w:color w:val="000000"/>
          <w:sz w:val="20"/>
          <w:szCs w:val="20"/>
          <w:lang w:eastAsia="en-GB"/>
        </w:rPr>
        <w:t xml:space="preserve"> in the order of $6.5billion.</w:t>
      </w:r>
    </w:p>
    <w:p w:rsidR="00D94DC1" w:rsidRPr="00863BCE" w:rsidRDefault="00D94DC1" w:rsidP="001F79D2">
      <w:pPr>
        <w:spacing w:after="0" w:line="240" w:lineRule="auto"/>
        <w:rPr>
          <w:rFonts w:ascii="Calibri" w:eastAsia="Times New Roman" w:hAnsi="Calibri" w:cs="Times New Roman"/>
          <w:color w:val="000000"/>
          <w:sz w:val="20"/>
          <w:szCs w:val="20"/>
          <w:lang w:eastAsia="en-GB"/>
        </w:rPr>
      </w:pPr>
    </w:p>
    <w:p w:rsidR="005B42C7" w:rsidRPr="00863BCE" w:rsidRDefault="00D94DC1" w:rsidP="001F79D2">
      <w:pPr>
        <w:spacing w:after="0" w:line="240" w:lineRule="auto"/>
        <w:rPr>
          <w:rFonts w:ascii="Calibri" w:eastAsia="Times New Roman" w:hAnsi="Calibri" w:cs="Times New Roman"/>
          <w:color w:val="000000"/>
          <w:sz w:val="20"/>
          <w:szCs w:val="20"/>
          <w:lang w:eastAsia="en-GB"/>
        </w:rPr>
      </w:pPr>
      <w:r w:rsidRPr="00863BCE">
        <w:rPr>
          <w:rFonts w:ascii="Calibri" w:eastAsia="Times New Roman" w:hAnsi="Calibri" w:cs="Times New Roman"/>
          <w:color w:val="000000"/>
          <w:sz w:val="20"/>
          <w:szCs w:val="20"/>
          <w:lang w:eastAsia="en-GB"/>
        </w:rPr>
        <w:t>The following chart shows the effect of the revision; the Productivity Commission analysis is based on the blue columns; the brown columns show the situation</w:t>
      </w:r>
      <w:r w:rsidR="00863BCE">
        <w:rPr>
          <w:rFonts w:ascii="Calibri" w:eastAsia="Times New Roman" w:hAnsi="Calibri" w:cs="Times New Roman"/>
          <w:color w:val="000000"/>
          <w:sz w:val="20"/>
          <w:szCs w:val="20"/>
          <w:lang w:eastAsia="en-GB"/>
        </w:rPr>
        <w:t xml:space="preserve"> using data released</w:t>
      </w:r>
      <w:r w:rsidRPr="00863BCE">
        <w:rPr>
          <w:rFonts w:ascii="Calibri" w:eastAsia="Times New Roman" w:hAnsi="Calibri" w:cs="Times New Roman"/>
          <w:color w:val="000000"/>
          <w:sz w:val="20"/>
          <w:szCs w:val="20"/>
          <w:lang w:eastAsia="en-GB"/>
        </w:rPr>
        <w:t xml:space="preserve"> after the Commission published its report.</w:t>
      </w:r>
      <w:r w:rsidR="005B42C7" w:rsidRPr="00863BCE">
        <w:rPr>
          <w:rFonts w:ascii="Calibri" w:eastAsia="Times New Roman" w:hAnsi="Calibri" w:cs="Times New Roman"/>
          <w:color w:val="000000"/>
          <w:sz w:val="20"/>
          <w:szCs w:val="20"/>
          <w:lang w:eastAsia="en-GB"/>
        </w:rPr>
        <w:t xml:space="preserve"> </w:t>
      </w:r>
    </w:p>
    <w:p w:rsidR="00D94DC1" w:rsidRDefault="00D94DC1" w:rsidP="001F79D2">
      <w:pPr>
        <w:spacing w:after="0" w:line="240" w:lineRule="auto"/>
        <w:rPr>
          <w:rFonts w:ascii="Calibri" w:eastAsia="Times New Roman" w:hAnsi="Calibri" w:cs="Times New Roman"/>
          <w:color w:val="000000"/>
          <w:lang w:eastAsia="en-GB"/>
        </w:rPr>
      </w:pPr>
    </w:p>
    <w:p w:rsidR="00D94DC1" w:rsidRDefault="00D94DC1" w:rsidP="001F79D2">
      <w:pPr>
        <w:spacing w:after="0" w:line="240" w:lineRule="auto"/>
        <w:rPr>
          <w:rFonts w:ascii="Calibri" w:eastAsia="Times New Roman" w:hAnsi="Calibri" w:cs="Times New Roman"/>
          <w:color w:val="000000"/>
          <w:lang w:eastAsia="en-GB"/>
        </w:rPr>
      </w:pPr>
      <w:r>
        <w:rPr>
          <w:noProof/>
          <w:lang w:val="en-AU" w:eastAsia="en-AU"/>
        </w:rPr>
        <w:drawing>
          <wp:inline distT="0" distB="0" distL="0" distR="0" wp14:anchorId="43F2A75D" wp14:editId="56B4B0E6">
            <wp:extent cx="5731510" cy="3721735"/>
            <wp:effectExtent l="0" t="0" r="254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2073" w:rsidRPr="00403262" w:rsidRDefault="001F2073" w:rsidP="001F2073">
      <w:pPr>
        <w:pStyle w:val="EndnoteText"/>
        <w:ind w:hanging="11"/>
        <w:rPr>
          <w:sz w:val="16"/>
          <w:szCs w:val="16"/>
          <w:lang w:val="en-AU"/>
        </w:rPr>
      </w:pPr>
      <w:r w:rsidRPr="00403262">
        <w:rPr>
          <w:rFonts w:ascii="Calibri" w:eastAsia="Times New Roman" w:hAnsi="Calibri" w:cs="Times New Roman"/>
          <w:color w:val="000000"/>
          <w:sz w:val="16"/>
          <w:szCs w:val="16"/>
          <w:lang w:eastAsia="en-GB"/>
        </w:rPr>
        <w:t xml:space="preserve">Source: Bureau of Infrastructure, Transport and Regional Economics, </w:t>
      </w:r>
      <w:r w:rsidRPr="00403262">
        <w:rPr>
          <w:rFonts w:ascii="Calibri" w:eastAsia="Times New Roman" w:hAnsi="Calibri" w:cs="Times New Roman"/>
          <w:i/>
          <w:color w:val="000000"/>
          <w:sz w:val="16"/>
          <w:szCs w:val="16"/>
          <w:lang w:eastAsia="en-GB"/>
        </w:rPr>
        <w:t>Australian infrastructure statistics yearbook</w:t>
      </w:r>
      <w:r w:rsidR="00403262" w:rsidRPr="00403262">
        <w:rPr>
          <w:rFonts w:ascii="Calibri" w:eastAsia="Times New Roman" w:hAnsi="Calibri" w:cs="Times New Roman"/>
          <w:i/>
          <w:color w:val="000000"/>
          <w:sz w:val="16"/>
          <w:szCs w:val="16"/>
          <w:lang w:eastAsia="en-GB"/>
        </w:rPr>
        <w:t>s</w:t>
      </w:r>
      <w:r w:rsidRPr="00403262">
        <w:rPr>
          <w:rFonts w:ascii="Calibri" w:eastAsia="Times New Roman" w:hAnsi="Calibri" w:cs="Times New Roman"/>
          <w:i/>
          <w:color w:val="000000"/>
          <w:sz w:val="16"/>
          <w:szCs w:val="16"/>
          <w:lang w:eastAsia="en-GB"/>
        </w:rPr>
        <w:t>, 2013, 2014</w:t>
      </w:r>
      <w:r w:rsidRPr="00403262">
        <w:rPr>
          <w:rFonts w:ascii="Calibri" w:eastAsia="Times New Roman" w:hAnsi="Calibri" w:cs="Times New Roman"/>
          <w:color w:val="000000"/>
          <w:sz w:val="16"/>
          <w:szCs w:val="16"/>
          <w:lang w:eastAsia="en-GB"/>
        </w:rPr>
        <w:t>.</w:t>
      </w:r>
      <w:r w:rsidRPr="00403262">
        <w:rPr>
          <w:sz w:val="16"/>
          <w:szCs w:val="16"/>
        </w:rPr>
        <w:t xml:space="preserve"> </w:t>
      </w:r>
      <w:hyperlink r:id="rId14" w:history="1">
        <w:r w:rsidRPr="00403262">
          <w:rPr>
            <w:rStyle w:val="Hyperlink"/>
            <w:sz w:val="16"/>
            <w:szCs w:val="16"/>
            <w:lang w:val="en-AU"/>
          </w:rPr>
          <w:t>www.bitre.gov.au/publications/2014/files/BITRE_YEARBOOK_2014_Full_Report.pdf</w:t>
        </w:r>
      </w:hyperlink>
    </w:p>
    <w:p w:rsidR="007C65A2" w:rsidRDefault="007C65A2" w:rsidP="001F79D2">
      <w:pPr>
        <w:spacing w:after="0" w:line="240" w:lineRule="auto"/>
        <w:rPr>
          <w:rFonts w:ascii="Calibri" w:eastAsia="Times New Roman" w:hAnsi="Calibri" w:cs="Times New Roman"/>
          <w:color w:val="000000"/>
          <w:lang w:eastAsia="en-GB"/>
        </w:rPr>
      </w:pPr>
    </w:p>
    <w:p w:rsidR="001F79D2" w:rsidRPr="009A4BC2" w:rsidRDefault="00C474CA" w:rsidP="001F79D2">
      <w:pPr>
        <w:spacing w:after="0" w:line="240" w:lineRule="auto"/>
        <w:rPr>
          <w:rFonts w:ascii="Calibri" w:eastAsia="Times New Roman" w:hAnsi="Calibri" w:cs="Times New Roman"/>
          <w:color w:val="000000"/>
          <w:sz w:val="20"/>
          <w:szCs w:val="20"/>
          <w:lang w:eastAsia="en-GB"/>
        </w:rPr>
      </w:pPr>
      <w:r w:rsidRPr="00D803F9">
        <w:rPr>
          <w:rFonts w:ascii="Calibri" w:eastAsia="Times New Roman" w:hAnsi="Calibri" w:cs="Times New Roman"/>
          <w:b/>
          <w:i/>
          <w:color w:val="000000"/>
          <w:sz w:val="20"/>
          <w:szCs w:val="20"/>
          <w:lang w:eastAsia="en-GB"/>
        </w:rPr>
        <w:t>Recovers less than 75%</w:t>
      </w:r>
      <w:r w:rsidRPr="009A4BC2">
        <w:rPr>
          <w:rFonts w:ascii="Calibri" w:eastAsia="Times New Roman" w:hAnsi="Calibri" w:cs="Times New Roman"/>
          <w:color w:val="000000"/>
          <w:sz w:val="20"/>
          <w:szCs w:val="20"/>
          <w:lang w:eastAsia="en-GB"/>
        </w:rPr>
        <w:t xml:space="preserve"> s</w:t>
      </w:r>
      <w:r w:rsidR="00F424EF" w:rsidRPr="009A4BC2">
        <w:rPr>
          <w:rFonts w:ascii="Calibri" w:eastAsia="Times New Roman" w:hAnsi="Calibri" w:cs="Times New Roman"/>
          <w:color w:val="000000"/>
          <w:sz w:val="20"/>
          <w:szCs w:val="20"/>
          <w:lang w:eastAsia="en-GB"/>
        </w:rPr>
        <w:t xml:space="preserve">ee </w:t>
      </w:r>
      <w:r w:rsidRPr="009A4BC2">
        <w:rPr>
          <w:rFonts w:ascii="Calibri" w:eastAsia="Times New Roman" w:hAnsi="Calibri" w:cs="Times New Roman"/>
          <w:color w:val="000000"/>
          <w:sz w:val="20"/>
          <w:szCs w:val="20"/>
          <w:lang w:eastAsia="en-GB"/>
        </w:rPr>
        <w:t>note 1,</w:t>
      </w:r>
      <w:r w:rsidR="002D323D" w:rsidRPr="009A4BC2">
        <w:rPr>
          <w:rFonts w:ascii="Calibri" w:eastAsia="Times New Roman" w:hAnsi="Calibri" w:cs="Times New Roman"/>
          <w:color w:val="000000"/>
          <w:sz w:val="20"/>
          <w:szCs w:val="20"/>
          <w:lang w:eastAsia="en-GB"/>
        </w:rPr>
        <w:t xml:space="preserve"> year 2012-13.</w:t>
      </w:r>
      <w:r w:rsidR="007C65A2">
        <w:rPr>
          <w:rFonts w:ascii="Calibri" w:eastAsia="Times New Roman" w:hAnsi="Calibri" w:cs="Times New Roman"/>
          <w:color w:val="000000"/>
          <w:sz w:val="20"/>
          <w:szCs w:val="20"/>
          <w:lang w:eastAsia="en-GB"/>
        </w:rPr>
        <w:t xml:space="preserve">  </w:t>
      </w:r>
    </w:p>
    <w:p w:rsidR="00C474CA" w:rsidRPr="009A4BC2" w:rsidRDefault="00C474CA" w:rsidP="001F79D2">
      <w:pPr>
        <w:spacing w:after="0" w:line="240" w:lineRule="auto"/>
        <w:rPr>
          <w:rFonts w:ascii="Calibri" w:eastAsia="Times New Roman" w:hAnsi="Calibri" w:cs="Times New Roman"/>
          <w:color w:val="000000"/>
          <w:sz w:val="20"/>
          <w:szCs w:val="20"/>
          <w:lang w:eastAsia="en-GB"/>
        </w:rPr>
      </w:pPr>
    </w:p>
    <w:p w:rsidR="003A007C" w:rsidRDefault="00C474CA" w:rsidP="001F79D2">
      <w:pPr>
        <w:spacing w:after="0" w:line="240" w:lineRule="auto"/>
        <w:rPr>
          <w:rFonts w:ascii="Calibri" w:eastAsia="Times New Roman" w:hAnsi="Calibri" w:cs="Times New Roman"/>
          <w:color w:val="000000"/>
          <w:sz w:val="20"/>
          <w:szCs w:val="20"/>
          <w:lang w:eastAsia="en-GB"/>
        </w:rPr>
      </w:pPr>
      <w:r w:rsidRPr="00D803F9">
        <w:rPr>
          <w:rFonts w:ascii="Calibri" w:eastAsia="Times New Roman" w:hAnsi="Calibri" w:cs="Times New Roman"/>
          <w:b/>
          <w:i/>
          <w:color w:val="000000"/>
          <w:sz w:val="20"/>
          <w:szCs w:val="20"/>
          <w:lang w:eastAsia="en-GB"/>
        </w:rPr>
        <w:lastRenderedPageBreak/>
        <w:t>Compelling case:</w:t>
      </w:r>
      <w:r w:rsidRPr="009A4BC2">
        <w:rPr>
          <w:rFonts w:ascii="Calibri" w:eastAsia="Times New Roman" w:hAnsi="Calibri" w:cs="Times New Roman"/>
          <w:color w:val="000000"/>
          <w:sz w:val="20"/>
          <w:szCs w:val="20"/>
          <w:lang w:eastAsia="en-GB"/>
        </w:rPr>
        <w:t xml:space="preserve"> </w:t>
      </w:r>
      <w:r w:rsidR="003A007C">
        <w:rPr>
          <w:rFonts w:ascii="Calibri" w:eastAsia="Times New Roman" w:hAnsi="Calibri" w:cs="Times New Roman"/>
          <w:color w:val="000000"/>
          <w:sz w:val="20"/>
          <w:szCs w:val="20"/>
          <w:lang w:eastAsia="en-GB"/>
        </w:rPr>
        <w:t>the case that road users should pay more than the direct financial costs of road construction and maintenance rests on two matters: cost of capital and externalities.</w:t>
      </w:r>
    </w:p>
    <w:p w:rsidR="003A007C" w:rsidRDefault="003A007C" w:rsidP="001F79D2">
      <w:pPr>
        <w:spacing w:after="0" w:line="240" w:lineRule="auto"/>
        <w:rPr>
          <w:rFonts w:ascii="Calibri" w:eastAsia="Times New Roman" w:hAnsi="Calibri" w:cs="Times New Roman"/>
          <w:color w:val="000000"/>
          <w:sz w:val="20"/>
          <w:szCs w:val="20"/>
          <w:lang w:eastAsia="en-GB"/>
        </w:rPr>
      </w:pPr>
    </w:p>
    <w:p w:rsidR="003A007C" w:rsidRDefault="003A007C" w:rsidP="001F79D2">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Costs of capital are recovered in most industries including in energy infrastructure, certain rail segments such as coal haulage, and toll roads.  Regulatory determinations allow prices that allow a return on capital.  The current failure to recover costs of capital for roads provides an implicit subsidy to the sector.</w:t>
      </w:r>
    </w:p>
    <w:p w:rsidR="003A007C" w:rsidRDefault="003A007C" w:rsidP="001F79D2">
      <w:pPr>
        <w:spacing w:after="0" w:line="240" w:lineRule="auto"/>
        <w:rPr>
          <w:rFonts w:ascii="Calibri" w:eastAsia="Times New Roman" w:hAnsi="Calibri" w:cs="Times New Roman"/>
          <w:color w:val="000000"/>
          <w:sz w:val="20"/>
          <w:szCs w:val="20"/>
          <w:lang w:eastAsia="en-GB"/>
        </w:rPr>
      </w:pPr>
    </w:p>
    <w:p w:rsidR="002D323D" w:rsidRDefault="003A007C" w:rsidP="001F79D2">
      <w:pPr>
        <w:spacing w:after="0" w:line="240" w:lineRule="auto"/>
        <w:rPr>
          <w:sz w:val="20"/>
          <w:szCs w:val="20"/>
        </w:rPr>
      </w:pPr>
      <w:r>
        <w:rPr>
          <w:rFonts w:ascii="Calibri" w:eastAsia="Times New Roman" w:hAnsi="Calibri" w:cs="Times New Roman"/>
          <w:color w:val="000000"/>
          <w:sz w:val="20"/>
          <w:szCs w:val="20"/>
          <w:lang w:eastAsia="en-GB"/>
        </w:rPr>
        <w:t>Externalities involve matters impacting on people and environments other than users.  This is considered to be a particular problem associated with road use, with examples of externalities including air and noise pollution, loss of urban amenity, accident</w:t>
      </w:r>
      <w:r w:rsidR="00D80A85">
        <w:rPr>
          <w:rFonts w:ascii="Calibri" w:eastAsia="Times New Roman" w:hAnsi="Calibri" w:cs="Times New Roman"/>
          <w:color w:val="000000"/>
          <w:sz w:val="20"/>
          <w:szCs w:val="20"/>
          <w:lang w:eastAsia="en-GB"/>
        </w:rPr>
        <w:t xml:space="preserve">s, and traffic congestion.  The presence of externalities in cities is seen as a rationale for public funding of public transport.  See: </w:t>
      </w:r>
      <w:r w:rsidR="00C474CA" w:rsidRPr="009A4BC2">
        <w:rPr>
          <w:sz w:val="20"/>
          <w:szCs w:val="20"/>
        </w:rPr>
        <w:t xml:space="preserve">John Stanley and David Hensher, </w:t>
      </w:r>
      <w:r w:rsidR="00C474CA" w:rsidRPr="00403262">
        <w:rPr>
          <w:i/>
          <w:sz w:val="20"/>
          <w:szCs w:val="20"/>
        </w:rPr>
        <w:t xml:space="preserve">Environmental and social taxes: Reforming road pricing in Australia, </w:t>
      </w:r>
      <w:r w:rsidR="00C474CA" w:rsidRPr="009A4BC2">
        <w:rPr>
          <w:rFonts w:ascii="Calibri" w:eastAsia="Times New Roman" w:hAnsi="Calibri" w:cs="Times New Roman"/>
          <w:color w:val="000000"/>
          <w:sz w:val="20"/>
          <w:szCs w:val="20"/>
          <w:lang w:eastAsia="en-GB"/>
        </w:rPr>
        <w:t xml:space="preserve">Institute of Transport and Logistics Studies Working Paper, </w:t>
      </w:r>
      <w:r w:rsidR="00C474CA" w:rsidRPr="009A4BC2">
        <w:rPr>
          <w:sz w:val="20"/>
          <w:szCs w:val="20"/>
        </w:rPr>
        <w:t>ITLS-WP-11-17, September 2011.</w:t>
      </w:r>
      <w:r w:rsidR="009A4BC2" w:rsidRPr="009A4BC2">
        <w:rPr>
          <w:sz w:val="20"/>
          <w:szCs w:val="20"/>
        </w:rPr>
        <w:t xml:space="preserve">  </w:t>
      </w:r>
    </w:p>
    <w:p w:rsidR="00DB6A5B" w:rsidRDefault="00DB6A5B" w:rsidP="001F79D2">
      <w:pPr>
        <w:spacing w:after="0" w:line="240" w:lineRule="auto"/>
        <w:rPr>
          <w:sz w:val="20"/>
          <w:szCs w:val="20"/>
        </w:rPr>
      </w:pPr>
    </w:p>
    <w:p w:rsidR="00DB6A5B" w:rsidRDefault="00DB6A5B" w:rsidP="001F79D2">
      <w:pPr>
        <w:spacing w:after="0" w:line="240" w:lineRule="auto"/>
        <w:rPr>
          <w:sz w:val="20"/>
          <w:szCs w:val="20"/>
        </w:rPr>
      </w:pPr>
      <w:r>
        <w:rPr>
          <w:sz w:val="20"/>
          <w:szCs w:val="20"/>
        </w:rPr>
        <w:t>It should be noted that the spending recovery figures in note 1 largely exclude</w:t>
      </w:r>
      <w:r w:rsidR="00E50CD1">
        <w:rPr>
          <w:sz w:val="20"/>
          <w:szCs w:val="20"/>
        </w:rPr>
        <w:t xml:space="preserve"> these costs</w:t>
      </w:r>
      <w:r w:rsidR="00AF31D2">
        <w:rPr>
          <w:sz w:val="20"/>
          <w:szCs w:val="20"/>
        </w:rPr>
        <w:t xml:space="preserve"> and any maintena</w:t>
      </w:r>
      <w:r w:rsidR="003A007C">
        <w:rPr>
          <w:sz w:val="20"/>
          <w:szCs w:val="20"/>
        </w:rPr>
        <w:t>nce backlog (see point 3 below)</w:t>
      </w:r>
      <w:r>
        <w:rPr>
          <w:sz w:val="20"/>
          <w:szCs w:val="20"/>
        </w:rPr>
        <w:t>.</w:t>
      </w:r>
    </w:p>
    <w:p w:rsidR="00FE61A5" w:rsidRDefault="00FE61A5" w:rsidP="001F79D2">
      <w:pPr>
        <w:spacing w:after="0" w:line="240" w:lineRule="auto"/>
        <w:rPr>
          <w:sz w:val="20"/>
          <w:szCs w:val="20"/>
        </w:rPr>
      </w:pPr>
    </w:p>
    <w:p w:rsidR="00013427" w:rsidRDefault="00FE61A5" w:rsidP="001F79D2">
      <w:pPr>
        <w:spacing w:after="0" w:line="240" w:lineRule="auto"/>
        <w:rPr>
          <w:sz w:val="20"/>
          <w:szCs w:val="20"/>
        </w:rPr>
      </w:pPr>
      <w:r>
        <w:rPr>
          <w:sz w:val="20"/>
          <w:szCs w:val="20"/>
        </w:rPr>
        <w:t>There remains a question as to whether costs should be covered each and every year</w:t>
      </w:r>
      <w:r w:rsidR="00BF3AD6">
        <w:rPr>
          <w:sz w:val="20"/>
          <w:szCs w:val="20"/>
        </w:rPr>
        <w:t xml:space="preserve">.  </w:t>
      </w:r>
      <w:r w:rsidR="003607A3">
        <w:rPr>
          <w:sz w:val="20"/>
          <w:szCs w:val="20"/>
        </w:rPr>
        <w:t>For example, would it be acceptable to have</w:t>
      </w:r>
      <w:r w:rsidR="00BF3AD6">
        <w:rPr>
          <w:sz w:val="20"/>
          <w:szCs w:val="20"/>
        </w:rPr>
        <w:t xml:space="preserve"> a temporary deficit caused by net investments which in future years will more than cover their </w:t>
      </w:r>
      <w:r w:rsidR="003607A3">
        <w:rPr>
          <w:sz w:val="20"/>
          <w:szCs w:val="20"/>
        </w:rPr>
        <w:t xml:space="preserve">previous and current </w:t>
      </w:r>
      <w:r w:rsidR="00BF3AD6">
        <w:rPr>
          <w:sz w:val="20"/>
          <w:szCs w:val="20"/>
        </w:rPr>
        <w:t>costs</w:t>
      </w:r>
      <w:r w:rsidR="00013427">
        <w:rPr>
          <w:sz w:val="20"/>
          <w:szCs w:val="20"/>
        </w:rPr>
        <w:t xml:space="preserve">?  While the precise answer may be quantitative, in the current absence of data and analysis, the presumption must be ‘no’.  </w:t>
      </w:r>
    </w:p>
    <w:p w:rsidR="00013427" w:rsidRDefault="00013427" w:rsidP="001F79D2">
      <w:pPr>
        <w:spacing w:after="0" w:line="240" w:lineRule="auto"/>
        <w:rPr>
          <w:sz w:val="20"/>
          <w:szCs w:val="20"/>
        </w:rPr>
      </w:pPr>
    </w:p>
    <w:p w:rsidR="00445840" w:rsidRDefault="00013427" w:rsidP="001F79D2">
      <w:pPr>
        <w:spacing w:after="0" w:line="240" w:lineRule="auto"/>
        <w:rPr>
          <w:sz w:val="20"/>
          <w:szCs w:val="20"/>
        </w:rPr>
      </w:pPr>
      <w:r>
        <w:rPr>
          <w:sz w:val="20"/>
          <w:szCs w:val="20"/>
        </w:rPr>
        <w:t xml:space="preserve">Reasons include: road users should pay more, in some cases much more, than direct financial costs (above); deficits have occurred for five years running; road improvements are held to reduce unit revenues as eg. </w:t>
      </w:r>
      <w:r w:rsidR="005C2D96">
        <w:rPr>
          <w:sz w:val="20"/>
          <w:szCs w:val="20"/>
        </w:rPr>
        <w:t>l</w:t>
      </w:r>
      <w:r>
        <w:rPr>
          <w:sz w:val="20"/>
          <w:szCs w:val="20"/>
        </w:rPr>
        <w:t>ess fuel per vehicle km is used</w:t>
      </w:r>
      <w:r w:rsidR="00CB5038">
        <w:rPr>
          <w:sz w:val="20"/>
          <w:szCs w:val="20"/>
        </w:rPr>
        <w:t xml:space="preserve"> on</w:t>
      </w:r>
      <w:r>
        <w:rPr>
          <w:sz w:val="20"/>
          <w:szCs w:val="20"/>
        </w:rPr>
        <w:t>, and therefore less excise revenue per vehicle km</w:t>
      </w:r>
      <w:r w:rsidR="00445840">
        <w:rPr>
          <w:sz w:val="20"/>
          <w:szCs w:val="20"/>
        </w:rPr>
        <w:t xml:space="preserve"> is generated</w:t>
      </w:r>
      <w:r w:rsidR="00CB5038">
        <w:rPr>
          <w:sz w:val="20"/>
          <w:szCs w:val="20"/>
        </w:rPr>
        <w:t xml:space="preserve"> on</w:t>
      </w:r>
      <w:r>
        <w:rPr>
          <w:sz w:val="20"/>
          <w:szCs w:val="20"/>
        </w:rPr>
        <w:t>, improved roads; most proponents deny that road improvements induce additional aggregate traffic; the rate of growth of car use is far less than forecast (section 8 below)</w:t>
      </w:r>
      <w:r w:rsidR="00445840">
        <w:rPr>
          <w:sz w:val="20"/>
          <w:szCs w:val="20"/>
        </w:rPr>
        <w:t xml:space="preserve">. </w:t>
      </w:r>
    </w:p>
    <w:p w:rsidR="00445840" w:rsidRDefault="00445840" w:rsidP="001F79D2">
      <w:pPr>
        <w:spacing w:after="0" w:line="240" w:lineRule="auto"/>
        <w:rPr>
          <w:sz w:val="20"/>
          <w:szCs w:val="20"/>
        </w:rPr>
      </w:pPr>
    </w:p>
    <w:p w:rsidR="00445840" w:rsidRDefault="00445840" w:rsidP="001F79D2">
      <w:pPr>
        <w:spacing w:after="0" w:line="240" w:lineRule="auto"/>
        <w:rPr>
          <w:sz w:val="20"/>
          <w:szCs w:val="20"/>
        </w:rPr>
      </w:pPr>
      <w:r>
        <w:rPr>
          <w:sz w:val="20"/>
          <w:szCs w:val="20"/>
        </w:rPr>
        <w:t>Moreover th</w:t>
      </w:r>
      <w:r w:rsidR="005C2D96">
        <w:rPr>
          <w:sz w:val="20"/>
          <w:szCs w:val="20"/>
        </w:rPr>
        <w:t xml:space="preserve">e idea of a temporary deficit </w:t>
      </w:r>
      <w:r>
        <w:rPr>
          <w:sz w:val="20"/>
          <w:szCs w:val="20"/>
        </w:rPr>
        <w:t xml:space="preserve">would only hold true on two conditions: the benefit:cost ratio of road works exceeded 1; adequate benefits showed up in the national accounts.  Neither of these conditions is clearly satisfied at present. </w:t>
      </w:r>
    </w:p>
    <w:p w:rsidR="00445840" w:rsidRDefault="00445840" w:rsidP="001F79D2">
      <w:pPr>
        <w:spacing w:after="0" w:line="240" w:lineRule="auto"/>
        <w:rPr>
          <w:sz w:val="20"/>
          <w:szCs w:val="20"/>
        </w:rPr>
      </w:pPr>
    </w:p>
    <w:p w:rsidR="00445840" w:rsidRDefault="00445840" w:rsidP="001F79D2">
      <w:pPr>
        <w:spacing w:after="0" w:line="240" w:lineRule="auto"/>
        <w:rPr>
          <w:sz w:val="20"/>
          <w:szCs w:val="20"/>
        </w:rPr>
      </w:pPr>
      <w:r>
        <w:rPr>
          <w:sz w:val="20"/>
          <w:szCs w:val="20"/>
        </w:rPr>
        <w:t>Benefit:cost ratios are generally not available for road projects</w:t>
      </w:r>
      <w:r w:rsidR="005C2D96">
        <w:rPr>
          <w:sz w:val="20"/>
          <w:szCs w:val="20"/>
        </w:rPr>
        <w:t>.  O</w:t>
      </w:r>
      <w:r>
        <w:rPr>
          <w:sz w:val="20"/>
          <w:szCs w:val="20"/>
        </w:rPr>
        <w:t>f the few calculations made some produce results of less than 1 ie. adding to a deficit.</w:t>
      </w:r>
    </w:p>
    <w:p w:rsidR="00445840" w:rsidRDefault="00445840" w:rsidP="001F79D2">
      <w:pPr>
        <w:spacing w:after="0" w:line="240" w:lineRule="auto"/>
        <w:rPr>
          <w:sz w:val="20"/>
          <w:szCs w:val="20"/>
        </w:rPr>
      </w:pPr>
    </w:p>
    <w:p w:rsidR="00CB5038" w:rsidRDefault="00445840" w:rsidP="001F79D2">
      <w:pPr>
        <w:spacing w:after="0" w:line="240" w:lineRule="auto"/>
        <w:rPr>
          <w:sz w:val="20"/>
          <w:szCs w:val="20"/>
        </w:rPr>
      </w:pPr>
      <w:r>
        <w:rPr>
          <w:sz w:val="20"/>
          <w:szCs w:val="20"/>
        </w:rPr>
        <w:t xml:space="preserve">I understand the majority of </w:t>
      </w:r>
      <w:r w:rsidR="005C2D96">
        <w:rPr>
          <w:sz w:val="20"/>
          <w:szCs w:val="20"/>
        </w:rPr>
        <w:t xml:space="preserve">claimed road </w:t>
      </w:r>
      <w:r>
        <w:rPr>
          <w:sz w:val="20"/>
          <w:szCs w:val="20"/>
        </w:rPr>
        <w:t xml:space="preserve">benefits relate to hypothetical travel time savings.  </w:t>
      </w:r>
      <w:r w:rsidR="002E2F41">
        <w:rPr>
          <w:sz w:val="20"/>
          <w:szCs w:val="20"/>
        </w:rPr>
        <w:t xml:space="preserve">Not all travel time savings result in higher national income; for example while my faster trips to Forster </w:t>
      </w:r>
      <w:r w:rsidR="00D26928">
        <w:rPr>
          <w:sz w:val="20"/>
          <w:szCs w:val="20"/>
        </w:rPr>
        <w:t xml:space="preserve">are most welcome, it is difficult to see how </w:t>
      </w:r>
      <w:r w:rsidR="005C2D96">
        <w:rPr>
          <w:sz w:val="20"/>
          <w:szCs w:val="20"/>
        </w:rPr>
        <w:t>they</w:t>
      </w:r>
      <w:r w:rsidR="00D26928">
        <w:rPr>
          <w:sz w:val="20"/>
          <w:szCs w:val="20"/>
        </w:rPr>
        <w:t xml:space="preserve"> increase national</w:t>
      </w:r>
      <w:r w:rsidR="00CB5038">
        <w:rPr>
          <w:sz w:val="20"/>
          <w:szCs w:val="20"/>
        </w:rPr>
        <w:t xml:space="preserve"> income.  </w:t>
      </w:r>
    </w:p>
    <w:p w:rsidR="00CB5038" w:rsidRDefault="00CB5038" w:rsidP="001F79D2">
      <w:pPr>
        <w:spacing w:after="0" w:line="240" w:lineRule="auto"/>
        <w:rPr>
          <w:sz w:val="20"/>
          <w:szCs w:val="20"/>
        </w:rPr>
      </w:pPr>
    </w:p>
    <w:p w:rsidR="005C2D96" w:rsidRDefault="00CB5038" w:rsidP="00292AFD">
      <w:pPr>
        <w:spacing w:after="0" w:line="240" w:lineRule="auto"/>
        <w:rPr>
          <w:sz w:val="20"/>
          <w:szCs w:val="20"/>
        </w:rPr>
      </w:pPr>
      <w:r>
        <w:rPr>
          <w:sz w:val="20"/>
          <w:szCs w:val="20"/>
        </w:rPr>
        <w:t>T</w:t>
      </w:r>
      <w:r w:rsidR="00D26928">
        <w:rPr>
          <w:sz w:val="20"/>
          <w:szCs w:val="20"/>
        </w:rPr>
        <w:t xml:space="preserve">here is a school of thought that under </w:t>
      </w:r>
      <w:r>
        <w:rPr>
          <w:sz w:val="20"/>
          <w:szCs w:val="20"/>
        </w:rPr>
        <w:t xml:space="preserve">current Australian road project </w:t>
      </w:r>
      <w:r w:rsidR="00D26928">
        <w:rPr>
          <w:sz w:val="20"/>
          <w:szCs w:val="20"/>
        </w:rPr>
        <w:t xml:space="preserve">appraisal guidelines, </w:t>
      </w:r>
      <w:r w:rsidR="005C2D96">
        <w:rPr>
          <w:sz w:val="20"/>
          <w:szCs w:val="20"/>
        </w:rPr>
        <w:t xml:space="preserve">the </w:t>
      </w:r>
      <w:r w:rsidR="00D26928">
        <w:rPr>
          <w:sz w:val="20"/>
          <w:szCs w:val="20"/>
        </w:rPr>
        <w:t>aggregate value of travel time savings for a project equate</w:t>
      </w:r>
      <w:r w:rsidR="005C2D96">
        <w:rPr>
          <w:sz w:val="20"/>
          <w:szCs w:val="20"/>
        </w:rPr>
        <w:t>s</w:t>
      </w:r>
      <w:r w:rsidR="00D26928">
        <w:rPr>
          <w:sz w:val="20"/>
          <w:szCs w:val="20"/>
        </w:rPr>
        <w:t xml:space="preserve"> with </w:t>
      </w:r>
      <w:r w:rsidR="00CC6090">
        <w:rPr>
          <w:sz w:val="20"/>
          <w:szCs w:val="20"/>
        </w:rPr>
        <w:t xml:space="preserve">the </w:t>
      </w:r>
      <w:r w:rsidR="00D26928">
        <w:rPr>
          <w:sz w:val="20"/>
          <w:szCs w:val="20"/>
        </w:rPr>
        <w:t>potential of beneficiaries to pay.  Among the several implications are</w:t>
      </w:r>
      <w:r>
        <w:rPr>
          <w:sz w:val="20"/>
          <w:szCs w:val="20"/>
        </w:rPr>
        <w:t>:</w:t>
      </w:r>
      <w:r w:rsidR="00D26928">
        <w:rPr>
          <w:sz w:val="20"/>
          <w:szCs w:val="20"/>
        </w:rPr>
        <w:t xml:space="preserve"> funding of roads from general taxation is a political not economic choice</w:t>
      </w:r>
      <w:r>
        <w:rPr>
          <w:sz w:val="20"/>
          <w:szCs w:val="20"/>
        </w:rPr>
        <w:t>;</w:t>
      </w:r>
      <w:r w:rsidR="00D26928">
        <w:rPr>
          <w:sz w:val="20"/>
          <w:szCs w:val="20"/>
        </w:rPr>
        <w:t xml:space="preserve"> </w:t>
      </w:r>
      <w:r>
        <w:rPr>
          <w:sz w:val="20"/>
          <w:szCs w:val="20"/>
        </w:rPr>
        <w:t xml:space="preserve">an initial </w:t>
      </w:r>
      <w:r w:rsidR="00D26928">
        <w:rPr>
          <w:sz w:val="20"/>
          <w:szCs w:val="20"/>
        </w:rPr>
        <w:t>financial failure of</w:t>
      </w:r>
      <w:r>
        <w:rPr>
          <w:sz w:val="20"/>
          <w:szCs w:val="20"/>
        </w:rPr>
        <w:t xml:space="preserve"> a</w:t>
      </w:r>
      <w:r w:rsidR="00D26928">
        <w:rPr>
          <w:sz w:val="20"/>
          <w:szCs w:val="20"/>
        </w:rPr>
        <w:t xml:space="preserve"> toll road </w:t>
      </w:r>
      <w:r w:rsidR="009830CC">
        <w:rPr>
          <w:sz w:val="20"/>
          <w:szCs w:val="20"/>
        </w:rPr>
        <w:t>implies</w:t>
      </w:r>
      <w:r w:rsidR="00D26928">
        <w:rPr>
          <w:sz w:val="20"/>
          <w:szCs w:val="20"/>
        </w:rPr>
        <w:t xml:space="preserve"> </w:t>
      </w:r>
      <w:r>
        <w:rPr>
          <w:sz w:val="20"/>
          <w:szCs w:val="20"/>
        </w:rPr>
        <w:t xml:space="preserve">a net </w:t>
      </w:r>
      <w:r w:rsidR="00D26928">
        <w:rPr>
          <w:sz w:val="20"/>
          <w:szCs w:val="20"/>
        </w:rPr>
        <w:t>economic loss</w:t>
      </w:r>
      <w:r w:rsidR="00FE61A5">
        <w:rPr>
          <w:sz w:val="20"/>
          <w:szCs w:val="20"/>
        </w:rPr>
        <w:t>.</w:t>
      </w:r>
      <w:r w:rsidR="00BF3AD6">
        <w:rPr>
          <w:sz w:val="20"/>
          <w:szCs w:val="20"/>
        </w:rPr>
        <w:t xml:space="preserve"> </w:t>
      </w:r>
      <w:r>
        <w:rPr>
          <w:sz w:val="20"/>
          <w:szCs w:val="20"/>
        </w:rPr>
        <w:t xml:space="preserve"> </w:t>
      </w:r>
      <w:r w:rsidR="005C2D96">
        <w:rPr>
          <w:sz w:val="20"/>
          <w:szCs w:val="20"/>
        </w:rPr>
        <w:t>Models to predict toll road traffic assume the new road will present travel savings (in units of time) and motorists</w:t>
      </w:r>
      <w:r w:rsidR="000C359E">
        <w:rPr>
          <w:sz w:val="20"/>
          <w:szCs w:val="20"/>
        </w:rPr>
        <w:t>’</w:t>
      </w:r>
      <w:r w:rsidR="005C2D96">
        <w:rPr>
          <w:sz w:val="20"/>
          <w:szCs w:val="20"/>
        </w:rPr>
        <w:t xml:space="preserve"> responsiveness to these savings (in monetised unit values and ‘elasticities’).  Overestimation of traffic flows that led to the financial failure of several toll roads implies an excessively high forecast of responsiveness</w:t>
      </w:r>
      <w:r w:rsidR="000C359E">
        <w:rPr>
          <w:sz w:val="20"/>
          <w:szCs w:val="20"/>
        </w:rPr>
        <w:t xml:space="preserve"> and /or assumed value of travel time.</w:t>
      </w:r>
    </w:p>
    <w:p w:rsidR="005C2D96" w:rsidRDefault="005C2D96" w:rsidP="00292AFD">
      <w:pPr>
        <w:spacing w:after="0" w:line="240" w:lineRule="auto"/>
        <w:rPr>
          <w:sz w:val="20"/>
          <w:szCs w:val="20"/>
        </w:rPr>
      </w:pPr>
    </w:p>
    <w:p w:rsidR="002D323D" w:rsidRPr="00C474CA" w:rsidRDefault="00CB5038" w:rsidP="00292AFD">
      <w:pPr>
        <w:spacing w:after="0" w:line="240" w:lineRule="auto"/>
        <w:rPr>
          <w:rFonts w:ascii="Calibri" w:eastAsia="Times New Roman" w:hAnsi="Calibri" w:cs="Times New Roman"/>
          <w:color w:val="000000"/>
          <w:lang w:eastAsia="en-GB"/>
        </w:rPr>
      </w:pPr>
      <w:r>
        <w:rPr>
          <w:sz w:val="20"/>
          <w:szCs w:val="20"/>
        </w:rPr>
        <w:t xml:space="preserve">Even if there is an ‘economic balance’ of travel time savings against foregone revenue, eventually projects must be funded </w:t>
      </w:r>
      <w:r w:rsidR="00292AFD">
        <w:rPr>
          <w:sz w:val="20"/>
          <w:szCs w:val="20"/>
        </w:rPr>
        <w:t>with money, not time.</w:t>
      </w:r>
    </w:p>
    <w:p w:rsidR="00580E33" w:rsidRPr="00676965" w:rsidRDefault="00580E33" w:rsidP="00580E33">
      <w:pPr>
        <w:spacing w:after="0" w:line="240" w:lineRule="auto"/>
        <w:rPr>
          <w:rFonts w:ascii="Calibri" w:eastAsia="Times New Roman" w:hAnsi="Calibri" w:cs="Times New Roman"/>
          <w:color w:val="000000"/>
          <w:lang w:eastAsia="en-GB"/>
        </w:rPr>
      </w:pPr>
    </w:p>
    <w:p w:rsidR="00580E33" w:rsidRPr="006B1711" w:rsidRDefault="00580E33" w:rsidP="00D803F9">
      <w:pPr>
        <w:pStyle w:val="ListParagraph"/>
        <w:numPr>
          <w:ilvl w:val="0"/>
          <w:numId w:val="6"/>
        </w:numPr>
        <w:spacing w:after="0" w:line="240" w:lineRule="auto"/>
        <w:ind w:left="567" w:hanging="567"/>
        <w:rPr>
          <w:rFonts w:ascii="Calibri" w:eastAsia="Times New Roman" w:hAnsi="Calibri" w:cs="Times New Roman"/>
          <w:b/>
          <w:color w:val="000000"/>
          <w:lang w:eastAsia="en-GB"/>
        </w:rPr>
      </w:pPr>
      <w:r w:rsidRPr="006B1711">
        <w:rPr>
          <w:rFonts w:ascii="Calibri" w:eastAsia="Times New Roman" w:hAnsi="Calibri" w:cs="Times New Roman"/>
          <w:b/>
          <w:color w:val="000000"/>
          <w:lang w:eastAsia="en-GB"/>
        </w:rPr>
        <w:t>an unknown, but almost certainly $multibillion, maintenance backlog?</w:t>
      </w:r>
    </w:p>
    <w:p w:rsidR="00C474CA" w:rsidRDefault="00C474CA" w:rsidP="009A4BC2">
      <w:pPr>
        <w:spacing w:after="0" w:line="240" w:lineRule="auto"/>
        <w:rPr>
          <w:rFonts w:ascii="Calibri" w:eastAsia="Times New Roman" w:hAnsi="Calibri" w:cs="Times New Roman"/>
          <w:b/>
          <w:color w:val="000000"/>
          <w:lang w:eastAsia="en-GB"/>
        </w:rPr>
      </w:pPr>
    </w:p>
    <w:p w:rsidR="009A4BC2" w:rsidRPr="009A4BC2" w:rsidRDefault="009A4BC2" w:rsidP="009A4BC2">
      <w:pPr>
        <w:pStyle w:val="EndnoteText"/>
        <w:rPr>
          <w:lang w:val="en-AU"/>
        </w:rPr>
      </w:pPr>
      <w:r w:rsidRPr="00D803F9">
        <w:rPr>
          <w:rFonts w:ascii="Calibri" w:eastAsia="Times New Roman" w:hAnsi="Calibri" w:cs="Times New Roman"/>
          <w:b/>
          <w:i/>
          <w:color w:val="000000"/>
          <w:lang w:eastAsia="en-GB"/>
        </w:rPr>
        <w:t>Unknown:</w:t>
      </w:r>
      <w:r>
        <w:rPr>
          <w:rFonts w:ascii="Calibri" w:eastAsia="Times New Roman" w:hAnsi="Calibri" w:cs="Times New Roman"/>
          <w:b/>
          <w:color w:val="000000"/>
          <w:lang w:eastAsia="en-GB"/>
        </w:rPr>
        <w:t xml:space="preserve"> </w:t>
      </w:r>
      <w:r w:rsidRPr="009A4BC2">
        <w:rPr>
          <w:lang w:val="en-AU"/>
        </w:rPr>
        <w:t xml:space="preserve">There is no current or regular assessment of the overall effectiveness, efficiency, adequacy or distortion of the $25billion or so spent on Australian road building and maintenance in each recent year.  Or of the $231billion of spending over the last 15 years.  </w:t>
      </w:r>
    </w:p>
    <w:p w:rsidR="009A4BC2" w:rsidRDefault="009A4BC2" w:rsidP="009A4BC2">
      <w:pPr>
        <w:spacing w:after="0" w:line="240" w:lineRule="auto"/>
        <w:rPr>
          <w:sz w:val="20"/>
          <w:szCs w:val="20"/>
          <w:lang w:val="en-AU"/>
        </w:rPr>
      </w:pPr>
      <w:r w:rsidRPr="009A4BC2">
        <w:rPr>
          <w:sz w:val="20"/>
          <w:szCs w:val="20"/>
          <w:lang w:val="en-AU"/>
        </w:rPr>
        <w:lastRenderedPageBreak/>
        <w:t>Indeed such an assessment cannot be done.  There are two reasons</w:t>
      </w:r>
      <w:r w:rsidR="00E50CD1">
        <w:rPr>
          <w:sz w:val="20"/>
          <w:szCs w:val="20"/>
          <w:lang w:val="en-AU"/>
        </w:rPr>
        <w:t>:</w:t>
      </w:r>
      <w:r w:rsidRPr="009A4BC2">
        <w:rPr>
          <w:sz w:val="20"/>
          <w:szCs w:val="20"/>
          <w:lang w:val="en-AU"/>
        </w:rPr>
        <w:t xml:space="preserve"> there is no evident unifying purpose for road spending; there i</w:t>
      </w:r>
      <w:r w:rsidR="007C7932">
        <w:rPr>
          <w:sz w:val="20"/>
          <w:szCs w:val="20"/>
          <w:lang w:val="en-AU"/>
        </w:rPr>
        <w:t>s no assessment of whether road spending</w:t>
      </w:r>
      <w:r w:rsidRPr="009A4BC2">
        <w:rPr>
          <w:sz w:val="20"/>
          <w:szCs w:val="20"/>
          <w:lang w:val="en-AU"/>
        </w:rPr>
        <w:t xml:space="preserve"> meet</w:t>
      </w:r>
      <w:r w:rsidR="007C7932">
        <w:rPr>
          <w:sz w:val="20"/>
          <w:szCs w:val="20"/>
          <w:lang w:val="en-AU"/>
        </w:rPr>
        <w:t>s</w:t>
      </w:r>
      <w:r w:rsidRPr="009A4BC2">
        <w:rPr>
          <w:sz w:val="20"/>
          <w:szCs w:val="20"/>
          <w:lang w:val="en-AU"/>
        </w:rPr>
        <w:t xml:space="preserve"> any purpose.</w:t>
      </w:r>
    </w:p>
    <w:p w:rsidR="007C7932" w:rsidRPr="009A4BC2" w:rsidRDefault="007C7932" w:rsidP="009A4BC2">
      <w:pPr>
        <w:spacing w:after="0" w:line="240" w:lineRule="auto"/>
        <w:rPr>
          <w:sz w:val="20"/>
          <w:szCs w:val="20"/>
          <w:lang w:val="en-AU"/>
        </w:rPr>
      </w:pPr>
    </w:p>
    <w:p w:rsidR="009A4BC2" w:rsidRPr="009A4BC2" w:rsidRDefault="009A4BC2" w:rsidP="009A4BC2">
      <w:pPr>
        <w:pStyle w:val="EndnoteText"/>
        <w:rPr>
          <w:lang w:val="en-AU"/>
        </w:rPr>
      </w:pPr>
      <w:r w:rsidRPr="009A4BC2">
        <w:rPr>
          <w:lang w:val="en-AU"/>
        </w:rPr>
        <w:t>The only relatively recent available source of road asset condition aggregated at a national level is in the Engineers Australia 2010 infrastructure report card.  In this various infrastructure is given a grading A to E.  Roads were rated as poor to adequate with specific reference being made to unsustainability of local road condition.</w:t>
      </w:r>
      <w:r>
        <w:rPr>
          <w:lang w:val="en-AU"/>
        </w:rPr>
        <w:t xml:space="preserve">  </w:t>
      </w:r>
      <w:r w:rsidRPr="009A4BC2">
        <w:rPr>
          <w:lang w:val="en-AU"/>
        </w:rPr>
        <w:t xml:space="preserve">See: </w:t>
      </w:r>
      <w:hyperlink r:id="rId15" w:history="1">
        <w:r w:rsidRPr="009A4BC2">
          <w:rPr>
            <w:rStyle w:val="Hyperlink"/>
            <w:lang w:val="en-AU"/>
          </w:rPr>
          <w:t>https://www.engineersaustralia.org.au/infrastructure-report</w:t>
        </w:r>
      </w:hyperlink>
      <w:r w:rsidRPr="009A4BC2">
        <w:rPr>
          <w:rStyle w:val="EndnoteReference"/>
          <w:lang w:val="en-AU"/>
        </w:rPr>
        <w:endnoteReference w:id="1"/>
      </w:r>
    </w:p>
    <w:p w:rsidR="009A4BC2" w:rsidRDefault="009A4BC2" w:rsidP="009A4BC2">
      <w:pPr>
        <w:spacing w:after="0" w:line="240" w:lineRule="auto"/>
        <w:rPr>
          <w:rFonts w:ascii="Calibri" w:eastAsia="Times New Roman" w:hAnsi="Calibri" w:cs="Times New Roman"/>
          <w:b/>
          <w:color w:val="000000"/>
          <w:lang w:eastAsia="en-GB"/>
        </w:rPr>
      </w:pPr>
    </w:p>
    <w:p w:rsidR="009A4BC2" w:rsidRPr="009A4BC2" w:rsidRDefault="009A4BC2" w:rsidP="009A4BC2">
      <w:pPr>
        <w:spacing w:after="0" w:line="240" w:lineRule="auto"/>
        <w:rPr>
          <w:rFonts w:ascii="Calibri" w:eastAsia="Times New Roman" w:hAnsi="Calibri" w:cs="Times New Roman"/>
          <w:b/>
          <w:color w:val="000000"/>
          <w:sz w:val="20"/>
          <w:szCs w:val="20"/>
          <w:lang w:eastAsia="en-GB"/>
        </w:rPr>
      </w:pPr>
      <w:r w:rsidRPr="00D803F9">
        <w:rPr>
          <w:rFonts w:ascii="Calibri" w:eastAsia="Times New Roman" w:hAnsi="Calibri" w:cs="Times New Roman"/>
          <w:b/>
          <w:i/>
          <w:color w:val="000000"/>
          <w:sz w:val="20"/>
          <w:szCs w:val="20"/>
          <w:lang w:eastAsia="en-GB"/>
        </w:rPr>
        <w:t>Certainly $multibillion</w:t>
      </w:r>
      <w:r w:rsidRPr="009A4BC2">
        <w:rPr>
          <w:rFonts w:ascii="Calibri" w:eastAsia="Times New Roman" w:hAnsi="Calibri" w:cs="Times New Roman"/>
          <w:color w:val="000000"/>
          <w:sz w:val="20"/>
          <w:szCs w:val="20"/>
          <w:lang w:eastAsia="en-GB"/>
        </w:rPr>
        <w:t xml:space="preserve">: </w:t>
      </w:r>
      <w:r w:rsidR="001F2073">
        <w:rPr>
          <w:rFonts w:ascii="Calibri" w:eastAsia="Times New Roman" w:hAnsi="Calibri" w:cs="Times New Roman"/>
          <w:color w:val="000000"/>
          <w:sz w:val="20"/>
          <w:szCs w:val="20"/>
          <w:lang w:eastAsia="en-GB"/>
        </w:rPr>
        <w:t xml:space="preserve">Most claims for an infrastructure deficit estimate a backlog in road expenditures.  </w:t>
      </w:r>
      <w:r w:rsidRPr="009A4BC2">
        <w:rPr>
          <w:rFonts w:ascii="Calibri" w:eastAsia="Times New Roman" w:hAnsi="Calibri" w:cs="Times New Roman"/>
          <w:color w:val="000000"/>
          <w:sz w:val="20"/>
          <w:szCs w:val="20"/>
          <w:lang w:eastAsia="en-GB"/>
        </w:rPr>
        <w:t xml:space="preserve">For example see: Transport Reform Network, </w:t>
      </w:r>
      <w:r w:rsidRPr="00403262">
        <w:rPr>
          <w:i/>
          <w:sz w:val="20"/>
          <w:szCs w:val="20"/>
        </w:rPr>
        <w:t>The case for transport reform: funding the backlog</w:t>
      </w:r>
      <w:r w:rsidRPr="009A4BC2">
        <w:rPr>
          <w:sz w:val="20"/>
          <w:szCs w:val="20"/>
        </w:rPr>
        <w:t xml:space="preserve"> at http://transportreform.org/file.php?fileID=78</w:t>
      </w:r>
    </w:p>
    <w:p w:rsidR="009A4BC2" w:rsidRDefault="009A4BC2" w:rsidP="006B1711">
      <w:pPr>
        <w:spacing w:after="0" w:line="240" w:lineRule="auto"/>
        <w:rPr>
          <w:rFonts w:ascii="Calibri" w:eastAsia="Times New Roman" w:hAnsi="Calibri" w:cs="Times New Roman"/>
          <w:color w:val="000000"/>
          <w:lang w:eastAsia="en-GB"/>
        </w:rPr>
      </w:pPr>
    </w:p>
    <w:p w:rsidR="006B1711" w:rsidRPr="006B1711" w:rsidRDefault="006B1711" w:rsidP="006B1711">
      <w:pPr>
        <w:spacing w:after="0" w:line="240" w:lineRule="auto"/>
        <w:rPr>
          <w:rFonts w:ascii="Calibri" w:eastAsia="Times New Roman" w:hAnsi="Calibri" w:cs="Times New Roman"/>
          <w:color w:val="000000"/>
          <w:lang w:eastAsia="en-GB"/>
        </w:rPr>
      </w:pPr>
    </w:p>
    <w:p w:rsidR="00580E33" w:rsidRPr="00D803F9" w:rsidRDefault="00580E33" w:rsidP="00CE15D7">
      <w:pPr>
        <w:pStyle w:val="ListParagraph"/>
        <w:numPr>
          <w:ilvl w:val="0"/>
          <w:numId w:val="6"/>
        </w:numPr>
        <w:spacing w:after="0" w:line="240" w:lineRule="auto"/>
        <w:ind w:hanging="720"/>
        <w:rPr>
          <w:rFonts w:ascii="Calibri" w:eastAsia="Times New Roman" w:hAnsi="Calibri" w:cs="Times New Roman"/>
          <w:b/>
          <w:color w:val="000000"/>
          <w:sz w:val="20"/>
          <w:szCs w:val="20"/>
          <w:lang w:eastAsia="en-GB"/>
        </w:rPr>
      </w:pPr>
      <w:r w:rsidRPr="00D803F9">
        <w:rPr>
          <w:rFonts w:ascii="Calibri" w:eastAsia="Times New Roman" w:hAnsi="Calibri" w:cs="Times New Roman"/>
          <w:b/>
          <w:color w:val="000000"/>
          <w:sz w:val="20"/>
          <w:szCs w:val="20"/>
          <w:lang w:eastAsia="en-GB"/>
        </w:rPr>
        <w:t>no plan for national priorities, opaque practices, and no customer influence?</w:t>
      </w:r>
    </w:p>
    <w:p w:rsidR="00580E33" w:rsidRPr="00D803F9" w:rsidRDefault="00580E33" w:rsidP="00D803F9">
      <w:pPr>
        <w:spacing w:after="0" w:line="240" w:lineRule="auto"/>
        <w:rPr>
          <w:rFonts w:ascii="Calibri" w:eastAsia="Times New Roman" w:hAnsi="Calibri" w:cs="Times New Roman"/>
          <w:color w:val="000000"/>
          <w:sz w:val="20"/>
          <w:szCs w:val="20"/>
          <w:lang w:eastAsia="en-GB"/>
        </w:rPr>
      </w:pPr>
    </w:p>
    <w:p w:rsidR="006B1711" w:rsidRPr="00D803F9" w:rsidRDefault="006B1711" w:rsidP="00D803F9">
      <w:pPr>
        <w:spacing w:after="0" w:line="240" w:lineRule="auto"/>
        <w:rPr>
          <w:rFonts w:ascii="Calibri" w:eastAsia="Times New Roman" w:hAnsi="Calibri" w:cs="Times New Roman"/>
          <w:color w:val="000000"/>
          <w:sz w:val="20"/>
          <w:szCs w:val="20"/>
          <w:lang w:eastAsia="en-GB"/>
        </w:rPr>
      </w:pPr>
      <w:r w:rsidRPr="00D803F9">
        <w:rPr>
          <w:rFonts w:ascii="Calibri" w:eastAsia="Times New Roman" w:hAnsi="Calibri" w:cs="Times New Roman"/>
          <w:b/>
          <w:i/>
          <w:color w:val="000000"/>
          <w:sz w:val="20"/>
          <w:szCs w:val="20"/>
          <w:lang w:eastAsia="en-GB"/>
        </w:rPr>
        <w:t>National priorities</w:t>
      </w:r>
      <w:r w:rsidRPr="00D803F9">
        <w:rPr>
          <w:rFonts w:ascii="Calibri" w:eastAsia="Times New Roman" w:hAnsi="Calibri" w:cs="Times New Roman"/>
          <w:color w:val="000000"/>
          <w:sz w:val="20"/>
          <w:szCs w:val="20"/>
          <w:lang w:eastAsia="en-GB"/>
        </w:rPr>
        <w:t>: Infrastructure Australia was to produce a national infrastructure audit by end 2014 to assist to inform a plan for national priorities.  The audit is not (yet) available.  See: http://www.minister.infrastructure.gov.au/wt/releases/2014/November/wt227_2014.aspx</w:t>
      </w:r>
    </w:p>
    <w:p w:rsidR="006B1711" w:rsidRPr="00D803F9" w:rsidRDefault="006B1711" w:rsidP="00D803F9">
      <w:pPr>
        <w:spacing w:after="0" w:line="240" w:lineRule="auto"/>
        <w:rPr>
          <w:rFonts w:ascii="Calibri" w:eastAsia="Times New Roman" w:hAnsi="Calibri" w:cs="Times New Roman"/>
          <w:color w:val="000000"/>
          <w:sz w:val="20"/>
          <w:szCs w:val="20"/>
          <w:lang w:eastAsia="en-GB"/>
        </w:rPr>
      </w:pPr>
    </w:p>
    <w:p w:rsidR="006B1711" w:rsidRPr="00D803F9" w:rsidRDefault="006B1711" w:rsidP="00D803F9">
      <w:pPr>
        <w:spacing w:after="0" w:line="240" w:lineRule="auto"/>
        <w:rPr>
          <w:rFonts w:ascii="Calibri" w:eastAsia="Times New Roman" w:hAnsi="Calibri" w:cs="Times New Roman"/>
          <w:color w:val="000000"/>
          <w:sz w:val="20"/>
          <w:szCs w:val="20"/>
          <w:lang w:eastAsia="en-GB"/>
        </w:rPr>
      </w:pPr>
      <w:r w:rsidRPr="00D803F9">
        <w:rPr>
          <w:rFonts w:ascii="Calibri" w:eastAsia="Times New Roman" w:hAnsi="Calibri" w:cs="Times New Roman"/>
          <w:b/>
          <w:i/>
          <w:color w:val="000000"/>
          <w:sz w:val="20"/>
          <w:szCs w:val="20"/>
          <w:lang w:eastAsia="en-GB"/>
        </w:rPr>
        <w:t>Opaque practices</w:t>
      </w:r>
      <w:r w:rsidRPr="00D803F9">
        <w:rPr>
          <w:rFonts w:ascii="Calibri" w:eastAsia="Times New Roman" w:hAnsi="Calibri" w:cs="Times New Roman"/>
          <w:color w:val="000000"/>
          <w:sz w:val="20"/>
          <w:szCs w:val="20"/>
          <w:lang w:eastAsia="en-GB"/>
        </w:rPr>
        <w:t>: in the absence of a public plan, or consolidated public information about asset condition and expected usage, decisions on expenditures are opaque to the public.</w:t>
      </w:r>
    </w:p>
    <w:p w:rsidR="006B1711" w:rsidRPr="00D803F9" w:rsidRDefault="006B1711" w:rsidP="00D803F9">
      <w:pPr>
        <w:spacing w:after="0" w:line="240" w:lineRule="auto"/>
        <w:rPr>
          <w:rFonts w:ascii="Calibri" w:eastAsia="Times New Roman" w:hAnsi="Calibri" w:cs="Times New Roman"/>
          <w:color w:val="000000"/>
          <w:sz w:val="20"/>
          <w:szCs w:val="20"/>
          <w:lang w:eastAsia="en-GB"/>
        </w:rPr>
      </w:pPr>
    </w:p>
    <w:p w:rsidR="006B1711" w:rsidRPr="00D803F9" w:rsidRDefault="006B1711" w:rsidP="00D803F9">
      <w:pPr>
        <w:spacing w:after="0" w:line="240" w:lineRule="auto"/>
        <w:rPr>
          <w:rFonts w:ascii="Calibri" w:eastAsia="Times New Roman" w:hAnsi="Calibri" w:cs="Times New Roman"/>
          <w:color w:val="000000"/>
          <w:sz w:val="20"/>
          <w:szCs w:val="20"/>
          <w:lang w:eastAsia="en-GB"/>
        </w:rPr>
      </w:pPr>
      <w:r w:rsidRPr="00D803F9">
        <w:rPr>
          <w:rFonts w:ascii="Calibri" w:eastAsia="Times New Roman" w:hAnsi="Calibri" w:cs="Times New Roman"/>
          <w:b/>
          <w:i/>
          <w:color w:val="000000"/>
          <w:sz w:val="20"/>
          <w:szCs w:val="20"/>
          <w:lang w:eastAsia="en-GB"/>
        </w:rPr>
        <w:t>No customer influence</w:t>
      </w:r>
      <w:r w:rsidRPr="00D803F9">
        <w:rPr>
          <w:rFonts w:ascii="Calibri" w:eastAsia="Times New Roman" w:hAnsi="Calibri" w:cs="Times New Roman"/>
          <w:color w:val="000000"/>
          <w:sz w:val="20"/>
          <w:szCs w:val="20"/>
          <w:lang w:eastAsia="en-GB"/>
        </w:rPr>
        <w:t>: there is no direct charging in the sector</w:t>
      </w:r>
      <w:r w:rsidR="00027E4A">
        <w:rPr>
          <w:rFonts w:ascii="Calibri" w:eastAsia="Times New Roman" w:hAnsi="Calibri" w:cs="Times New Roman"/>
          <w:color w:val="000000"/>
          <w:sz w:val="20"/>
          <w:szCs w:val="20"/>
          <w:lang w:eastAsia="en-GB"/>
        </w:rPr>
        <w:t>.  O</w:t>
      </w:r>
      <w:r w:rsidRPr="00D803F9">
        <w:rPr>
          <w:rFonts w:ascii="Calibri" w:eastAsia="Times New Roman" w:hAnsi="Calibri" w:cs="Times New Roman"/>
          <w:color w:val="000000"/>
          <w:sz w:val="20"/>
          <w:szCs w:val="20"/>
          <w:lang w:eastAsia="en-GB"/>
        </w:rPr>
        <w:t>fficials argue</w:t>
      </w:r>
      <w:r w:rsidR="00C94EEF">
        <w:rPr>
          <w:rFonts w:ascii="Calibri" w:eastAsia="Times New Roman" w:hAnsi="Calibri" w:cs="Times New Roman"/>
          <w:color w:val="000000"/>
          <w:sz w:val="20"/>
          <w:szCs w:val="20"/>
          <w:lang w:eastAsia="en-GB"/>
        </w:rPr>
        <w:t>d</w:t>
      </w:r>
      <w:r w:rsidRPr="00D803F9">
        <w:rPr>
          <w:rFonts w:ascii="Calibri" w:eastAsia="Times New Roman" w:hAnsi="Calibri" w:cs="Times New Roman"/>
          <w:color w:val="000000"/>
          <w:sz w:val="20"/>
          <w:szCs w:val="20"/>
          <w:lang w:eastAsia="en-GB"/>
        </w:rPr>
        <w:t xml:space="preserve"> that the national access regime, which would provide an avenue for customer influence, </w:t>
      </w:r>
      <w:r w:rsidR="00D803F9" w:rsidRPr="00D803F9">
        <w:rPr>
          <w:rFonts w:ascii="Calibri" w:eastAsia="Times New Roman" w:hAnsi="Calibri" w:cs="Times New Roman"/>
          <w:color w:val="000000"/>
          <w:sz w:val="20"/>
          <w:szCs w:val="20"/>
          <w:lang w:eastAsia="en-GB"/>
        </w:rPr>
        <w:t>can</w:t>
      </w:r>
      <w:r w:rsidRPr="00D803F9">
        <w:rPr>
          <w:rFonts w:ascii="Calibri" w:eastAsia="Times New Roman" w:hAnsi="Calibri" w:cs="Times New Roman"/>
          <w:color w:val="000000"/>
          <w:sz w:val="20"/>
          <w:szCs w:val="20"/>
          <w:lang w:eastAsia="en-GB"/>
        </w:rPr>
        <w:t xml:space="preserve">not apply to any road. Therefore road customers are </w:t>
      </w:r>
      <w:r w:rsidR="00D803F9" w:rsidRPr="00D803F9">
        <w:rPr>
          <w:rFonts w:ascii="Calibri" w:eastAsia="Times New Roman" w:hAnsi="Calibri" w:cs="Times New Roman"/>
          <w:color w:val="000000"/>
          <w:sz w:val="20"/>
          <w:szCs w:val="20"/>
          <w:lang w:eastAsia="en-GB"/>
        </w:rPr>
        <w:t xml:space="preserve">believed to be </w:t>
      </w:r>
      <w:r w:rsidRPr="00D803F9">
        <w:rPr>
          <w:rFonts w:ascii="Calibri" w:eastAsia="Times New Roman" w:hAnsi="Calibri" w:cs="Times New Roman"/>
          <w:color w:val="000000"/>
          <w:sz w:val="20"/>
          <w:szCs w:val="20"/>
          <w:lang w:eastAsia="en-GB"/>
        </w:rPr>
        <w:t>unable to exert any commercial influence on government owned or controlled roads.</w:t>
      </w:r>
    </w:p>
    <w:p w:rsidR="00D803F9" w:rsidRPr="00D803F9" w:rsidRDefault="00D803F9" w:rsidP="00D803F9">
      <w:pPr>
        <w:spacing w:after="0" w:line="240" w:lineRule="auto"/>
        <w:rPr>
          <w:rFonts w:ascii="Calibri" w:eastAsia="Times New Roman" w:hAnsi="Calibri" w:cs="Times New Roman"/>
          <w:color w:val="000000"/>
          <w:sz w:val="20"/>
          <w:szCs w:val="20"/>
          <w:lang w:eastAsia="en-GB"/>
        </w:rPr>
      </w:pPr>
    </w:p>
    <w:p w:rsidR="00D803F9" w:rsidRPr="00D803F9" w:rsidRDefault="00D803F9" w:rsidP="00D803F9">
      <w:pPr>
        <w:pStyle w:val="EndnoteText"/>
      </w:pPr>
      <w:r w:rsidRPr="00D803F9">
        <w:rPr>
          <w:rFonts w:ascii="Calibri" w:eastAsia="Times New Roman" w:hAnsi="Calibri" w:cs="Times New Roman"/>
          <w:color w:val="000000"/>
          <w:lang w:eastAsia="en-GB"/>
        </w:rPr>
        <w:t xml:space="preserve">The question of the national access regime appears less clear than argued by officials.  </w:t>
      </w:r>
      <w:r w:rsidRPr="00D803F9">
        <w:t xml:space="preserve">The Australian Competition and Consumers Act specifically identifies roads as one (of the two) examples of infrastructure the s.44 access provisions apply to.  However, both the Department of Infrastructure and Regional </w:t>
      </w:r>
      <w:r w:rsidR="003025D7">
        <w:t xml:space="preserve">Development </w:t>
      </w:r>
      <w:r w:rsidRPr="00D803F9">
        <w:t>and the Productivity Commission, insisted those such provisions do not apply to roads.</w:t>
      </w:r>
    </w:p>
    <w:p w:rsidR="00D803F9" w:rsidRDefault="00D803F9" w:rsidP="00D803F9">
      <w:pPr>
        <w:pStyle w:val="EndnoteText"/>
      </w:pPr>
      <w:r w:rsidRPr="00D803F9">
        <w:t>See</w:t>
      </w:r>
      <w:r w:rsidR="00403262">
        <w:t>:</w:t>
      </w:r>
      <w:r w:rsidRPr="00D803F9">
        <w:t xml:space="preserve"> p272 at </w:t>
      </w:r>
      <w:hyperlink r:id="rId16" w:history="1">
        <w:r w:rsidRPr="00D803F9">
          <w:rPr>
            <w:rStyle w:val="Hyperlink"/>
          </w:rPr>
          <w:t>http://www.pc.gov.au/inquiries/completed/access-regime/report/access-regime.pdf</w:t>
        </w:r>
      </w:hyperlink>
      <w:r w:rsidRPr="00D803F9">
        <w:t xml:space="preserve">. </w:t>
      </w:r>
    </w:p>
    <w:p w:rsidR="00C7152A" w:rsidRPr="00D803F9" w:rsidRDefault="00C7152A" w:rsidP="00D803F9">
      <w:pPr>
        <w:pStyle w:val="EndnoteText"/>
      </w:pPr>
    </w:p>
    <w:p w:rsidR="00D803F9" w:rsidRPr="00D803F9" w:rsidRDefault="00D803F9" w:rsidP="00D803F9">
      <w:pPr>
        <w:pStyle w:val="EndnoteText"/>
        <w:rPr>
          <w:lang w:val="en-AU"/>
        </w:rPr>
      </w:pPr>
      <w:r w:rsidRPr="00D803F9">
        <w:t>This insistence might seem surprising since the examples and provisions were pointed out to the Department and Commission in public submissions and evidence.</w:t>
      </w:r>
      <w:r w:rsidR="003025D7">
        <w:t xml:space="preserve">  </w:t>
      </w:r>
      <w:r w:rsidRPr="00D803F9">
        <w:t>See for example</w:t>
      </w:r>
      <w:r w:rsidR="00403262">
        <w:t xml:space="preserve">: </w:t>
      </w:r>
      <w:hyperlink r:id="rId17" w:history="1">
        <w:r w:rsidRPr="00D803F9">
          <w:rPr>
            <w:rStyle w:val="Hyperlink"/>
          </w:rPr>
          <w:t>http://www.pc.gov.au/inquiries/completed/access-regime</w:t>
        </w:r>
      </w:hyperlink>
      <w:r w:rsidRPr="00D803F9">
        <w:t>/submissions-test/submission-counter/sub041-access-regime.pdf.</w:t>
      </w:r>
    </w:p>
    <w:p w:rsidR="00D803F9" w:rsidRPr="00D803F9" w:rsidRDefault="00D803F9" w:rsidP="00D803F9">
      <w:pPr>
        <w:spacing w:after="0" w:line="240" w:lineRule="auto"/>
        <w:rPr>
          <w:rFonts w:ascii="Calibri" w:eastAsia="Times New Roman" w:hAnsi="Calibri" w:cs="Times New Roman"/>
          <w:color w:val="000000"/>
          <w:sz w:val="20"/>
          <w:szCs w:val="20"/>
          <w:lang w:eastAsia="en-GB"/>
        </w:rPr>
      </w:pPr>
    </w:p>
    <w:p w:rsidR="006B1711" w:rsidRPr="00676965" w:rsidRDefault="006B1711" w:rsidP="00580E33">
      <w:pPr>
        <w:spacing w:after="0" w:line="240" w:lineRule="auto"/>
        <w:rPr>
          <w:rFonts w:ascii="Calibri" w:eastAsia="Times New Roman" w:hAnsi="Calibri" w:cs="Times New Roman"/>
          <w:color w:val="000000"/>
          <w:lang w:eastAsia="en-GB"/>
        </w:rPr>
      </w:pPr>
    </w:p>
    <w:p w:rsidR="00580E33" w:rsidRPr="003025D7" w:rsidRDefault="00580E33" w:rsidP="00665A45">
      <w:pPr>
        <w:pStyle w:val="ListParagraph"/>
        <w:numPr>
          <w:ilvl w:val="0"/>
          <w:numId w:val="6"/>
        </w:numPr>
        <w:spacing w:after="0" w:line="240" w:lineRule="auto"/>
        <w:ind w:hanging="720"/>
        <w:rPr>
          <w:rFonts w:ascii="Calibri" w:eastAsia="Times New Roman" w:hAnsi="Calibri" w:cs="Times New Roman"/>
          <w:b/>
          <w:color w:val="000000"/>
          <w:lang w:eastAsia="en-GB"/>
        </w:rPr>
      </w:pPr>
      <w:r w:rsidRPr="003025D7">
        <w:rPr>
          <w:rFonts w:ascii="Calibri" w:eastAsia="Times New Roman" w:hAnsi="Calibri" w:cs="Times New Roman"/>
          <w:b/>
          <w:color w:val="000000"/>
          <w:lang w:eastAsia="en-GB"/>
        </w:rPr>
        <w:t>possibly damaged competitors through cross subsidisation?</w:t>
      </w:r>
    </w:p>
    <w:p w:rsidR="00863BCE" w:rsidRDefault="00863BCE" w:rsidP="00C7152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 cross subsidisation question is the second central issue for any road reform.  A system of direct charges would tend to unwind cross subsidies, creating winners and losers, and therefore resistance to proposed change.</w:t>
      </w:r>
      <w:r w:rsidR="002339A6">
        <w:rPr>
          <w:rFonts w:ascii="Calibri" w:eastAsia="Times New Roman" w:hAnsi="Calibri" w:cs="Times New Roman"/>
          <w:color w:val="000000"/>
          <w:sz w:val="20"/>
          <w:szCs w:val="20"/>
          <w:lang w:eastAsia="en-GB"/>
        </w:rPr>
        <w:t xml:space="preserve"> </w:t>
      </w:r>
    </w:p>
    <w:p w:rsidR="00863BCE" w:rsidRDefault="00863BCE" w:rsidP="00C7152A">
      <w:pPr>
        <w:spacing w:after="0" w:line="240" w:lineRule="auto"/>
        <w:rPr>
          <w:rFonts w:ascii="Calibri" w:eastAsia="Times New Roman" w:hAnsi="Calibri" w:cs="Times New Roman"/>
          <w:color w:val="000000"/>
          <w:sz w:val="20"/>
          <w:szCs w:val="20"/>
          <w:lang w:eastAsia="en-GB"/>
        </w:rPr>
      </w:pPr>
    </w:p>
    <w:p w:rsidR="00863BCE" w:rsidRDefault="002339A6" w:rsidP="00C7152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The </w:t>
      </w:r>
      <w:r w:rsidR="00863BCE">
        <w:rPr>
          <w:rFonts w:ascii="Calibri" w:eastAsia="Times New Roman" w:hAnsi="Calibri" w:cs="Times New Roman"/>
          <w:color w:val="000000"/>
          <w:sz w:val="20"/>
          <w:szCs w:val="20"/>
          <w:lang w:eastAsia="en-GB"/>
        </w:rPr>
        <w:t>effect of subsidisation</w:t>
      </w:r>
      <w:r>
        <w:rPr>
          <w:rFonts w:ascii="Calibri" w:eastAsia="Times New Roman" w:hAnsi="Calibri" w:cs="Times New Roman"/>
          <w:color w:val="000000"/>
          <w:sz w:val="20"/>
          <w:szCs w:val="20"/>
          <w:lang w:eastAsia="en-GB"/>
        </w:rPr>
        <w:t>, and cross subsidisation,</w:t>
      </w:r>
      <w:r w:rsidR="00863BCE">
        <w:rPr>
          <w:rFonts w:ascii="Calibri" w:eastAsia="Times New Roman" w:hAnsi="Calibri" w:cs="Times New Roman"/>
          <w:color w:val="000000"/>
          <w:sz w:val="20"/>
          <w:szCs w:val="20"/>
          <w:lang w:eastAsia="en-GB"/>
        </w:rPr>
        <w:t xml:space="preserve"> on competition to road transport</w:t>
      </w:r>
      <w:r>
        <w:rPr>
          <w:rFonts w:ascii="Calibri" w:eastAsia="Times New Roman" w:hAnsi="Calibri" w:cs="Times New Roman"/>
          <w:color w:val="000000"/>
          <w:sz w:val="20"/>
          <w:szCs w:val="20"/>
          <w:lang w:eastAsia="en-GB"/>
        </w:rPr>
        <w:t xml:space="preserve"> is a major public policy issue</w:t>
      </w:r>
      <w:r w:rsidR="00863BCE">
        <w:rPr>
          <w:rFonts w:ascii="Calibri" w:eastAsia="Times New Roman" w:hAnsi="Calibri" w:cs="Times New Roman"/>
          <w:color w:val="000000"/>
          <w:sz w:val="20"/>
          <w:szCs w:val="20"/>
          <w:lang w:eastAsia="en-GB"/>
        </w:rPr>
        <w:t>.</w:t>
      </w:r>
    </w:p>
    <w:p w:rsidR="00863BCE" w:rsidRDefault="00863BCE" w:rsidP="00C7152A">
      <w:pPr>
        <w:spacing w:after="0" w:line="240" w:lineRule="auto"/>
        <w:rPr>
          <w:rFonts w:ascii="Calibri" w:eastAsia="Times New Roman" w:hAnsi="Calibri" w:cs="Times New Roman"/>
          <w:color w:val="000000"/>
          <w:sz w:val="20"/>
          <w:szCs w:val="20"/>
          <w:lang w:eastAsia="en-GB"/>
        </w:rPr>
      </w:pPr>
    </w:p>
    <w:p w:rsidR="003025D7" w:rsidRDefault="00863BCE" w:rsidP="00C7152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The </w:t>
      </w:r>
      <w:r w:rsidR="00D803F9" w:rsidRPr="00C7152A">
        <w:rPr>
          <w:rFonts w:ascii="Calibri" w:eastAsia="Times New Roman" w:hAnsi="Calibri" w:cs="Times New Roman"/>
          <w:color w:val="000000"/>
          <w:sz w:val="20"/>
          <w:szCs w:val="20"/>
          <w:lang w:eastAsia="en-GB"/>
        </w:rPr>
        <w:t xml:space="preserve">issue </w:t>
      </w:r>
      <w:r>
        <w:rPr>
          <w:rFonts w:ascii="Calibri" w:eastAsia="Times New Roman" w:hAnsi="Calibri" w:cs="Times New Roman"/>
          <w:color w:val="000000"/>
          <w:sz w:val="20"/>
          <w:szCs w:val="20"/>
          <w:lang w:eastAsia="en-GB"/>
        </w:rPr>
        <w:t xml:space="preserve">arises from the fact </w:t>
      </w:r>
      <w:r w:rsidR="00D803F9" w:rsidRPr="00C7152A">
        <w:rPr>
          <w:rFonts w:ascii="Calibri" w:eastAsia="Times New Roman" w:hAnsi="Calibri" w:cs="Times New Roman"/>
          <w:color w:val="000000"/>
          <w:sz w:val="20"/>
          <w:szCs w:val="20"/>
          <w:lang w:eastAsia="en-GB"/>
        </w:rPr>
        <w:t>that roads and railways compete only where they are parallel</w:t>
      </w:r>
      <w:r w:rsidR="002339A6">
        <w:rPr>
          <w:rFonts w:ascii="Calibri" w:eastAsia="Times New Roman" w:hAnsi="Calibri" w:cs="Times New Roman"/>
          <w:color w:val="000000"/>
          <w:sz w:val="20"/>
          <w:szCs w:val="20"/>
          <w:lang w:eastAsia="en-GB"/>
        </w:rPr>
        <w:t>; very few roads but almost every railway</w:t>
      </w:r>
      <w:r w:rsidR="00D803F9" w:rsidRPr="00C7152A">
        <w:rPr>
          <w:rFonts w:ascii="Calibri" w:eastAsia="Times New Roman" w:hAnsi="Calibri" w:cs="Times New Roman"/>
          <w:color w:val="000000"/>
          <w:sz w:val="20"/>
          <w:szCs w:val="20"/>
          <w:lang w:eastAsia="en-GB"/>
        </w:rPr>
        <w:t>.</w:t>
      </w:r>
      <w:r w:rsidR="002339A6">
        <w:rPr>
          <w:rFonts w:ascii="Calibri" w:eastAsia="Times New Roman" w:hAnsi="Calibri" w:cs="Times New Roman"/>
          <w:color w:val="000000"/>
          <w:sz w:val="20"/>
          <w:szCs w:val="20"/>
          <w:lang w:eastAsia="en-GB"/>
        </w:rPr>
        <w:t xml:space="preserve">  This creates a potential to shift funds from roads that do not compete with railways to roads that do. </w:t>
      </w:r>
    </w:p>
    <w:p w:rsidR="002339A6" w:rsidRPr="00C7152A" w:rsidRDefault="002339A6" w:rsidP="00C7152A">
      <w:pPr>
        <w:spacing w:after="0" w:line="240" w:lineRule="auto"/>
        <w:rPr>
          <w:rFonts w:ascii="Calibri" w:eastAsia="Times New Roman" w:hAnsi="Calibri" w:cs="Times New Roman"/>
          <w:color w:val="000000"/>
          <w:sz w:val="20"/>
          <w:szCs w:val="20"/>
          <w:lang w:eastAsia="en-GB"/>
        </w:rPr>
      </w:pPr>
    </w:p>
    <w:p w:rsidR="00665A45" w:rsidRDefault="00863BCE" w:rsidP="00C7152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w:t>
      </w:r>
      <w:r w:rsidR="00D803F9" w:rsidRPr="00C7152A">
        <w:rPr>
          <w:rFonts w:ascii="Calibri" w:eastAsia="Times New Roman" w:hAnsi="Calibri" w:cs="Times New Roman"/>
          <w:color w:val="000000"/>
          <w:sz w:val="20"/>
          <w:szCs w:val="20"/>
          <w:lang w:eastAsia="en-GB"/>
        </w:rPr>
        <w:t xml:space="preserve"> </w:t>
      </w:r>
      <w:r w:rsidR="003025D7" w:rsidRPr="00C7152A">
        <w:rPr>
          <w:rFonts w:ascii="Calibri" w:eastAsia="Times New Roman" w:hAnsi="Calibri" w:cs="Times New Roman"/>
          <w:color w:val="000000"/>
          <w:sz w:val="20"/>
          <w:szCs w:val="20"/>
          <w:lang w:eastAsia="en-GB"/>
        </w:rPr>
        <w:t>frequent observation th</w:t>
      </w:r>
      <w:r w:rsidR="00D803F9" w:rsidRPr="00C7152A">
        <w:rPr>
          <w:rFonts w:ascii="Calibri" w:eastAsia="Times New Roman" w:hAnsi="Calibri" w:cs="Times New Roman"/>
          <w:color w:val="000000"/>
          <w:sz w:val="20"/>
          <w:szCs w:val="20"/>
          <w:lang w:eastAsia="en-GB"/>
        </w:rPr>
        <w:t>at roads and railways in aggregate largely do not compete</w:t>
      </w:r>
      <w:r w:rsidR="002339A6">
        <w:rPr>
          <w:rFonts w:ascii="Calibri" w:eastAsia="Times New Roman" w:hAnsi="Calibri" w:cs="Times New Roman"/>
          <w:color w:val="000000"/>
          <w:sz w:val="20"/>
          <w:szCs w:val="20"/>
          <w:lang w:eastAsia="en-GB"/>
        </w:rPr>
        <w:t xml:space="preserve"> is irrelevant</w:t>
      </w:r>
      <w:r w:rsidR="003025D7" w:rsidRPr="00C7152A">
        <w:rPr>
          <w:rFonts w:ascii="Calibri" w:eastAsia="Times New Roman" w:hAnsi="Calibri" w:cs="Times New Roman"/>
          <w:color w:val="000000"/>
          <w:sz w:val="20"/>
          <w:szCs w:val="20"/>
          <w:lang w:eastAsia="en-GB"/>
        </w:rPr>
        <w:t xml:space="preserve">.  </w:t>
      </w:r>
      <w:r w:rsidR="00DE6AD2">
        <w:rPr>
          <w:rFonts w:ascii="Calibri" w:eastAsia="Times New Roman" w:hAnsi="Calibri" w:cs="Times New Roman"/>
          <w:color w:val="000000"/>
          <w:sz w:val="20"/>
          <w:szCs w:val="20"/>
          <w:lang w:eastAsia="en-GB"/>
        </w:rPr>
        <w:t>Competition is fierc</w:t>
      </w:r>
      <w:r w:rsidR="004A1763">
        <w:rPr>
          <w:rFonts w:ascii="Calibri" w:eastAsia="Times New Roman" w:hAnsi="Calibri" w:cs="Times New Roman"/>
          <w:color w:val="000000"/>
          <w:sz w:val="20"/>
          <w:szCs w:val="20"/>
          <w:lang w:eastAsia="en-GB"/>
        </w:rPr>
        <w:t>e in limited geographical areas, but absent in most of Australia.</w:t>
      </w:r>
    </w:p>
    <w:p w:rsidR="00C7152A" w:rsidRPr="00C7152A" w:rsidRDefault="00C7152A" w:rsidP="00C7152A">
      <w:pPr>
        <w:spacing w:after="0" w:line="240" w:lineRule="auto"/>
        <w:rPr>
          <w:rFonts w:ascii="Calibri" w:eastAsia="Times New Roman" w:hAnsi="Calibri" w:cs="Times New Roman"/>
          <w:color w:val="000000"/>
          <w:sz w:val="20"/>
          <w:szCs w:val="20"/>
          <w:lang w:eastAsia="en-GB"/>
        </w:rPr>
      </w:pPr>
    </w:p>
    <w:p w:rsidR="005C2D96" w:rsidRDefault="003025D7" w:rsidP="00C7152A">
      <w:pPr>
        <w:spacing w:after="0" w:line="240" w:lineRule="auto"/>
        <w:rPr>
          <w:rFonts w:ascii="Calibri" w:eastAsia="Times New Roman" w:hAnsi="Calibri" w:cs="Times New Roman"/>
          <w:color w:val="000000"/>
          <w:sz w:val="20"/>
          <w:szCs w:val="20"/>
          <w:lang w:eastAsia="en-GB"/>
        </w:rPr>
      </w:pPr>
      <w:r w:rsidRPr="00C7152A">
        <w:rPr>
          <w:rFonts w:ascii="Calibri" w:eastAsia="Times New Roman" w:hAnsi="Calibri" w:cs="Times New Roman"/>
          <w:color w:val="000000"/>
          <w:sz w:val="20"/>
          <w:szCs w:val="20"/>
          <w:lang w:eastAsia="en-GB"/>
        </w:rPr>
        <w:t xml:space="preserve">In recent decades </w:t>
      </w:r>
      <w:r w:rsidR="00D803F9" w:rsidRPr="00C7152A">
        <w:rPr>
          <w:rFonts w:ascii="Calibri" w:eastAsia="Times New Roman" w:hAnsi="Calibri" w:cs="Times New Roman"/>
          <w:color w:val="000000"/>
          <w:sz w:val="20"/>
          <w:szCs w:val="20"/>
          <w:lang w:eastAsia="en-GB"/>
        </w:rPr>
        <w:t xml:space="preserve">road’s market share </w:t>
      </w:r>
      <w:r w:rsidRPr="00C7152A">
        <w:rPr>
          <w:rFonts w:ascii="Calibri" w:eastAsia="Times New Roman" w:hAnsi="Calibri" w:cs="Times New Roman"/>
          <w:color w:val="000000"/>
          <w:sz w:val="20"/>
          <w:szCs w:val="20"/>
          <w:lang w:eastAsia="en-GB"/>
        </w:rPr>
        <w:t xml:space="preserve">has significantly increased on intercapital corridors, at the expense of rail.  </w:t>
      </w:r>
    </w:p>
    <w:p w:rsidR="00580E33" w:rsidRPr="00C7152A" w:rsidRDefault="003025D7" w:rsidP="00C7152A">
      <w:pPr>
        <w:spacing w:after="0" w:line="240" w:lineRule="auto"/>
        <w:rPr>
          <w:rFonts w:ascii="Calibri" w:eastAsia="Times New Roman" w:hAnsi="Calibri" w:cs="Times New Roman"/>
          <w:color w:val="000000"/>
          <w:sz w:val="20"/>
          <w:szCs w:val="20"/>
          <w:lang w:eastAsia="en-GB"/>
        </w:rPr>
      </w:pPr>
      <w:r w:rsidRPr="00C7152A">
        <w:rPr>
          <w:rFonts w:ascii="Calibri" w:eastAsia="Times New Roman" w:hAnsi="Calibri" w:cs="Times New Roman"/>
          <w:color w:val="000000"/>
          <w:sz w:val="20"/>
          <w:szCs w:val="20"/>
          <w:lang w:eastAsia="en-GB"/>
        </w:rPr>
        <w:lastRenderedPageBreak/>
        <w:t xml:space="preserve">These intercapital corridors have seen very extensive improvements to highways parallel to </w:t>
      </w:r>
      <w:r w:rsidR="004A1763">
        <w:rPr>
          <w:rFonts w:ascii="Calibri" w:eastAsia="Times New Roman" w:hAnsi="Calibri" w:cs="Times New Roman"/>
          <w:color w:val="000000"/>
          <w:sz w:val="20"/>
          <w:szCs w:val="20"/>
          <w:lang w:eastAsia="en-GB"/>
        </w:rPr>
        <w:t xml:space="preserve">and competing with </w:t>
      </w:r>
      <w:r w:rsidRPr="00C7152A">
        <w:rPr>
          <w:rFonts w:ascii="Calibri" w:eastAsia="Times New Roman" w:hAnsi="Calibri" w:cs="Times New Roman"/>
          <w:color w:val="000000"/>
          <w:sz w:val="20"/>
          <w:szCs w:val="20"/>
          <w:lang w:eastAsia="en-GB"/>
        </w:rPr>
        <w:t xml:space="preserve">railway lines, for example the past Hume </w:t>
      </w:r>
      <w:r w:rsidR="002339A6">
        <w:rPr>
          <w:rFonts w:ascii="Calibri" w:eastAsia="Times New Roman" w:hAnsi="Calibri" w:cs="Times New Roman"/>
          <w:color w:val="000000"/>
          <w:sz w:val="20"/>
          <w:szCs w:val="20"/>
          <w:lang w:eastAsia="en-GB"/>
        </w:rPr>
        <w:t xml:space="preserve">Highway </w:t>
      </w:r>
      <w:r w:rsidRPr="00C7152A">
        <w:rPr>
          <w:rFonts w:ascii="Calibri" w:eastAsia="Times New Roman" w:hAnsi="Calibri" w:cs="Times New Roman"/>
          <w:color w:val="000000"/>
          <w:sz w:val="20"/>
          <w:szCs w:val="20"/>
          <w:lang w:eastAsia="en-GB"/>
        </w:rPr>
        <w:t>duplication and the ongoing Pacific</w:t>
      </w:r>
      <w:r w:rsidR="002339A6">
        <w:rPr>
          <w:rFonts w:ascii="Calibri" w:eastAsia="Times New Roman" w:hAnsi="Calibri" w:cs="Times New Roman"/>
          <w:color w:val="000000"/>
          <w:sz w:val="20"/>
          <w:szCs w:val="20"/>
          <w:lang w:eastAsia="en-GB"/>
        </w:rPr>
        <w:t xml:space="preserve"> Highway</w:t>
      </w:r>
      <w:r w:rsidRPr="00C7152A">
        <w:rPr>
          <w:rFonts w:ascii="Calibri" w:eastAsia="Times New Roman" w:hAnsi="Calibri" w:cs="Times New Roman"/>
          <w:color w:val="000000"/>
          <w:sz w:val="20"/>
          <w:szCs w:val="20"/>
          <w:lang w:eastAsia="en-GB"/>
        </w:rPr>
        <w:t xml:space="preserve"> duplication.</w:t>
      </w:r>
    </w:p>
    <w:p w:rsidR="00665A45" w:rsidRPr="00C7152A" w:rsidRDefault="00665A45" w:rsidP="00C7152A">
      <w:pPr>
        <w:spacing w:after="0" w:line="240" w:lineRule="auto"/>
        <w:ind w:left="720" w:hanging="720"/>
        <w:rPr>
          <w:rFonts w:ascii="Calibri" w:eastAsia="Times New Roman" w:hAnsi="Calibri" w:cs="Times New Roman"/>
          <w:color w:val="000000"/>
          <w:sz w:val="20"/>
          <w:szCs w:val="20"/>
          <w:lang w:eastAsia="en-GB"/>
        </w:rPr>
      </w:pPr>
    </w:p>
    <w:p w:rsidR="00D803F9" w:rsidRDefault="00D803F9" w:rsidP="00C7152A">
      <w:pPr>
        <w:spacing w:after="0" w:line="240" w:lineRule="auto"/>
        <w:rPr>
          <w:rFonts w:ascii="Calibri" w:eastAsia="Times New Roman" w:hAnsi="Calibri" w:cs="Times New Roman"/>
          <w:color w:val="000000"/>
          <w:sz w:val="20"/>
          <w:szCs w:val="20"/>
          <w:lang w:eastAsia="en-GB"/>
        </w:rPr>
      </w:pPr>
      <w:r w:rsidRPr="00C7152A">
        <w:rPr>
          <w:rFonts w:ascii="Calibri" w:eastAsia="Times New Roman" w:hAnsi="Calibri" w:cs="Times New Roman"/>
          <w:color w:val="000000"/>
          <w:sz w:val="20"/>
          <w:szCs w:val="20"/>
          <w:lang w:eastAsia="en-GB"/>
        </w:rPr>
        <w:t xml:space="preserve">It is claimed that trucks pay their way on roads via excises and registration charges.  </w:t>
      </w:r>
      <w:r w:rsidR="003025D7" w:rsidRPr="00C7152A">
        <w:rPr>
          <w:rFonts w:ascii="Calibri" w:eastAsia="Times New Roman" w:hAnsi="Calibri" w:cs="Times New Roman"/>
          <w:color w:val="000000"/>
          <w:sz w:val="20"/>
          <w:szCs w:val="20"/>
          <w:lang w:eastAsia="en-GB"/>
        </w:rPr>
        <w:t>However</w:t>
      </w:r>
      <w:r w:rsidR="002339A6">
        <w:rPr>
          <w:rFonts w:ascii="Calibri" w:eastAsia="Times New Roman" w:hAnsi="Calibri" w:cs="Times New Roman"/>
          <w:color w:val="000000"/>
          <w:sz w:val="20"/>
          <w:szCs w:val="20"/>
          <w:lang w:eastAsia="en-GB"/>
        </w:rPr>
        <w:t>, this claim is limited to aggregates</w:t>
      </w:r>
      <w:r w:rsidR="003025D7" w:rsidRPr="00C7152A">
        <w:rPr>
          <w:rFonts w:ascii="Calibri" w:eastAsia="Times New Roman" w:hAnsi="Calibri" w:cs="Times New Roman"/>
          <w:color w:val="000000"/>
          <w:sz w:val="20"/>
          <w:szCs w:val="20"/>
          <w:lang w:eastAsia="en-GB"/>
        </w:rPr>
        <w:t xml:space="preserve">.  </w:t>
      </w:r>
      <w:r w:rsidR="004A1763">
        <w:rPr>
          <w:rFonts w:ascii="Calibri" w:eastAsia="Times New Roman" w:hAnsi="Calibri" w:cs="Times New Roman"/>
          <w:color w:val="000000"/>
          <w:sz w:val="20"/>
          <w:szCs w:val="20"/>
          <w:lang w:eastAsia="en-GB"/>
        </w:rPr>
        <w:t xml:space="preserve">It is not </w:t>
      </w:r>
      <w:r w:rsidR="007C7932">
        <w:rPr>
          <w:rFonts w:ascii="Calibri" w:eastAsia="Times New Roman" w:hAnsi="Calibri" w:cs="Times New Roman"/>
          <w:color w:val="000000"/>
          <w:sz w:val="20"/>
          <w:szCs w:val="20"/>
          <w:lang w:eastAsia="en-GB"/>
        </w:rPr>
        <w:t>claimed</w:t>
      </w:r>
      <w:r w:rsidR="004A1763">
        <w:rPr>
          <w:rFonts w:ascii="Calibri" w:eastAsia="Times New Roman" w:hAnsi="Calibri" w:cs="Times New Roman"/>
          <w:color w:val="000000"/>
          <w:sz w:val="20"/>
          <w:szCs w:val="20"/>
          <w:lang w:eastAsia="en-GB"/>
        </w:rPr>
        <w:t xml:space="preserve"> for each and every road.</w:t>
      </w:r>
    </w:p>
    <w:p w:rsidR="002339A6" w:rsidRDefault="002339A6" w:rsidP="00C7152A">
      <w:pPr>
        <w:spacing w:after="0" w:line="240" w:lineRule="auto"/>
        <w:rPr>
          <w:rFonts w:ascii="Calibri" w:eastAsia="Times New Roman" w:hAnsi="Calibri" w:cs="Times New Roman"/>
          <w:color w:val="000000"/>
          <w:sz w:val="20"/>
          <w:szCs w:val="20"/>
          <w:lang w:eastAsia="en-GB"/>
        </w:rPr>
      </w:pPr>
    </w:p>
    <w:p w:rsidR="003025D7" w:rsidRDefault="003025D7" w:rsidP="00C7152A">
      <w:pPr>
        <w:spacing w:after="0" w:line="240" w:lineRule="auto"/>
        <w:rPr>
          <w:rFonts w:ascii="Calibri" w:eastAsia="Times New Roman" w:hAnsi="Calibri" w:cs="Times New Roman"/>
          <w:color w:val="000000"/>
          <w:sz w:val="20"/>
          <w:szCs w:val="20"/>
          <w:lang w:eastAsia="en-GB"/>
        </w:rPr>
      </w:pPr>
      <w:r w:rsidRPr="00C7152A">
        <w:rPr>
          <w:rFonts w:ascii="Calibri" w:eastAsia="Times New Roman" w:hAnsi="Calibri" w:cs="Times New Roman"/>
          <w:color w:val="000000"/>
          <w:sz w:val="20"/>
          <w:szCs w:val="20"/>
          <w:lang w:eastAsia="en-GB"/>
        </w:rPr>
        <w:t xml:space="preserve">It </w:t>
      </w:r>
      <w:r w:rsidR="002339A6">
        <w:rPr>
          <w:rFonts w:ascii="Calibri" w:eastAsia="Times New Roman" w:hAnsi="Calibri" w:cs="Times New Roman"/>
          <w:color w:val="000000"/>
          <w:sz w:val="20"/>
          <w:szCs w:val="20"/>
          <w:lang w:eastAsia="en-GB"/>
        </w:rPr>
        <w:t>has been c</w:t>
      </w:r>
      <w:r w:rsidRPr="00C7152A">
        <w:rPr>
          <w:rFonts w:ascii="Calibri" w:eastAsia="Times New Roman" w:hAnsi="Calibri" w:cs="Times New Roman"/>
          <w:color w:val="000000"/>
          <w:sz w:val="20"/>
          <w:szCs w:val="20"/>
          <w:lang w:eastAsia="en-GB"/>
        </w:rPr>
        <w:t xml:space="preserve">laimed that there is a substantial road maintenance backlog, particularly on rural local roads, </w:t>
      </w:r>
      <w:r w:rsidR="002339A6">
        <w:rPr>
          <w:rFonts w:ascii="Calibri" w:eastAsia="Times New Roman" w:hAnsi="Calibri" w:cs="Times New Roman"/>
          <w:color w:val="000000"/>
          <w:sz w:val="20"/>
          <w:szCs w:val="20"/>
          <w:lang w:eastAsia="en-GB"/>
        </w:rPr>
        <w:t xml:space="preserve">in part </w:t>
      </w:r>
      <w:r w:rsidRPr="00C7152A">
        <w:rPr>
          <w:rFonts w:ascii="Calibri" w:eastAsia="Times New Roman" w:hAnsi="Calibri" w:cs="Times New Roman"/>
          <w:color w:val="000000"/>
          <w:sz w:val="20"/>
          <w:szCs w:val="20"/>
          <w:lang w:eastAsia="en-GB"/>
        </w:rPr>
        <w:t>caused by trucks.</w:t>
      </w:r>
    </w:p>
    <w:p w:rsidR="002339A6" w:rsidRDefault="002339A6" w:rsidP="00C7152A">
      <w:pPr>
        <w:spacing w:after="0" w:line="240" w:lineRule="auto"/>
        <w:rPr>
          <w:rFonts w:ascii="Calibri" w:eastAsia="Times New Roman" w:hAnsi="Calibri" w:cs="Times New Roman"/>
          <w:color w:val="000000"/>
          <w:sz w:val="20"/>
          <w:szCs w:val="20"/>
          <w:lang w:eastAsia="en-GB"/>
        </w:rPr>
      </w:pPr>
    </w:p>
    <w:p w:rsidR="002339A6" w:rsidRDefault="002339A6" w:rsidP="002339A6">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Truck charges are calculated on past spending.  This negates any potential for government</w:t>
      </w:r>
      <w:r w:rsidR="007C7932">
        <w:rPr>
          <w:rFonts w:ascii="Calibri" w:eastAsia="Times New Roman" w:hAnsi="Calibri" w:cs="Times New Roman"/>
          <w:color w:val="000000"/>
          <w:sz w:val="20"/>
          <w:szCs w:val="20"/>
          <w:lang w:eastAsia="en-GB"/>
        </w:rPr>
        <w:t>s</w:t>
      </w:r>
      <w:r>
        <w:rPr>
          <w:rFonts w:ascii="Calibri" w:eastAsia="Times New Roman" w:hAnsi="Calibri" w:cs="Times New Roman"/>
          <w:color w:val="000000"/>
          <w:sz w:val="20"/>
          <w:szCs w:val="20"/>
          <w:lang w:eastAsia="en-GB"/>
        </w:rPr>
        <w:t xml:space="preserve"> to be withholding funds collected from the trucking industry.  Therefore a </w:t>
      </w:r>
      <w:r w:rsidR="007C7932">
        <w:rPr>
          <w:rFonts w:ascii="Calibri" w:eastAsia="Times New Roman" w:hAnsi="Calibri" w:cs="Times New Roman"/>
          <w:color w:val="000000"/>
          <w:sz w:val="20"/>
          <w:szCs w:val="20"/>
          <w:lang w:eastAsia="en-GB"/>
        </w:rPr>
        <w:t xml:space="preserve">persistent </w:t>
      </w:r>
      <w:r>
        <w:rPr>
          <w:rFonts w:ascii="Calibri" w:eastAsia="Times New Roman" w:hAnsi="Calibri" w:cs="Times New Roman"/>
          <w:color w:val="000000"/>
          <w:sz w:val="20"/>
          <w:szCs w:val="20"/>
          <w:lang w:eastAsia="en-GB"/>
        </w:rPr>
        <w:t xml:space="preserve">maintenance backlog is synonymous with undercharging. </w:t>
      </w:r>
    </w:p>
    <w:p w:rsidR="002339A6" w:rsidRDefault="002339A6" w:rsidP="002339A6">
      <w:pPr>
        <w:spacing w:after="0" w:line="240" w:lineRule="auto"/>
        <w:rPr>
          <w:rFonts w:ascii="Calibri" w:eastAsia="Times New Roman" w:hAnsi="Calibri" w:cs="Times New Roman"/>
          <w:color w:val="000000"/>
          <w:sz w:val="20"/>
          <w:szCs w:val="20"/>
          <w:lang w:eastAsia="en-GB"/>
        </w:rPr>
      </w:pPr>
    </w:p>
    <w:p w:rsidR="002339A6" w:rsidRDefault="002339A6" w:rsidP="00C7152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The above claims </w:t>
      </w:r>
      <w:r w:rsidR="000C359E">
        <w:rPr>
          <w:rFonts w:ascii="Calibri" w:eastAsia="Times New Roman" w:hAnsi="Calibri" w:cs="Times New Roman"/>
          <w:color w:val="000000"/>
          <w:sz w:val="20"/>
          <w:szCs w:val="20"/>
          <w:lang w:eastAsia="en-GB"/>
        </w:rPr>
        <w:t>are reconcilable</w:t>
      </w:r>
      <w:r>
        <w:rPr>
          <w:rFonts w:ascii="Calibri" w:eastAsia="Times New Roman" w:hAnsi="Calibri" w:cs="Times New Roman"/>
          <w:color w:val="000000"/>
          <w:sz w:val="20"/>
          <w:szCs w:val="20"/>
          <w:lang w:eastAsia="en-GB"/>
        </w:rPr>
        <w:t xml:space="preserve"> in only one circumstance; that maintenance on some roads </w:t>
      </w:r>
      <w:r w:rsidR="000C359E">
        <w:rPr>
          <w:rFonts w:ascii="Calibri" w:eastAsia="Times New Roman" w:hAnsi="Calibri" w:cs="Times New Roman"/>
          <w:color w:val="000000"/>
          <w:sz w:val="20"/>
          <w:szCs w:val="20"/>
          <w:lang w:eastAsia="en-GB"/>
        </w:rPr>
        <w:t>is</w:t>
      </w:r>
      <w:r>
        <w:rPr>
          <w:rFonts w:ascii="Calibri" w:eastAsia="Times New Roman" w:hAnsi="Calibri" w:cs="Times New Roman"/>
          <w:color w:val="000000"/>
          <w:sz w:val="20"/>
          <w:szCs w:val="20"/>
          <w:lang w:eastAsia="en-GB"/>
        </w:rPr>
        <w:t xml:space="preserve"> sacrificed to improve other roads.  </w:t>
      </w:r>
    </w:p>
    <w:p w:rsidR="002339A6" w:rsidRDefault="002339A6" w:rsidP="00C7152A">
      <w:pPr>
        <w:spacing w:after="0" w:line="240" w:lineRule="auto"/>
        <w:rPr>
          <w:rFonts w:ascii="Calibri" w:eastAsia="Times New Roman" w:hAnsi="Calibri" w:cs="Times New Roman"/>
          <w:color w:val="000000"/>
          <w:sz w:val="20"/>
          <w:szCs w:val="20"/>
          <w:lang w:eastAsia="en-GB"/>
        </w:rPr>
      </w:pPr>
    </w:p>
    <w:p w:rsidR="00665A45" w:rsidRPr="00C7152A" w:rsidRDefault="002339A6" w:rsidP="00C7152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 question therefore is</w:t>
      </w:r>
      <w:r w:rsidR="007C7932">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 xml:space="preserve"> </w:t>
      </w:r>
      <w:r w:rsidR="007C7932">
        <w:rPr>
          <w:rFonts w:ascii="Calibri" w:eastAsia="Times New Roman" w:hAnsi="Calibri" w:cs="Times New Roman"/>
          <w:color w:val="000000"/>
          <w:sz w:val="20"/>
          <w:szCs w:val="20"/>
          <w:lang w:eastAsia="en-GB"/>
        </w:rPr>
        <w:t>have</w:t>
      </w:r>
      <w:r>
        <w:rPr>
          <w:rFonts w:ascii="Calibri" w:eastAsia="Times New Roman" w:hAnsi="Calibri" w:cs="Times New Roman"/>
          <w:color w:val="000000"/>
          <w:sz w:val="20"/>
          <w:szCs w:val="20"/>
          <w:lang w:eastAsia="en-GB"/>
        </w:rPr>
        <w:t xml:space="preserve"> </w:t>
      </w:r>
      <w:r w:rsidR="003025D7" w:rsidRPr="00C7152A">
        <w:rPr>
          <w:rFonts w:ascii="Calibri" w:eastAsia="Times New Roman" w:hAnsi="Calibri" w:cs="Times New Roman"/>
          <w:color w:val="000000"/>
          <w:sz w:val="20"/>
          <w:szCs w:val="20"/>
          <w:lang w:eastAsia="en-GB"/>
        </w:rPr>
        <w:t xml:space="preserve">improvements to highways </w:t>
      </w:r>
      <w:r w:rsidR="007C7932">
        <w:rPr>
          <w:rFonts w:ascii="Calibri" w:eastAsia="Times New Roman" w:hAnsi="Calibri" w:cs="Times New Roman"/>
          <w:color w:val="000000"/>
          <w:sz w:val="20"/>
          <w:szCs w:val="20"/>
          <w:lang w:eastAsia="en-GB"/>
        </w:rPr>
        <w:t>been</w:t>
      </w:r>
      <w:r w:rsidR="003025D7" w:rsidRPr="00C7152A">
        <w:rPr>
          <w:rFonts w:ascii="Calibri" w:eastAsia="Times New Roman" w:hAnsi="Calibri" w:cs="Times New Roman"/>
          <w:color w:val="000000"/>
          <w:sz w:val="20"/>
          <w:szCs w:val="20"/>
          <w:lang w:eastAsia="en-GB"/>
        </w:rPr>
        <w:t xml:space="preserve"> part financed by </w:t>
      </w:r>
      <w:r w:rsidR="00C7152A" w:rsidRPr="00C7152A">
        <w:rPr>
          <w:rFonts w:ascii="Calibri" w:eastAsia="Times New Roman" w:hAnsi="Calibri" w:cs="Times New Roman"/>
          <w:color w:val="000000"/>
          <w:sz w:val="20"/>
          <w:szCs w:val="20"/>
          <w:lang w:eastAsia="en-GB"/>
        </w:rPr>
        <w:t xml:space="preserve">funds which should have gone to </w:t>
      </w:r>
      <w:r w:rsidR="003025D7" w:rsidRPr="00C7152A">
        <w:rPr>
          <w:rFonts w:ascii="Calibri" w:eastAsia="Times New Roman" w:hAnsi="Calibri" w:cs="Times New Roman"/>
          <w:color w:val="000000"/>
          <w:sz w:val="20"/>
          <w:szCs w:val="20"/>
          <w:lang w:eastAsia="en-GB"/>
        </w:rPr>
        <w:t>maintenance o</w:t>
      </w:r>
      <w:r w:rsidR="00C7152A" w:rsidRPr="00C7152A">
        <w:rPr>
          <w:rFonts w:ascii="Calibri" w:eastAsia="Times New Roman" w:hAnsi="Calibri" w:cs="Times New Roman"/>
          <w:color w:val="000000"/>
          <w:sz w:val="20"/>
          <w:szCs w:val="20"/>
          <w:lang w:eastAsia="en-GB"/>
        </w:rPr>
        <w:t>f</w:t>
      </w:r>
      <w:r w:rsidR="003025D7" w:rsidRPr="00C7152A">
        <w:rPr>
          <w:rFonts w:ascii="Calibri" w:eastAsia="Times New Roman" w:hAnsi="Calibri" w:cs="Times New Roman"/>
          <w:color w:val="000000"/>
          <w:sz w:val="20"/>
          <w:szCs w:val="20"/>
          <w:lang w:eastAsia="en-GB"/>
        </w:rPr>
        <w:t xml:space="preserve"> </w:t>
      </w:r>
      <w:r w:rsidR="007C7932">
        <w:rPr>
          <w:rFonts w:ascii="Calibri" w:eastAsia="Times New Roman" w:hAnsi="Calibri" w:cs="Times New Roman"/>
          <w:color w:val="000000"/>
          <w:sz w:val="20"/>
          <w:szCs w:val="20"/>
          <w:lang w:eastAsia="en-GB"/>
        </w:rPr>
        <w:t xml:space="preserve">the </w:t>
      </w:r>
      <w:r w:rsidR="003025D7" w:rsidRPr="00C7152A">
        <w:rPr>
          <w:rFonts w:ascii="Calibri" w:eastAsia="Times New Roman" w:hAnsi="Calibri" w:cs="Times New Roman"/>
          <w:color w:val="000000"/>
          <w:sz w:val="20"/>
          <w:szCs w:val="20"/>
          <w:lang w:eastAsia="en-GB"/>
        </w:rPr>
        <w:t>local roads</w:t>
      </w:r>
      <w:r w:rsidR="00033DC2">
        <w:rPr>
          <w:rFonts w:ascii="Calibri" w:eastAsia="Times New Roman" w:hAnsi="Calibri" w:cs="Times New Roman"/>
          <w:color w:val="000000"/>
          <w:sz w:val="20"/>
          <w:szCs w:val="20"/>
          <w:lang w:eastAsia="en-GB"/>
        </w:rPr>
        <w:t xml:space="preserve"> that</w:t>
      </w:r>
      <w:r>
        <w:rPr>
          <w:rFonts w:ascii="Calibri" w:eastAsia="Times New Roman" w:hAnsi="Calibri" w:cs="Times New Roman"/>
          <w:color w:val="000000"/>
          <w:sz w:val="20"/>
          <w:szCs w:val="20"/>
          <w:lang w:eastAsia="en-GB"/>
        </w:rPr>
        <w:t xml:space="preserve"> complement and</w:t>
      </w:r>
      <w:r w:rsidR="004A1763">
        <w:rPr>
          <w:rFonts w:ascii="Calibri" w:eastAsia="Times New Roman" w:hAnsi="Calibri" w:cs="Times New Roman"/>
          <w:color w:val="000000"/>
          <w:sz w:val="20"/>
          <w:szCs w:val="20"/>
          <w:lang w:eastAsia="en-GB"/>
        </w:rPr>
        <w:t xml:space="preserve"> </w:t>
      </w:r>
      <w:r w:rsidR="003025D7" w:rsidRPr="00C7152A">
        <w:rPr>
          <w:rFonts w:ascii="Calibri" w:eastAsia="Times New Roman" w:hAnsi="Calibri" w:cs="Times New Roman"/>
          <w:color w:val="000000"/>
          <w:sz w:val="20"/>
          <w:szCs w:val="20"/>
          <w:lang w:eastAsia="en-GB"/>
        </w:rPr>
        <w:t>do not</w:t>
      </w:r>
      <w:r w:rsidR="00C7152A" w:rsidRPr="00C7152A">
        <w:rPr>
          <w:rFonts w:ascii="Calibri" w:eastAsia="Times New Roman" w:hAnsi="Calibri" w:cs="Times New Roman"/>
          <w:color w:val="000000"/>
          <w:sz w:val="20"/>
          <w:szCs w:val="20"/>
          <w:lang w:eastAsia="en-GB"/>
        </w:rPr>
        <w:t xml:space="preserve"> compete with railways</w:t>
      </w:r>
      <w:r w:rsidR="007C7932">
        <w:rPr>
          <w:rFonts w:ascii="Calibri" w:eastAsia="Times New Roman" w:hAnsi="Calibri" w:cs="Times New Roman"/>
          <w:color w:val="000000"/>
          <w:sz w:val="20"/>
          <w:szCs w:val="20"/>
          <w:lang w:eastAsia="en-GB"/>
        </w:rPr>
        <w:t>?</w:t>
      </w:r>
      <w:r w:rsidR="00665A45" w:rsidRPr="00C7152A">
        <w:rPr>
          <w:rFonts w:ascii="Calibri" w:eastAsia="Times New Roman" w:hAnsi="Calibri" w:cs="Times New Roman"/>
          <w:color w:val="000000"/>
          <w:sz w:val="20"/>
          <w:szCs w:val="20"/>
          <w:lang w:eastAsia="en-GB"/>
        </w:rPr>
        <w:t xml:space="preserve">  </w:t>
      </w:r>
    </w:p>
    <w:p w:rsidR="00665A45" w:rsidRPr="00C7152A" w:rsidRDefault="00665A45" w:rsidP="00C7152A">
      <w:pPr>
        <w:spacing w:after="0" w:line="240" w:lineRule="auto"/>
        <w:rPr>
          <w:rFonts w:ascii="Calibri" w:eastAsia="Times New Roman" w:hAnsi="Calibri" w:cs="Times New Roman"/>
          <w:color w:val="000000"/>
          <w:sz w:val="20"/>
          <w:szCs w:val="20"/>
          <w:lang w:eastAsia="en-GB"/>
        </w:rPr>
      </w:pPr>
    </w:p>
    <w:p w:rsidR="00A86650" w:rsidRDefault="00A86650" w:rsidP="00C7152A">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If so, it would be difficult to introduce </w:t>
      </w:r>
      <w:r w:rsidR="003025D7" w:rsidRPr="00C7152A">
        <w:rPr>
          <w:rFonts w:ascii="Calibri" w:eastAsia="Times New Roman" w:hAnsi="Calibri" w:cs="Times New Roman"/>
          <w:color w:val="000000"/>
          <w:sz w:val="20"/>
          <w:szCs w:val="20"/>
          <w:lang w:eastAsia="en-GB"/>
        </w:rPr>
        <w:t xml:space="preserve">any policy for ‘direct charges for trucks’ </w:t>
      </w:r>
      <w:r w:rsidR="00033DC2">
        <w:rPr>
          <w:rFonts w:ascii="Calibri" w:eastAsia="Times New Roman" w:hAnsi="Calibri" w:cs="Times New Roman"/>
          <w:color w:val="000000"/>
          <w:sz w:val="20"/>
          <w:szCs w:val="20"/>
          <w:lang w:eastAsia="en-GB"/>
        </w:rPr>
        <w:t>unless</w:t>
      </w:r>
      <w:r w:rsidR="003025D7" w:rsidRPr="00C7152A">
        <w:rPr>
          <w:rFonts w:ascii="Calibri" w:eastAsia="Times New Roman" w:hAnsi="Calibri" w:cs="Times New Roman"/>
          <w:color w:val="000000"/>
          <w:sz w:val="20"/>
          <w:szCs w:val="20"/>
          <w:lang w:eastAsia="en-GB"/>
        </w:rPr>
        <w:t xml:space="preserve"> charges </w:t>
      </w:r>
      <w:r w:rsidR="00033DC2">
        <w:rPr>
          <w:rFonts w:ascii="Calibri" w:eastAsia="Times New Roman" w:hAnsi="Calibri" w:cs="Times New Roman"/>
          <w:color w:val="000000"/>
          <w:sz w:val="20"/>
          <w:szCs w:val="20"/>
          <w:lang w:eastAsia="en-GB"/>
        </w:rPr>
        <w:t xml:space="preserve">included </w:t>
      </w:r>
      <w:r w:rsidR="003025D7" w:rsidRPr="00C7152A">
        <w:rPr>
          <w:rFonts w:ascii="Calibri" w:eastAsia="Times New Roman" w:hAnsi="Calibri" w:cs="Times New Roman"/>
          <w:color w:val="000000"/>
          <w:sz w:val="20"/>
          <w:szCs w:val="20"/>
          <w:lang w:eastAsia="en-GB"/>
        </w:rPr>
        <w:t>sunk costs of capital.</w:t>
      </w:r>
      <w:r w:rsidR="00665A45" w:rsidRPr="00C7152A">
        <w:rPr>
          <w:rFonts w:ascii="Calibri" w:eastAsia="Times New Roman" w:hAnsi="Calibri" w:cs="Times New Roman"/>
          <w:color w:val="000000"/>
          <w:sz w:val="20"/>
          <w:szCs w:val="20"/>
          <w:lang w:eastAsia="en-GB"/>
        </w:rPr>
        <w:t xml:space="preserve">  </w:t>
      </w:r>
      <w:r w:rsidR="00033DC2">
        <w:rPr>
          <w:rFonts w:ascii="Calibri" w:eastAsia="Times New Roman" w:hAnsi="Calibri" w:cs="Times New Roman"/>
          <w:color w:val="000000"/>
          <w:sz w:val="20"/>
          <w:szCs w:val="20"/>
          <w:lang w:eastAsia="en-GB"/>
        </w:rPr>
        <w:t>Direct charges excluding sunk costs would see</w:t>
      </w:r>
      <w:r>
        <w:rPr>
          <w:rFonts w:ascii="Calibri" w:eastAsia="Times New Roman" w:hAnsi="Calibri" w:cs="Times New Roman"/>
          <w:color w:val="000000"/>
          <w:sz w:val="20"/>
          <w:szCs w:val="20"/>
          <w:lang w:eastAsia="en-GB"/>
        </w:rPr>
        <w:t xml:space="preserve"> </w:t>
      </w:r>
      <w:r w:rsidR="00665A45" w:rsidRPr="00C7152A">
        <w:rPr>
          <w:rFonts w:ascii="Calibri" w:eastAsia="Times New Roman" w:hAnsi="Calibri" w:cs="Times New Roman"/>
          <w:color w:val="000000"/>
          <w:sz w:val="20"/>
          <w:szCs w:val="20"/>
          <w:lang w:eastAsia="en-GB"/>
        </w:rPr>
        <w:t xml:space="preserve">charges </w:t>
      </w:r>
      <w:r>
        <w:rPr>
          <w:rFonts w:ascii="Calibri" w:eastAsia="Times New Roman" w:hAnsi="Calibri" w:cs="Times New Roman"/>
          <w:color w:val="000000"/>
          <w:sz w:val="20"/>
          <w:szCs w:val="20"/>
          <w:lang w:eastAsia="en-GB"/>
        </w:rPr>
        <w:t>inversely related to the condition of roads; users of the worst roads would be charged for the maintenance backlog which</w:t>
      </w:r>
      <w:r w:rsidR="000C359E">
        <w:rPr>
          <w:rFonts w:ascii="Calibri" w:eastAsia="Times New Roman" w:hAnsi="Calibri" w:cs="Times New Roman"/>
          <w:color w:val="000000"/>
          <w:sz w:val="20"/>
          <w:szCs w:val="20"/>
          <w:lang w:eastAsia="en-GB"/>
        </w:rPr>
        <w:t xml:space="preserve"> had</w:t>
      </w:r>
      <w:r>
        <w:rPr>
          <w:rFonts w:ascii="Calibri" w:eastAsia="Times New Roman" w:hAnsi="Calibri" w:cs="Times New Roman"/>
          <w:color w:val="000000"/>
          <w:sz w:val="20"/>
          <w:szCs w:val="20"/>
          <w:lang w:eastAsia="en-GB"/>
        </w:rPr>
        <w:t xml:space="preserve"> effectively benefitted others</w:t>
      </w:r>
      <w:r w:rsidR="00665A45" w:rsidRPr="00C7152A">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ie.</w:t>
      </w:r>
      <w:r w:rsidR="007C7932">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a</w:t>
      </w:r>
      <w:r w:rsidR="00665A45" w:rsidRPr="00C7152A">
        <w:rPr>
          <w:rFonts w:ascii="Calibri" w:eastAsia="Times New Roman" w:hAnsi="Calibri" w:cs="Times New Roman"/>
          <w:color w:val="000000"/>
          <w:sz w:val="20"/>
          <w:szCs w:val="20"/>
          <w:lang w:eastAsia="en-GB"/>
        </w:rPr>
        <w:t xml:space="preserve"> fairness issue.  </w:t>
      </w:r>
    </w:p>
    <w:p w:rsidR="00A86650" w:rsidRDefault="00A86650" w:rsidP="00C7152A">
      <w:pPr>
        <w:spacing w:after="0" w:line="240" w:lineRule="auto"/>
        <w:rPr>
          <w:rFonts w:ascii="Calibri" w:eastAsia="Times New Roman" w:hAnsi="Calibri" w:cs="Times New Roman"/>
          <w:color w:val="000000"/>
          <w:sz w:val="20"/>
          <w:szCs w:val="20"/>
          <w:lang w:eastAsia="en-GB"/>
        </w:rPr>
      </w:pPr>
    </w:p>
    <w:p w:rsidR="003025D7" w:rsidRPr="00C7152A" w:rsidRDefault="00665A45" w:rsidP="00C7152A">
      <w:pPr>
        <w:spacing w:after="0" w:line="240" w:lineRule="auto"/>
        <w:rPr>
          <w:rFonts w:ascii="Calibri" w:eastAsia="Times New Roman" w:hAnsi="Calibri" w:cs="Times New Roman"/>
          <w:color w:val="000000"/>
          <w:sz w:val="20"/>
          <w:szCs w:val="20"/>
          <w:lang w:eastAsia="en-GB"/>
        </w:rPr>
      </w:pPr>
      <w:r w:rsidRPr="00C7152A">
        <w:rPr>
          <w:rFonts w:ascii="Calibri" w:eastAsia="Times New Roman" w:hAnsi="Calibri" w:cs="Times New Roman"/>
          <w:color w:val="000000"/>
          <w:sz w:val="20"/>
          <w:szCs w:val="20"/>
          <w:lang w:eastAsia="en-GB"/>
        </w:rPr>
        <w:t xml:space="preserve">Consequently, the cross subsidy thesis is also consistent with the </w:t>
      </w:r>
      <w:r w:rsidR="00A86650">
        <w:rPr>
          <w:rFonts w:ascii="Calibri" w:eastAsia="Times New Roman" w:hAnsi="Calibri" w:cs="Times New Roman"/>
          <w:color w:val="000000"/>
          <w:sz w:val="20"/>
          <w:szCs w:val="20"/>
          <w:lang w:eastAsia="en-GB"/>
        </w:rPr>
        <w:t xml:space="preserve">resistance to and ultimate </w:t>
      </w:r>
      <w:r w:rsidRPr="00C7152A">
        <w:rPr>
          <w:rFonts w:ascii="Calibri" w:eastAsia="Times New Roman" w:hAnsi="Calibri" w:cs="Times New Roman"/>
          <w:color w:val="000000"/>
          <w:sz w:val="20"/>
          <w:szCs w:val="20"/>
          <w:lang w:eastAsia="en-GB"/>
        </w:rPr>
        <w:t>failure of the C</w:t>
      </w:r>
      <w:r w:rsidR="00CC6090">
        <w:rPr>
          <w:rFonts w:ascii="Calibri" w:eastAsia="Times New Roman" w:hAnsi="Calibri" w:cs="Times New Roman"/>
          <w:color w:val="000000"/>
          <w:sz w:val="20"/>
          <w:szCs w:val="20"/>
          <w:lang w:eastAsia="en-GB"/>
        </w:rPr>
        <w:t xml:space="preserve">ouncil of Australian Governments’ </w:t>
      </w:r>
      <w:r w:rsidRPr="00C7152A">
        <w:rPr>
          <w:rFonts w:ascii="Calibri" w:eastAsia="Times New Roman" w:hAnsi="Calibri" w:cs="Times New Roman"/>
          <w:color w:val="000000"/>
          <w:sz w:val="20"/>
          <w:szCs w:val="20"/>
          <w:lang w:eastAsia="en-GB"/>
        </w:rPr>
        <w:t>road reform plan.</w:t>
      </w:r>
    </w:p>
    <w:p w:rsidR="00665A45" w:rsidRPr="00C7152A" w:rsidRDefault="00665A45" w:rsidP="00665A45">
      <w:pPr>
        <w:spacing w:after="0" w:line="240" w:lineRule="auto"/>
        <w:rPr>
          <w:rFonts w:ascii="Calibri" w:eastAsia="Times New Roman" w:hAnsi="Calibri" w:cs="Times New Roman"/>
          <w:color w:val="000000"/>
          <w:sz w:val="20"/>
          <w:szCs w:val="20"/>
          <w:lang w:eastAsia="en-GB"/>
        </w:rPr>
      </w:pPr>
    </w:p>
    <w:p w:rsidR="00C7152A" w:rsidRDefault="003025D7" w:rsidP="00665A45">
      <w:pPr>
        <w:spacing w:after="0" w:line="240" w:lineRule="auto"/>
        <w:rPr>
          <w:rStyle w:val="Hyperlink"/>
          <w:rFonts w:cs="Helvetica"/>
          <w:sz w:val="20"/>
          <w:szCs w:val="20"/>
          <w:shd w:val="clear" w:color="auto" w:fill="FFFFFF"/>
        </w:rPr>
      </w:pPr>
      <w:r w:rsidRPr="00C7152A">
        <w:rPr>
          <w:rFonts w:ascii="Calibri" w:eastAsia="Times New Roman" w:hAnsi="Calibri" w:cs="Times New Roman"/>
          <w:color w:val="000000"/>
          <w:sz w:val="20"/>
          <w:szCs w:val="20"/>
          <w:lang w:eastAsia="en-GB"/>
        </w:rPr>
        <w:t xml:space="preserve">This possibility was raised by Infrastructure Australia, but has not been considered.  </w:t>
      </w:r>
      <w:r w:rsidR="00C7152A" w:rsidRPr="00C7152A">
        <w:rPr>
          <w:rStyle w:val="Emphasis"/>
          <w:rFonts w:cs="Helvetica"/>
          <w:color w:val="000000"/>
          <w:sz w:val="20"/>
          <w:szCs w:val="20"/>
          <w:shd w:val="clear" w:color="auto" w:fill="FFFFFF"/>
        </w:rPr>
        <w:t>National Land Freight Strategy Update, June 2012</w:t>
      </w:r>
      <w:r w:rsidR="00C7152A" w:rsidRPr="00C7152A">
        <w:rPr>
          <w:rStyle w:val="apple-converted-space"/>
          <w:rFonts w:cs="Helvetica"/>
          <w:color w:val="000000"/>
          <w:sz w:val="20"/>
          <w:szCs w:val="20"/>
          <w:shd w:val="clear" w:color="auto" w:fill="FFFFFF"/>
        </w:rPr>
        <w:t xml:space="preserve">  </w:t>
      </w:r>
      <w:hyperlink r:id="rId18" w:anchor="anc_freight" w:history="1">
        <w:r w:rsidR="00C7152A" w:rsidRPr="00C7152A">
          <w:rPr>
            <w:rStyle w:val="Hyperlink"/>
            <w:rFonts w:cs="Helvetica"/>
            <w:sz w:val="20"/>
            <w:szCs w:val="20"/>
            <w:shd w:val="clear" w:color="auto" w:fill="FFFFFF"/>
          </w:rPr>
          <w:t>http://www.infrastructureaustralia.gov.au/publications/#anc_freight</w:t>
        </w:r>
      </w:hyperlink>
    </w:p>
    <w:p w:rsidR="004A1763" w:rsidRPr="00C7152A" w:rsidRDefault="004A1763" w:rsidP="00665A45">
      <w:pPr>
        <w:spacing w:after="0" w:line="240" w:lineRule="auto"/>
        <w:rPr>
          <w:rStyle w:val="Hyperlink"/>
          <w:rFonts w:cs="Helvetica"/>
          <w:sz w:val="20"/>
          <w:szCs w:val="20"/>
          <w:shd w:val="clear" w:color="auto" w:fill="FFFFFF"/>
        </w:rPr>
      </w:pPr>
    </w:p>
    <w:p w:rsidR="00CC6090" w:rsidRDefault="00CC6090">
      <w:pPr>
        <w:rPr>
          <w:rFonts w:ascii="Calibri" w:eastAsia="Times New Roman" w:hAnsi="Calibri" w:cs="Times New Roman"/>
          <w:color w:val="000000"/>
          <w:lang w:eastAsia="en-GB"/>
        </w:rPr>
      </w:pPr>
      <w:r>
        <w:rPr>
          <w:rFonts w:ascii="Calibri" w:eastAsia="Times New Roman" w:hAnsi="Calibri" w:cs="Times New Roman"/>
          <w:color w:val="000000"/>
          <w:lang w:eastAsia="en-GB"/>
        </w:rPr>
        <w:br w:type="page"/>
      </w:r>
    </w:p>
    <w:p w:rsidR="00403262" w:rsidRDefault="00403262">
      <w:pPr>
        <w:rPr>
          <w:rFonts w:ascii="Calibri" w:eastAsia="Times New Roman" w:hAnsi="Calibri" w:cs="Times New Roman"/>
          <w:color w:val="000000"/>
          <w:lang w:eastAsia="en-GB"/>
        </w:rPr>
      </w:pPr>
    </w:p>
    <w:p w:rsidR="00580E33" w:rsidRPr="00C7152A" w:rsidRDefault="00580E33" w:rsidP="00C7152A">
      <w:pPr>
        <w:pStyle w:val="ListParagraph"/>
        <w:numPr>
          <w:ilvl w:val="0"/>
          <w:numId w:val="6"/>
        </w:numPr>
        <w:spacing w:after="0" w:line="240" w:lineRule="auto"/>
        <w:ind w:left="567" w:hanging="567"/>
        <w:rPr>
          <w:rFonts w:ascii="Calibri" w:eastAsia="Times New Roman" w:hAnsi="Calibri" w:cs="Times New Roman"/>
          <w:b/>
          <w:color w:val="000000"/>
          <w:lang w:eastAsia="en-GB"/>
        </w:rPr>
      </w:pPr>
      <w:r w:rsidRPr="00C7152A">
        <w:rPr>
          <w:rFonts w:ascii="Calibri" w:eastAsia="Times New Roman" w:hAnsi="Calibri" w:cs="Times New Roman"/>
          <w:b/>
          <w:color w:val="000000"/>
          <w:lang w:eastAsia="en-GB"/>
        </w:rPr>
        <w:t xml:space="preserve">flagship projects that attract </w:t>
      </w:r>
      <w:r w:rsidR="00C7152A" w:rsidRPr="00C7152A">
        <w:rPr>
          <w:rFonts w:ascii="Calibri" w:eastAsia="Times New Roman" w:hAnsi="Calibri" w:cs="Times New Roman"/>
          <w:b/>
          <w:color w:val="000000"/>
          <w:lang w:eastAsia="en-GB"/>
        </w:rPr>
        <w:t xml:space="preserve">promises of </w:t>
      </w:r>
      <w:r w:rsidRPr="00C7152A">
        <w:rPr>
          <w:rFonts w:ascii="Calibri" w:eastAsia="Times New Roman" w:hAnsi="Calibri" w:cs="Times New Roman"/>
          <w:b/>
          <w:color w:val="000000"/>
          <w:lang w:eastAsia="en-GB"/>
        </w:rPr>
        <w:t>billions worth of public support prior to independent assessment or adequate public information?</w:t>
      </w:r>
    </w:p>
    <w:p w:rsidR="008F1CED" w:rsidRPr="009513FE" w:rsidRDefault="008F1CED" w:rsidP="008F1CED">
      <w:pPr>
        <w:pStyle w:val="EndnoteText"/>
        <w:rPr>
          <w:sz w:val="16"/>
          <w:szCs w:val="16"/>
          <w:lang w:val="en-AU"/>
        </w:rPr>
      </w:pPr>
    </w:p>
    <w:p w:rsidR="008F1CED" w:rsidRDefault="008F1CED" w:rsidP="008F1CED">
      <w:pPr>
        <w:pStyle w:val="EndnoteText"/>
        <w:rPr>
          <w:lang w:val="en-AU"/>
        </w:rPr>
      </w:pPr>
      <w:r w:rsidRPr="00C7152A">
        <w:rPr>
          <w:lang w:val="en-AU"/>
        </w:rPr>
        <w:t xml:space="preserve">The following table shows the status of the </w:t>
      </w:r>
      <w:r w:rsidR="00CB41D2">
        <w:rPr>
          <w:lang w:val="en-AU"/>
        </w:rPr>
        <w:t>C</w:t>
      </w:r>
      <w:r w:rsidRPr="00C7152A">
        <w:rPr>
          <w:lang w:val="en-AU"/>
        </w:rPr>
        <w:t>oalition</w:t>
      </w:r>
      <w:r w:rsidR="00C7152A">
        <w:rPr>
          <w:lang w:val="en-AU"/>
        </w:rPr>
        <w:t>’</w:t>
      </w:r>
      <w:r w:rsidRPr="00C7152A">
        <w:rPr>
          <w:lang w:val="en-AU"/>
        </w:rPr>
        <w:t>s roads for the 21</w:t>
      </w:r>
      <w:r w:rsidRPr="00C7152A">
        <w:rPr>
          <w:vertAlign w:val="superscript"/>
          <w:lang w:val="en-AU"/>
        </w:rPr>
        <w:t>st</w:t>
      </w:r>
      <w:r w:rsidRPr="00C7152A">
        <w:rPr>
          <w:lang w:val="en-AU"/>
        </w:rPr>
        <w:t xml:space="preserve"> century as at </w:t>
      </w:r>
      <w:r w:rsidR="00517459">
        <w:rPr>
          <w:lang w:val="en-AU"/>
        </w:rPr>
        <w:t>16 March</w:t>
      </w:r>
      <w:r w:rsidRPr="00C7152A">
        <w:rPr>
          <w:lang w:val="en-AU"/>
        </w:rPr>
        <w:t xml:space="preserve"> 2015</w:t>
      </w:r>
    </w:p>
    <w:p w:rsidR="00403262" w:rsidRPr="00C7152A" w:rsidRDefault="00403262" w:rsidP="008F1CED">
      <w:pPr>
        <w:pStyle w:val="EndnoteText"/>
        <w:rPr>
          <w:lang w:val="en-AU"/>
        </w:rPr>
      </w:pPr>
    </w:p>
    <w:tbl>
      <w:tblPr>
        <w:tblStyle w:val="TableGrid"/>
        <w:tblW w:w="0" w:type="auto"/>
        <w:tblLook w:val="04A0" w:firstRow="1" w:lastRow="0" w:firstColumn="1" w:lastColumn="0" w:noHBand="0" w:noVBand="1"/>
      </w:tblPr>
      <w:tblGrid>
        <w:gridCol w:w="3092"/>
        <w:gridCol w:w="1179"/>
        <w:gridCol w:w="1509"/>
        <w:gridCol w:w="1724"/>
        <w:gridCol w:w="1512"/>
      </w:tblGrid>
      <w:tr w:rsidR="007A10D3" w:rsidRPr="00AE4FC1" w:rsidTr="007A10D3">
        <w:tc>
          <w:tcPr>
            <w:tcW w:w="3092" w:type="dxa"/>
          </w:tcPr>
          <w:p w:rsidR="007A10D3" w:rsidRPr="00AE4FC1" w:rsidRDefault="007A10D3" w:rsidP="00F378FA">
            <w:pPr>
              <w:rPr>
                <w:b/>
                <w:sz w:val="16"/>
                <w:szCs w:val="16"/>
                <w:lang w:val="en-AU"/>
              </w:rPr>
            </w:pPr>
            <w:r w:rsidRPr="00AE4FC1">
              <w:rPr>
                <w:b/>
                <w:sz w:val="16"/>
                <w:szCs w:val="16"/>
                <w:lang w:val="en-AU"/>
              </w:rPr>
              <w:t>Coalition policy (a)</w:t>
            </w:r>
          </w:p>
        </w:tc>
        <w:tc>
          <w:tcPr>
            <w:tcW w:w="1179" w:type="dxa"/>
          </w:tcPr>
          <w:p w:rsidR="007A10D3" w:rsidRPr="00AE4FC1" w:rsidRDefault="007A10D3" w:rsidP="00F378FA">
            <w:pPr>
              <w:rPr>
                <w:b/>
                <w:sz w:val="16"/>
                <w:szCs w:val="16"/>
                <w:lang w:val="en-AU"/>
              </w:rPr>
            </w:pPr>
            <w:r w:rsidRPr="00AE4FC1">
              <w:rPr>
                <w:b/>
                <w:sz w:val="16"/>
                <w:szCs w:val="16"/>
                <w:lang w:val="en-AU"/>
              </w:rPr>
              <w:t>Full public disclosure? (b)</w:t>
            </w:r>
          </w:p>
        </w:tc>
        <w:tc>
          <w:tcPr>
            <w:tcW w:w="1509" w:type="dxa"/>
          </w:tcPr>
          <w:p w:rsidR="007A10D3" w:rsidRPr="00AE4FC1" w:rsidRDefault="007A10D3" w:rsidP="00517459">
            <w:pPr>
              <w:rPr>
                <w:b/>
                <w:sz w:val="16"/>
                <w:szCs w:val="16"/>
                <w:lang w:val="en-AU"/>
              </w:rPr>
            </w:pPr>
            <w:r w:rsidRPr="00AE4FC1">
              <w:rPr>
                <w:b/>
                <w:sz w:val="16"/>
                <w:szCs w:val="16"/>
                <w:lang w:val="en-AU"/>
              </w:rPr>
              <w:t>Published full independent assessment</w:t>
            </w:r>
            <w:r>
              <w:rPr>
                <w:b/>
                <w:sz w:val="16"/>
                <w:szCs w:val="16"/>
                <w:lang w:val="en-AU"/>
              </w:rPr>
              <w:t xml:space="preserve"> post 2013</w:t>
            </w:r>
            <w:r w:rsidRPr="00AE4FC1">
              <w:rPr>
                <w:b/>
                <w:sz w:val="16"/>
                <w:szCs w:val="16"/>
                <w:lang w:val="en-AU"/>
              </w:rPr>
              <w:t xml:space="preserve">? </w:t>
            </w:r>
            <w:r>
              <w:rPr>
                <w:b/>
                <w:sz w:val="16"/>
                <w:szCs w:val="16"/>
                <w:lang w:val="en-AU"/>
              </w:rPr>
              <w:t xml:space="preserve"> (c)</w:t>
            </w:r>
          </w:p>
        </w:tc>
        <w:tc>
          <w:tcPr>
            <w:tcW w:w="1724" w:type="dxa"/>
          </w:tcPr>
          <w:p w:rsidR="007A10D3" w:rsidRPr="00AE4FC1" w:rsidRDefault="007A10D3" w:rsidP="00F378FA">
            <w:pPr>
              <w:rPr>
                <w:b/>
                <w:sz w:val="16"/>
                <w:szCs w:val="16"/>
                <w:lang w:val="en-AU"/>
              </w:rPr>
            </w:pPr>
            <w:r w:rsidRPr="00AE4FC1">
              <w:rPr>
                <w:b/>
                <w:sz w:val="16"/>
                <w:szCs w:val="16"/>
                <w:lang w:val="en-AU"/>
              </w:rPr>
              <w:t>Assessed benefit cost ratio (excluding webs) (d)</w:t>
            </w:r>
          </w:p>
        </w:tc>
        <w:tc>
          <w:tcPr>
            <w:tcW w:w="1512" w:type="dxa"/>
          </w:tcPr>
          <w:p w:rsidR="007A10D3" w:rsidRPr="00AE4FC1" w:rsidRDefault="007A10D3" w:rsidP="007A10D3">
            <w:pPr>
              <w:rPr>
                <w:b/>
                <w:sz w:val="16"/>
                <w:szCs w:val="16"/>
                <w:lang w:val="en-AU"/>
              </w:rPr>
            </w:pPr>
            <w:r>
              <w:rPr>
                <w:b/>
                <w:sz w:val="16"/>
                <w:szCs w:val="16"/>
                <w:lang w:val="en-AU"/>
              </w:rPr>
              <w:t>Infrastructure Australia assessment post 2013 (e)</w:t>
            </w:r>
          </w:p>
        </w:tc>
      </w:tr>
      <w:tr w:rsidR="007A10D3" w:rsidRPr="00AE4FC1" w:rsidTr="007A10D3">
        <w:tc>
          <w:tcPr>
            <w:tcW w:w="3092" w:type="dxa"/>
          </w:tcPr>
          <w:p w:rsidR="007A10D3" w:rsidRPr="00AE4FC1" w:rsidRDefault="007A10D3" w:rsidP="007A10D3">
            <w:pPr>
              <w:rPr>
                <w:sz w:val="16"/>
                <w:szCs w:val="16"/>
                <w:lang w:val="en-AU"/>
              </w:rPr>
            </w:pPr>
            <w:r w:rsidRPr="00AE4FC1">
              <w:rPr>
                <w:sz w:val="16"/>
                <w:szCs w:val="16"/>
              </w:rPr>
              <w:t>$6.7 billion to fix Queensland’s Bruce Highway</w:t>
            </w:r>
          </w:p>
        </w:tc>
        <w:tc>
          <w:tcPr>
            <w:tcW w:w="1179" w:type="dxa"/>
          </w:tcPr>
          <w:p w:rsidR="007A10D3" w:rsidRPr="00AE4FC1" w:rsidRDefault="007A10D3" w:rsidP="007A10D3">
            <w:pPr>
              <w:rPr>
                <w:sz w:val="16"/>
                <w:szCs w:val="16"/>
                <w:lang w:val="en-AU"/>
              </w:rPr>
            </w:pPr>
            <w:r>
              <w:rPr>
                <w:sz w:val="16"/>
                <w:szCs w:val="16"/>
                <w:lang w:val="en-AU"/>
              </w:rPr>
              <w:t>N</w:t>
            </w:r>
            <w:r w:rsidRPr="00AE4FC1">
              <w:rPr>
                <w:sz w:val="16"/>
                <w:szCs w:val="16"/>
                <w:lang w:val="en-AU"/>
              </w:rPr>
              <w:t>o</w:t>
            </w:r>
          </w:p>
        </w:tc>
        <w:tc>
          <w:tcPr>
            <w:tcW w:w="1509" w:type="dxa"/>
          </w:tcPr>
          <w:p w:rsidR="007A10D3" w:rsidRPr="00AE4FC1" w:rsidRDefault="007A10D3" w:rsidP="007A10D3">
            <w:pPr>
              <w:rPr>
                <w:sz w:val="16"/>
                <w:szCs w:val="16"/>
                <w:lang w:val="en-AU"/>
              </w:rPr>
            </w:pPr>
            <w:r>
              <w:rPr>
                <w:sz w:val="16"/>
                <w:szCs w:val="16"/>
                <w:lang w:val="en-AU"/>
              </w:rPr>
              <w:t>N</w:t>
            </w:r>
            <w:r w:rsidRPr="00AE4FC1">
              <w:rPr>
                <w:sz w:val="16"/>
                <w:szCs w:val="16"/>
                <w:lang w:val="en-AU"/>
              </w:rPr>
              <w:t>o</w:t>
            </w:r>
          </w:p>
        </w:tc>
        <w:tc>
          <w:tcPr>
            <w:tcW w:w="1724" w:type="dxa"/>
          </w:tcPr>
          <w:p w:rsidR="007A10D3" w:rsidRDefault="007A10D3" w:rsidP="007A10D3">
            <w:r w:rsidRPr="006E7041">
              <w:rPr>
                <w:sz w:val="16"/>
                <w:szCs w:val="16"/>
                <w:lang w:val="en-AU"/>
              </w:rPr>
              <w:t>Na</w:t>
            </w:r>
          </w:p>
        </w:tc>
        <w:tc>
          <w:tcPr>
            <w:tcW w:w="1512" w:type="dxa"/>
          </w:tcPr>
          <w:p w:rsidR="007A10D3" w:rsidRDefault="007A10D3" w:rsidP="007A10D3">
            <w:r w:rsidRPr="006E7041">
              <w:rPr>
                <w:sz w:val="16"/>
                <w:szCs w:val="16"/>
                <w:lang w:val="en-AU"/>
              </w:rPr>
              <w:t>Na</w:t>
            </w:r>
          </w:p>
        </w:tc>
      </w:tr>
      <w:tr w:rsidR="007A10D3" w:rsidRPr="00AE4FC1" w:rsidTr="007A10D3">
        <w:tc>
          <w:tcPr>
            <w:tcW w:w="3092" w:type="dxa"/>
          </w:tcPr>
          <w:p w:rsidR="007A10D3" w:rsidRPr="00AE4FC1" w:rsidRDefault="007A10D3" w:rsidP="00F378FA">
            <w:pPr>
              <w:rPr>
                <w:sz w:val="16"/>
                <w:szCs w:val="16"/>
                <w:lang w:val="en-AU"/>
              </w:rPr>
            </w:pPr>
            <w:r w:rsidRPr="00AE4FC1">
              <w:rPr>
                <w:sz w:val="16"/>
                <w:szCs w:val="16"/>
              </w:rPr>
              <w:t>$5.6 billion to complete the duplication of the Pacific Highway from Newcastle to the Queensland border</w:t>
            </w:r>
          </w:p>
        </w:tc>
        <w:tc>
          <w:tcPr>
            <w:tcW w:w="1179" w:type="dxa"/>
          </w:tcPr>
          <w:p w:rsidR="007A10D3" w:rsidRPr="00AE4FC1" w:rsidRDefault="007A10D3" w:rsidP="00F378FA">
            <w:pPr>
              <w:rPr>
                <w:sz w:val="16"/>
                <w:szCs w:val="16"/>
              </w:rPr>
            </w:pPr>
            <w:r>
              <w:rPr>
                <w:sz w:val="16"/>
                <w:szCs w:val="16"/>
                <w:lang w:val="en-AU"/>
              </w:rPr>
              <w:t>N</w:t>
            </w:r>
            <w:r w:rsidRPr="00AE4FC1">
              <w:rPr>
                <w:sz w:val="16"/>
                <w:szCs w:val="16"/>
                <w:lang w:val="en-AU"/>
              </w:rPr>
              <w:t>o</w:t>
            </w:r>
          </w:p>
        </w:tc>
        <w:tc>
          <w:tcPr>
            <w:tcW w:w="1509" w:type="dxa"/>
          </w:tcPr>
          <w:p w:rsidR="007A10D3" w:rsidRPr="00AE4FC1" w:rsidRDefault="007A10D3" w:rsidP="00F378FA">
            <w:pPr>
              <w:rPr>
                <w:sz w:val="16"/>
                <w:szCs w:val="16"/>
              </w:rPr>
            </w:pPr>
            <w:r>
              <w:rPr>
                <w:sz w:val="16"/>
                <w:szCs w:val="16"/>
                <w:lang w:val="en-AU"/>
              </w:rPr>
              <w:t>Yes</w:t>
            </w:r>
          </w:p>
        </w:tc>
        <w:tc>
          <w:tcPr>
            <w:tcW w:w="1724" w:type="dxa"/>
          </w:tcPr>
          <w:p w:rsidR="007A10D3" w:rsidRPr="00AE4FC1" w:rsidRDefault="007A10D3" w:rsidP="00F378FA">
            <w:pPr>
              <w:rPr>
                <w:sz w:val="16"/>
                <w:szCs w:val="16"/>
                <w:lang w:val="en-AU"/>
              </w:rPr>
            </w:pPr>
            <w:r w:rsidRPr="00AE4FC1">
              <w:rPr>
                <w:sz w:val="16"/>
                <w:szCs w:val="16"/>
                <w:lang w:val="en-AU"/>
              </w:rPr>
              <w:t>1.5</w:t>
            </w:r>
          </w:p>
        </w:tc>
        <w:tc>
          <w:tcPr>
            <w:tcW w:w="1512" w:type="dxa"/>
          </w:tcPr>
          <w:p w:rsidR="007A10D3" w:rsidRPr="00AE4FC1" w:rsidRDefault="007A10D3" w:rsidP="00F378FA">
            <w:pPr>
              <w:rPr>
                <w:sz w:val="16"/>
                <w:szCs w:val="16"/>
                <w:lang w:val="en-AU"/>
              </w:rPr>
            </w:pPr>
            <w:r>
              <w:rPr>
                <w:sz w:val="16"/>
                <w:szCs w:val="16"/>
                <w:lang w:val="en-AU"/>
              </w:rPr>
              <w:t>Ready to proceed</w:t>
            </w:r>
          </w:p>
        </w:tc>
      </w:tr>
      <w:tr w:rsidR="007A10D3" w:rsidRPr="00AE4FC1" w:rsidTr="007A10D3">
        <w:tc>
          <w:tcPr>
            <w:tcW w:w="3092" w:type="dxa"/>
          </w:tcPr>
          <w:p w:rsidR="007A10D3" w:rsidRPr="00AE4FC1" w:rsidRDefault="007A10D3" w:rsidP="007A10D3">
            <w:pPr>
              <w:rPr>
                <w:sz w:val="16"/>
                <w:szCs w:val="16"/>
                <w:lang w:val="en-AU"/>
              </w:rPr>
            </w:pPr>
            <w:r w:rsidRPr="00AE4FC1">
              <w:rPr>
                <w:sz w:val="16"/>
                <w:szCs w:val="16"/>
              </w:rPr>
              <w:t>$1.5 billion to get Melbourne’s East West Link underway;</w:t>
            </w:r>
          </w:p>
        </w:tc>
        <w:tc>
          <w:tcPr>
            <w:tcW w:w="1179" w:type="dxa"/>
          </w:tcPr>
          <w:p w:rsidR="007A10D3" w:rsidRDefault="007A10D3" w:rsidP="007A10D3">
            <w:r w:rsidRPr="005C578F">
              <w:rPr>
                <w:sz w:val="16"/>
                <w:szCs w:val="16"/>
                <w:lang w:val="en-AU"/>
              </w:rPr>
              <w:t>No</w:t>
            </w:r>
          </w:p>
        </w:tc>
        <w:tc>
          <w:tcPr>
            <w:tcW w:w="1509" w:type="dxa"/>
          </w:tcPr>
          <w:p w:rsidR="007A10D3" w:rsidRPr="00AE4FC1" w:rsidRDefault="007A10D3" w:rsidP="007A10D3">
            <w:pPr>
              <w:rPr>
                <w:sz w:val="16"/>
                <w:szCs w:val="16"/>
              </w:rPr>
            </w:pPr>
            <w:r>
              <w:rPr>
                <w:sz w:val="16"/>
                <w:szCs w:val="16"/>
                <w:lang w:val="en-AU"/>
              </w:rPr>
              <w:t>N</w:t>
            </w:r>
            <w:r w:rsidRPr="00AE4FC1">
              <w:rPr>
                <w:sz w:val="16"/>
                <w:szCs w:val="16"/>
                <w:lang w:val="en-AU"/>
              </w:rPr>
              <w:t>o</w:t>
            </w:r>
          </w:p>
        </w:tc>
        <w:tc>
          <w:tcPr>
            <w:tcW w:w="1724" w:type="dxa"/>
          </w:tcPr>
          <w:p w:rsidR="007A10D3" w:rsidRPr="00AE4FC1" w:rsidRDefault="007A10D3" w:rsidP="007A10D3">
            <w:pPr>
              <w:rPr>
                <w:sz w:val="16"/>
                <w:szCs w:val="16"/>
                <w:lang w:val="en-AU"/>
              </w:rPr>
            </w:pPr>
            <w:r w:rsidRPr="00AE4FC1">
              <w:rPr>
                <w:sz w:val="16"/>
                <w:szCs w:val="16"/>
                <w:lang w:val="en-AU"/>
              </w:rPr>
              <w:t>0.45</w:t>
            </w:r>
          </w:p>
        </w:tc>
        <w:tc>
          <w:tcPr>
            <w:tcW w:w="1512" w:type="dxa"/>
          </w:tcPr>
          <w:p w:rsidR="007A10D3" w:rsidRPr="00AE4FC1" w:rsidRDefault="00CB41D2" w:rsidP="007A10D3">
            <w:pPr>
              <w:rPr>
                <w:sz w:val="16"/>
                <w:szCs w:val="16"/>
                <w:lang w:val="en-AU"/>
              </w:rPr>
            </w:pPr>
            <w:r>
              <w:rPr>
                <w:sz w:val="16"/>
                <w:szCs w:val="16"/>
                <w:lang w:val="en-AU"/>
              </w:rPr>
              <w:t>Na</w:t>
            </w:r>
          </w:p>
        </w:tc>
      </w:tr>
      <w:tr w:rsidR="007A10D3" w:rsidRPr="00AE4FC1" w:rsidTr="007A10D3">
        <w:tc>
          <w:tcPr>
            <w:tcW w:w="3092" w:type="dxa"/>
          </w:tcPr>
          <w:p w:rsidR="007A10D3" w:rsidRPr="00AE4FC1" w:rsidRDefault="007A10D3" w:rsidP="007A10D3">
            <w:pPr>
              <w:rPr>
                <w:sz w:val="16"/>
                <w:szCs w:val="16"/>
                <w:lang w:val="en-AU"/>
              </w:rPr>
            </w:pPr>
            <w:r w:rsidRPr="00AE4FC1">
              <w:rPr>
                <w:sz w:val="16"/>
                <w:szCs w:val="16"/>
              </w:rPr>
              <w:t>$1.5 billion to ensure the WestConnex project gets underway in Sydney</w:t>
            </w:r>
          </w:p>
        </w:tc>
        <w:tc>
          <w:tcPr>
            <w:tcW w:w="1179" w:type="dxa"/>
          </w:tcPr>
          <w:p w:rsidR="007A10D3" w:rsidRDefault="007A10D3" w:rsidP="007A10D3">
            <w:r w:rsidRPr="005C578F">
              <w:rPr>
                <w:sz w:val="16"/>
                <w:szCs w:val="16"/>
                <w:lang w:val="en-AU"/>
              </w:rPr>
              <w:t>No</w:t>
            </w:r>
          </w:p>
        </w:tc>
        <w:tc>
          <w:tcPr>
            <w:tcW w:w="1509" w:type="dxa"/>
          </w:tcPr>
          <w:p w:rsidR="007A10D3" w:rsidRPr="00AE4FC1" w:rsidRDefault="007A10D3" w:rsidP="007A10D3">
            <w:pPr>
              <w:rPr>
                <w:sz w:val="16"/>
                <w:szCs w:val="16"/>
              </w:rPr>
            </w:pPr>
            <w:r>
              <w:rPr>
                <w:sz w:val="16"/>
                <w:szCs w:val="16"/>
                <w:lang w:val="en-AU"/>
              </w:rPr>
              <w:t>Part (f)</w:t>
            </w:r>
          </w:p>
        </w:tc>
        <w:tc>
          <w:tcPr>
            <w:tcW w:w="1724" w:type="dxa"/>
          </w:tcPr>
          <w:p w:rsidR="007A10D3" w:rsidRPr="00AE4FC1" w:rsidRDefault="007A10D3" w:rsidP="007A10D3">
            <w:pPr>
              <w:rPr>
                <w:sz w:val="16"/>
                <w:szCs w:val="16"/>
                <w:lang w:val="en-AU"/>
              </w:rPr>
            </w:pPr>
            <w:r>
              <w:rPr>
                <w:sz w:val="16"/>
                <w:szCs w:val="16"/>
                <w:lang w:val="en-AU"/>
              </w:rPr>
              <w:t>1.8</w:t>
            </w:r>
          </w:p>
        </w:tc>
        <w:tc>
          <w:tcPr>
            <w:tcW w:w="1512" w:type="dxa"/>
          </w:tcPr>
          <w:p w:rsidR="007A10D3" w:rsidRDefault="007A10D3" w:rsidP="007A10D3">
            <w:pPr>
              <w:rPr>
                <w:sz w:val="16"/>
                <w:szCs w:val="16"/>
                <w:lang w:val="en-AU"/>
              </w:rPr>
            </w:pPr>
            <w:r>
              <w:rPr>
                <w:sz w:val="16"/>
                <w:szCs w:val="16"/>
                <w:lang w:val="en-AU"/>
              </w:rPr>
              <w:t>Recommended to be threshold (f)</w:t>
            </w:r>
          </w:p>
        </w:tc>
      </w:tr>
      <w:tr w:rsidR="007A10D3" w:rsidRPr="00AE4FC1" w:rsidTr="007A10D3">
        <w:tc>
          <w:tcPr>
            <w:tcW w:w="3092" w:type="dxa"/>
          </w:tcPr>
          <w:p w:rsidR="007A10D3" w:rsidRPr="00AE4FC1" w:rsidRDefault="007A10D3" w:rsidP="007A10D3">
            <w:pPr>
              <w:rPr>
                <w:sz w:val="16"/>
                <w:szCs w:val="16"/>
                <w:lang w:val="en-AU"/>
              </w:rPr>
            </w:pPr>
            <w:r w:rsidRPr="00AE4FC1">
              <w:rPr>
                <w:sz w:val="16"/>
                <w:szCs w:val="16"/>
              </w:rPr>
              <w:t>$1 billion to support the Gateway Motorway upgrade in Brisbane</w:t>
            </w:r>
          </w:p>
        </w:tc>
        <w:tc>
          <w:tcPr>
            <w:tcW w:w="1179" w:type="dxa"/>
          </w:tcPr>
          <w:p w:rsidR="007A10D3" w:rsidRDefault="007A10D3" w:rsidP="007A10D3">
            <w:r w:rsidRPr="005C578F">
              <w:rPr>
                <w:sz w:val="16"/>
                <w:szCs w:val="16"/>
                <w:lang w:val="en-AU"/>
              </w:rPr>
              <w:t>No</w:t>
            </w:r>
          </w:p>
        </w:tc>
        <w:tc>
          <w:tcPr>
            <w:tcW w:w="1509" w:type="dxa"/>
          </w:tcPr>
          <w:p w:rsidR="007A10D3" w:rsidRPr="00AE4FC1" w:rsidRDefault="007A10D3" w:rsidP="007A10D3">
            <w:pPr>
              <w:rPr>
                <w:sz w:val="16"/>
                <w:szCs w:val="16"/>
              </w:rPr>
            </w:pPr>
            <w:r>
              <w:rPr>
                <w:sz w:val="16"/>
                <w:szCs w:val="16"/>
                <w:lang w:val="en-AU"/>
              </w:rPr>
              <w:t>I</w:t>
            </w:r>
            <w:r w:rsidRPr="00AE4FC1">
              <w:rPr>
                <w:sz w:val="16"/>
                <w:szCs w:val="16"/>
                <w:lang w:val="en-AU"/>
              </w:rPr>
              <w:t>ncomplete</w:t>
            </w:r>
          </w:p>
        </w:tc>
        <w:tc>
          <w:tcPr>
            <w:tcW w:w="1724" w:type="dxa"/>
          </w:tcPr>
          <w:p w:rsidR="007A10D3" w:rsidRPr="00AE4FC1" w:rsidRDefault="007A10D3" w:rsidP="007A10D3">
            <w:pPr>
              <w:rPr>
                <w:sz w:val="16"/>
                <w:szCs w:val="16"/>
                <w:lang w:val="en-AU"/>
              </w:rPr>
            </w:pPr>
            <w:r w:rsidRPr="00AE4FC1">
              <w:rPr>
                <w:sz w:val="16"/>
                <w:szCs w:val="16"/>
                <w:lang w:val="en-AU"/>
              </w:rPr>
              <w:t>4.9 slightly overstated</w:t>
            </w:r>
          </w:p>
        </w:tc>
        <w:tc>
          <w:tcPr>
            <w:tcW w:w="1512" w:type="dxa"/>
          </w:tcPr>
          <w:p w:rsidR="007A10D3" w:rsidRPr="00AE4FC1" w:rsidRDefault="00CB41D2" w:rsidP="007A10D3">
            <w:pPr>
              <w:rPr>
                <w:sz w:val="16"/>
                <w:szCs w:val="16"/>
                <w:lang w:val="en-AU"/>
              </w:rPr>
            </w:pPr>
            <w:r>
              <w:rPr>
                <w:sz w:val="16"/>
                <w:szCs w:val="16"/>
                <w:lang w:val="en-AU"/>
              </w:rPr>
              <w:t>T</w:t>
            </w:r>
            <w:r w:rsidR="007A10D3">
              <w:rPr>
                <w:sz w:val="16"/>
                <w:szCs w:val="16"/>
                <w:lang w:val="en-AU"/>
              </w:rPr>
              <w:t>hreshold</w:t>
            </w:r>
          </w:p>
        </w:tc>
      </w:tr>
      <w:tr w:rsidR="007A10D3" w:rsidRPr="00AE4FC1" w:rsidTr="007A10D3">
        <w:tc>
          <w:tcPr>
            <w:tcW w:w="3092" w:type="dxa"/>
          </w:tcPr>
          <w:p w:rsidR="007A10D3" w:rsidRPr="00AE4FC1" w:rsidRDefault="007A10D3" w:rsidP="007A10D3">
            <w:pPr>
              <w:rPr>
                <w:sz w:val="16"/>
                <w:szCs w:val="16"/>
                <w:lang w:val="en-AU"/>
              </w:rPr>
            </w:pPr>
            <w:r w:rsidRPr="00AE4FC1">
              <w:rPr>
                <w:sz w:val="16"/>
                <w:szCs w:val="16"/>
              </w:rPr>
              <w:t>$615 million to build the Swan Valley Bypass on the Perth to Darwin Highway</w:t>
            </w:r>
          </w:p>
        </w:tc>
        <w:tc>
          <w:tcPr>
            <w:tcW w:w="1179" w:type="dxa"/>
          </w:tcPr>
          <w:p w:rsidR="007A10D3" w:rsidRDefault="007A10D3" w:rsidP="007A10D3">
            <w:r w:rsidRPr="005C578F">
              <w:rPr>
                <w:sz w:val="16"/>
                <w:szCs w:val="16"/>
                <w:lang w:val="en-AU"/>
              </w:rPr>
              <w:t>No</w:t>
            </w:r>
          </w:p>
        </w:tc>
        <w:tc>
          <w:tcPr>
            <w:tcW w:w="1509" w:type="dxa"/>
          </w:tcPr>
          <w:p w:rsidR="007A10D3" w:rsidRDefault="007A10D3" w:rsidP="007A10D3">
            <w:r w:rsidRPr="00352FFD">
              <w:rPr>
                <w:sz w:val="16"/>
                <w:szCs w:val="16"/>
                <w:lang w:val="en-AU"/>
              </w:rPr>
              <w:t>No</w:t>
            </w:r>
          </w:p>
        </w:tc>
        <w:tc>
          <w:tcPr>
            <w:tcW w:w="1724" w:type="dxa"/>
          </w:tcPr>
          <w:p w:rsidR="007A10D3" w:rsidRPr="00AE4FC1" w:rsidRDefault="007A10D3" w:rsidP="007A10D3">
            <w:pPr>
              <w:rPr>
                <w:sz w:val="16"/>
                <w:szCs w:val="16"/>
                <w:lang w:val="en-AU"/>
              </w:rPr>
            </w:pPr>
            <w:r w:rsidRPr="00AE4FC1">
              <w:rPr>
                <w:sz w:val="16"/>
                <w:szCs w:val="16"/>
                <w:lang w:val="en-AU"/>
              </w:rPr>
              <w:t>Na</w:t>
            </w:r>
          </w:p>
        </w:tc>
        <w:tc>
          <w:tcPr>
            <w:tcW w:w="1512" w:type="dxa"/>
          </w:tcPr>
          <w:p w:rsidR="007A10D3" w:rsidRPr="00AE4FC1" w:rsidRDefault="007A10D3" w:rsidP="007A10D3">
            <w:pPr>
              <w:rPr>
                <w:sz w:val="16"/>
                <w:szCs w:val="16"/>
                <w:lang w:val="en-AU"/>
              </w:rPr>
            </w:pPr>
            <w:r>
              <w:rPr>
                <w:sz w:val="16"/>
                <w:szCs w:val="16"/>
                <w:lang w:val="en-AU"/>
              </w:rPr>
              <w:t>Real potential</w:t>
            </w:r>
          </w:p>
        </w:tc>
      </w:tr>
      <w:tr w:rsidR="007A10D3" w:rsidRPr="00AE4FC1" w:rsidTr="007A10D3">
        <w:tc>
          <w:tcPr>
            <w:tcW w:w="3092" w:type="dxa"/>
          </w:tcPr>
          <w:p w:rsidR="007A10D3" w:rsidRPr="00AE4FC1" w:rsidRDefault="007A10D3" w:rsidP="007A10D3">
            <w:pPr>
              <w:rPr>
                <w:sz w:val="16"/>
                <w:szCs w:val="16"/>
                <w:lang w:val="en-AU"/>
              </w:rPr>
            </w:pPr>
            <w:r w:rsidRPr="00AE4FC1">
              <w:rPr>
                <w:sz w:val="16"/>
                <w:szCs w:val="16"/>
              </w:rPr>
              <w:t>$686 million to finish the Perth Gateway without a mining tax;</w:t>
            </w:r>
          </w:p>
        </w:tc>
        <w:tc>
          <w:tcPr>
            <w:tcW w:w="1179" w:type="dxa"/>
          </w:tcPr>
          <w:p w:rsidR="007A10D3" w:rsidRDefault="007A10D3" w:rsidP="007A10D3">
            <w:r w:rsidRPr="005C578F">
              <w:rPr>
                <w:sz w:val="16"/>
                <w:szCs w:val="16"/>
                <w:lang w:val="en-AU"/>
              </w:rPr>
              <w:t>No</w:t>
            </w:r>
          </w:p>
        </w:tc>
        <w:tc>
          <w:tcPr>
            <w:tcW w:w="1509" w:type="dxa"/>
          </w:tcPr>
          <w:p w:rsidR="007A10D3" w:rsidRDefault="007A10D3" w:rsidP="007A10D3">
            <w:r w:rsidRPr="00352FFD">
              <w:rPr>
                <w:sz w:val="16"/>
                <w:szCs w:val="16"/>
                <w:lang w:val="en-AU"/>
              </w:rPr>
              <w:t>No</w:t>
            </w:r>
          </w:p>
        </w:tc>
        <w:tc>
          <w:tcPr>
            <w:tcW w:w="1724" w:type="dxa"/>
          </w:tcPr>
          <w:p w:rsidR="007A10D3" w:rsidRPr="00AE4FC1" w:rsidRDefault="007A10D3" w:rsidP="007A10D3">
            <w:pPr>
              <w:rPr>
                <w:sz w:val="16"/>
                <w:szCs w:val="16"/>
                <w:lang w:val="en-AU"/>
              </w:rPr>
            </w:pPr>
            <w:r w:rsidRPr="00AE4FC1">
              <w:rPr>
                <w:sz w:val="16"/>
                <w:szCs w:val="16"/>
                <w:lang w:val="en-AU"/>
              </w:rPr>
              <w:t>Na</w:t>
            </w:r>
          </w:p>
        </w:tc>
        <w:tc>
          <w:tcPr>
            <w:tcW w:w="1512" w:type="dxa"/>
          </w:tcPr>
          <w:p w:rsidR="007A10D3" w:rsidRPr="00AE4FC1" w:rsidRDefault="007A10D3" w:rsidP="007A10D3">
            <w:pPr>
              <w:rPr>
                <w:sz w:val="16"/>
                <w:szCs w:val="16"/>
                <w:lang w:val="en-AU"/>
              </w:rPr>
            </w:pPr>
            <w:r>
              <w:rPr>
                <w:sz w:val="16"/>
                <w:szCs w:val="16"/>
                <w:lang w:val="en-AU"/>
              </w:rPr>
              <w:t>Na</w:t>
            </w:r>
          </w:p>
        </w:tc>
      </w:tr>
      <w:tr w:rsidR="007A10D3" w:rsidRPr="00AE4FC1" w:rsidTr="007A10D3">
        <w:tc>
          <w:tcPr>
            <w:tcW w:w="3092" w:type="dxa"/>
          </w:tcPr>
          <w:p w:rsidR="007A10D3" w:rsidRPr="00AE4FC1" w:rsidRDefault="007A10D3" w:rsidP="007A10D3">
            <w:pPr>
              <w:rPr>
                <w:sz w:val="16"/>
                <w:szCs w:val="16"/>
              </w:rPr>
            </w:pPr>
            <w:r w:rsidRPr="00AE4FC1">
              <w:rPr>
                <w:sz w:val="16"/>
                <w:szCs w:val="16"/>
              </w:rPr>
              <w:t>$500 million to support the upgrade of Adelaide’s North-South Road Corridor;</w:t>
            </w:r>
          </w:p>
        </w:tc>
        <w:tc>
          <w:tcPr>
            <w:tcW w:w="1179" w:type="dxa"/>
          </w:tcPr>
          <w:p w:rsidR="007A10D3" w:rsidRDefault="007A10D3" w:rsidP="007A10D3">
            <w:r w:rsidRPr="005C578F">
              <w:rPr>
                <w:sz w:val="16"/>
                <w:szCs w:val="16"/>
                <w:lang w:val="en-AU"/>
              </w:rPr>
              <w:t>No</w:t>
            </w:r>
          </w:p>
        </w:tc>
        <w:tc>
          <w:tcPr>
            <w:tcW w:w="1509" w:type="dxa"/>
          </w:tcPr>
          <w:p w:rsidR="007A10D3" w:rsidRDefault="007A10D3" w:rsidP="007A10D3">
            <w:r w:rsidRPr="00352FFD">
              <w:rPr>
                <w:sz w:val="16"/>
                <w:szCs w:val="16"/>
                <w:lang w:val="en-AU"/>
              </w:rPr>
              <w:t>No</w:t>
            </w:r>
          </w:p>
        </w:tc>
        <w:tc>
          <w:tcPr>
            <w:tcW w:w="1724" w:type="dxa"/>
          </w:tcPr>
          <w:p w:rsidR="007A10D3" w:rsidRPr="00AE4FC1" w:rsidRDefault="007A10D3" w:rsidP="007A10D3">
            <w:pPr>
              <w:rPr>
                <w:sz w:val="16"/>
                <w:szCs w:val="16"/>
                <w:lang w:val="en-AU"/>
              </w:rPr>
            </w:pPr>
            <w:r w:rsidRPr="00AE4FC1">
              <w:rPr>
                <w:sz w:val="16"/>
                <w:szCs w:val="16"/>
                <w:lang w:val="en-AU"/>
              </w:rPr>
              <w:t>Na</w:t>
            </w:r>
          </w:p>
        </w:tc>
        <w:tc>
          <w:tcPr>
            <w:tcW w:w="1512" w:type="dxa"/>
          </w:tcPr>
          <w:p w:rsidR="007A10D3" w:rsidRPr="00AE4FC1" w:rsidRDefault="007A10D3" w:rsidP="007A10D3">
            <w:pPr>
              <w:rPr>
                <w:sz w:val="16"/>
                <w:szCs w:val="16"/>
                <w:lang w:val="en-AU"/>
              </w:rPr>
            </w:pPr>
            <w:r>
              <w:rPr>
                <w:sz w:val="16"/>
                <w:szCs w:val="16"/>
                <w:lang w:val="en-AU"/>
              </w:rPr>
              <w:t>Na</w:t>
            </w:r>
          </w:p>
        </w:tc>
      </w:tr>
      <w:tr w:rsidR="007A10D3" w:rsidRPr="00AE4FC1" w:rsidTr="007A10D3">
        <w:tc>
          <w:tcPr>
            <w:tcW w:w="3092" w:type="dxa"/>
          </w:tcPr>
          <w:p w:rsidR="007A10D3" w:rsidRPr="00AE4FC1" w:rsidRDefault="007A10D3" w:rsidP="007A10D3">
            <w:pPr>
              <w:rPr>
                <w:sz w:val="16"/>
                <w:szCs w:val="16"/>
              </w:rPr>
            </w:pPr>
            <w:r w:rsidRPr="00AE4FC1">
              <w:rPr>
                <w:sz w:val="16"/>
                <w:szCs w:val="16"/>
              </w:rPr>
              <w:t>$405 million to get Sydney’s F3 to M2 started by late 2014, which will mean shorter travel times, reduced congestion and safer roads for the residents of the Central Coast</w:t>
            </w:r>
          </w:p>
        </w:tc>
        <w:tc>
          <w:tcPr>
            <w:tcW w:w="1179" w:type="dxa"/>
          </w:tcPr>
          <w:p w:rsidR="007A10D3" w:rsidRDefault="007A10D3" w:rsidP="007A10D3">
            <w:r w:rsidRPr="005C578F">
              <w:rPr>
                <w:sz w:val="16"/>
                <w:szCs w:val="16"/>
                <w:lang w:val="en-AU"/>
              </w:rPr>
              <w:t>No</w:t>
            </w:r>
          </w:p>
        </w:tc>
        <w:tc>
          <w:tcPr>
            <w:tcW w:w="1509" w:type="dxa"/>
          </w:tcPr>
          <w:p w:rsidR="007A10D3" w:rsidRDefault="007A10D3" w:rsidP="007A10D3">
            <w:r w:rsidRPr="00352FFD">
              <w:rPr>
                <w:sz w:val="16"/>
                <w:szCs w:val="16"/>
                <w:lang w:val="en-AU"/>
              </w:rPr>
              <w:t>No</w:t>
            </w:r>
          </w:p>
        </w:tc>
        <w:tc>
          <w:tcPr>
            <w:tcW w:w="1724" w:type="dxa"/>
          </w:tcPr>
          <w:p w:rsidR="007A10D3" w:rsidRPr="00AE4FC1" w:rsidRDefault="007A10D3" w:rsidP="007A10D3">
            <w:pPr>
              <w:rPr>
                <w:sz w:val="16"/>
                <w:szCs w:val="16"/>
                <w:lang w:val="en-AU"/>
              </w:rPr>
            </w:pPr>
            <w:r w:rsidRPr="00AE4FC1">
              <w:rPr>
                <w:sz w:val="16"/>
                <w:szCs w:val="16"/>
                <w:lang w:val="en-AU"/>
              </w:rPr>
              <w:t>Na</w:t>
            </w:r>
          </w:p>
        </w:tc>
        <w:tc>
          <w:tcPr>
            <w:tcW w:w="1512" w:type="dxa"/>
          </w:tcPr>
          <w:p w:rsidR="007A10D3" w:rsidRPr="00AE4FC1" w:rsidRDefault="007A10D3" w:rsidP="007A10D3">
            <w:pPr>
              <w:rPr>
                <w:sz w:val="16"/>
                <w:szCs w:val="16"/>
                <w:lang w:val="en-AU"/>
              </w:rPr>
            </w:pPr>
            <w:r>
              <w:rPr>
                <w:sz w:val="16"/>
                <w:szCs w:val="16"/>
                <w:lang w:val="en-AU"/>
              </w:rPr>
              <w:t>Na</w:t>
            </w:r>
          </w:p>
        </w:tc>
      </w:tr>
      <w:tr w:rsidR="007A10D3" w:rsidRPr="00AE4FC1" w:rsidTr="007A10D3">
        <w:tc>
          <w:tcPr>
            <w:tcW w:w="3092" w:type="dxa"/>
          </w:tcPr>
          <w:p w:rsidR="007A10D3" w:rsidRPr="00AE4FC1" w:rsidRDefault="007A10D3" w:rsidP="007A10D3">
            <w:pPr>
              <w:rPr>
                <w:sz w:val="16"/>
                <w:szCs w:val="16"/>
              </w:rPr>
            </w:pPr>
            <w:r w:rsidRPr="00AE4FC1">
              <w:rPr>
                <w:sz w:val="16"/>
                <w:szCs w:val="16"/>
              </w:rPr>
              <w:t>$400 million to upgrade the Midland Highway in Tasmania;</w:t>
            </w:r>
          </w:p>
        </w:tc>
        <w:tc>
          <w:tcPr>
            <w:tcW w:w="1179" w:type="dxa"/>
          </w:tcPr>
          <w:p w:rsidR="007A10D3" w:rsidRDefault="007A10D3" w:rsidP="007A10D3">
            <w:r w:rsidRPr="005C578F">
              <w:rPr>
                <w:sz w:val="16"/>
                <w:szCs w:val="16"/>
                <w:lang w:val="en-AU"/>
              </w:rPr>
              <w:t>No</w:t>
            </w:r>
          </w:p>
        </w:tc>
        <w:tc>
          <w:tcPr>
            <w:tcW w:w="1509" w:type="dxa"/>
          </w:tcPr>
          <w:p w:rsidR="007A10D3" w:rsidRDefault="007A10D3" w:rsidP="007A10D3">
            <w:r w:rsidRPr="00352FFD">
              <w:rPr>
                <w:sz w:val="16"/>
                <w:szCs w:val="16"/>
                <w:lang w:val="en-AU"/>
              </w:rPr>
              <w:t>No</w:t>
            </w:r>
          </w:p>
        </w:tc>
        <w:tc>
          <w:tcPr>
            <w:tcW w:w="1724" w:type="dxa"/>
          </w:tcPr>
          <w:p w:rsidR="007A10D3" w:rsidRPr="00AE4FC1" w:rsidRDefault="007A10D3" w:rsidP="007A10D3">
            <w:pPr>
              <w:rPr>
                <w:sz w:val="16"/>
                <w:szCs w:val="16"/>
                <w:lang w:val="en-AU"/>
              </w:rPr>
            </w:pPr>
            <w:r w:rsidRPr="00AE4FC1">
              <w:rPr>
                <w:sz w:val="16"/>
                <w:szCs w:val="16"/>
                <w:lang w:val="en-AU"/>
              </w:rPr>
              <w:t>Na</w:t>
            </w:r>
          </w:p>
        </w:tc>
        <w:tc>
          <w:tcPr>
            <w:tcW w:w="1512" w:type="dxa"/>
          </w:tcPr>
          <w:p w:rsidR="007A10D3" w:rsidRPr="00AE4FC1" w:rsidRDefault="00CB41D2" w:rsidP="007A10D3">
            <w:pPr>
              <w:rPr>
                <w:sz w:val="16"/>
                <w:szCs w:val="16"/>
                <w:lang w:val="en-AU"/>
              </w:rPr>
            </w:pPr>
            <w:r>
              <w:rPr>
                <w:sz w:val="16"/>
                <w:szCs w:val="16"/>
                <w:lang w:val="en-AU"/>
              </w:rPr>
              <w:t>Na</w:t>
            </w:r>
          </w:p>
        </w:tc>
      </w:tr>
      <w:tr w:rsidR="007A10D3" w:rsidRPr="00AE4FC1" w:rsidTr="007A10D3">
        <w:tc>
          <w:tcPr>
            <w:tcW w:w="3092" w:type="dxa"/>
          </w:tcPr>
          <w:p w:rsidR="007A10D3" w:rsidRPr="00AE4FC1" w:rsidRDefault="007A10D3" w:rsidP="007A10D3">
            <w:pPr>
              <w:rPr>
                <w:sz w:val="16"/>
                <w:szCs w:val="16"/>
              </w:rPr>
            </w:pPr>
            <w:r w:rsidRPr="00AE4FC1">
              <w:rPr>
                <w:sz w:val="16"/>
                <w:szCs w:val="16"/>
              </w:rPr>
              <w:t>Get the Toowoomba second range crossing underway</w:t>
            </w:r>
          </w:p>
        </w:tc>
        <w:tc>
          <w:tcPr>
            <w:tcW w:w="1179" w:type="dxa"/>
          </w:tcPr>
          <w:p w:rsidR="007A10D3" w:rsidRDefault="007A10D3" w:rsidP="007A10D3">
            <w:r w:rsidRPr="005C578F">
              <w:rPr>
                <w:sz w:val="16"/>
                <w:szCs w:val="16"/>
                <w:lang w:val="en-AU"/>
              </w:rPr>
              <w:t>No</w:t>
            </w:r>
          </w:p>
        </w:tc>
        <w:tc>
          <w:tcPr>
            <w:tcW w:w="1509" w:type="dxa"/>
          </w:tcPr>
          <w:p w:rsidR="007A10D3" w:rsidRDefault="007A10D3" w:rsidP="007A10D3">
            <w:r w:rsidRPr="00352FFD">
              <w:rPr>
                <w:sz w:val="16"/>
                <w:szCs w:val="16"/>
                <w:lang w:val="en-AU"/>
              </w:rPr>
              <w:t>No</w:t>
            </w:r>
          </w:p>
        </w:tc>
        <w:tc>
          <w:tcPr>
            <w:tcW w:w="1724" w:type="dxa"/>
          </w:tcPr>
          <w:p w:rsidR="007A10D3" w:rsidRPr="00AE4FC1" w:rsidRDefault="007A10D3" w:rsidP="007A10D3">
            <w:pPr>
              <w:rPr>
                <w:sz w:val="16"/>
                <w:szCs w:val="16"/>
                <w:lang w:val="en-AU"/>
              </w:rPr>
            </w:pPr>
            <w:r>
              <w:rPr>
                <w:sz w:val="16"/>
                <w:szCs w:val="16"/>
                <w:lang w:val="en-AU"/>
              </w:rPr>
              <w:t>Na</w:t>
            </w:r>
          </w:p>
        </w:tc>
        <w:tc>
          <w:tcPr>
            <w:tcW w:w="1512" w:type="dxa"/>
          </w:tcPr>
          <w:p w:rsidR="007A10D3" w:rsidRDefault="00CB41D2" w:rsidP="007A10D3">
            <w:pPr>
              <w:rPr>
                <w:sz w:val="16"/>
                <w:szCs w:val="16"/>
                <w:lang w:val="en-AU"/>
              </w:rPr>
            </w:pPr>
            <w:r>
              <w:rPr>
                <w:sz w:val="16"/>
                <w:szCs w:val="16"/>
                <w:lang w:val="en-AU"/>
              </w:rPr>
              <w:t>Real potential</w:t>
            </w:r>
          </w:p>
        </w:tc>
      </w:tr>
    </w:tbl>
    <w:p w:rsidR="008F1CED" w:rsidRPr="00AE4FC1" w:rsidRDefault="008F1CED" w:rsidP="008F1CED">
      <w:pPr>
        <w:pStyle w:val="ListParagraph"/>
        <w:numPr>
          <w:ilvl w:val="0"/>
          <w:numId w:val="3"/>
        </w:numPr>
        <w:rPr>
          <w:sz w:val="16"/>
          <w:szCs w:val="16"/>
          <w:lang w:val="en-AU"/>
        </w:rPr>
      </w:pPr>
      <w:r w:rsidRPr="00AE4FC1">
        <w:rPr>
          <w:sz w:val="16"/>
          <w:szCs w:val="16"/>
          <w:lang w:val="en-AU"/>
        </w:rPr>
        <w:t>Coalition policy released prior to the September 2013 election</w:t>
      </w:r>
    </w:p>
    <w:p w:rsidR="008F1CED" w:rsidRPr="00AE4FC1" w:rsidRDefault="008F1CED" w:rsidP="008F1CED">
      <w:pPr>
        <w:pStyle w:val="ListParagraph"/>
        <w:numPr>
          <w:ilvl w:val="0"/>
          <w:numId w:val="3"/>
        </w:numPr>
        <w:rPr>
          <w:sz w:val="16"/>
          <w:szCs w:val="16"/>
          <w:lang w:val="en-AU"/>
        </w:rPr>
      </w:pPr>
      <w:r w:rsidRPr="00AE4FC1">
        <w:rPr>
          <w:sz w:val="16"/>
          <w:szCs w:val="16"/>
          <w:lang w:val="en-AU"/>
        </w:rPr>
        <w:t>Is the full business case in the public domain?</w:t>
      </w:r>
    </w:p>
    <w:p w:rsidR="008F1CED" w:rsidRPr="00AE4FC1" w:rsidRDefault="008F1CED" w:rsidP="00CB41D2">
      <w:pPr>
        <w:pStyle w:val="ListParagraph"/>
        <w:numPr>
          <w:ilvl w:val="0"/>
          <w:numId w:val="3"/>
        </w:numPr>
        <w:rPr>
          <w:sz w:val="16"/>
          <w:szCs w:val="16"/>
          <w:lang w:val="en-AU"/>
        </w:rPr>
      </w:pPr>
      <w:r w:rsidRPr="00AE4FC1">
        <w:rPr>
          <w:sz w:val="16"/>
          <w:szCs w:val="16"/>
          <w:lang w:val="en-AU"/>
        </w:rPr>
        <w:t>Has there been a published assessment by a party independent of the proponent? (usually Infrastructure Australia)</w:t>
      </w:r>
      <w:r w:rsidR="008429AA">
        <w:rPr>
          <w:sz w:val="16"/>
          <w:szCs w:val="16"/>
          <w:lang w:val="en-AU"/>
        </w:rPr>
        <w:t xml:space="preserve"> at the time of or after publication of the national infrastructure plan see: </w:t>
      </w:r>
      <w:hyperlink r:id="rId19" w:history="1">
        <w:r w:rsidR="00CB41D2" w:rsidRPr="00621142">
          <w:rPr>
            <w:rStyle w:val="Hyperlink"/>
            <w:sz w:val="16"/>
            <w:szCs w:val="16"/>
            <w:lang w:val="en-AU"/>
          </w:rPr>
          <w:t>http://www.infrastructureaustralia.gov.au/coag/index.aspx</w:t>
        </w:r>
      </w:hyperlink>
      <w:r w:rsidR="00CB41D2">
        <w:rPr>
          <w:sz w:val="16"/>
          <w:szCs w:val="16"/>
          <w:lang w:val="en-AU"/>
        </w:rPr>
        <w:t xml:space="preserve"> </w:t>
      </w:r>
      <w:r w:rsidR="008429AA">
        <w:rPr>
          <w:sz w:val="16"/>
          <w:szCs w:val="16"/>
          <w:lang w:val="en-AU"/>
        </w:rPr>
        <w:t>.</w:t>
      </w:r>
      <w:r w:rsidR="00CB41D2">
        <w:rPr>
          <w:sz w:val="16"/>
          <w:szCs w:val="16"/>
          <w:lang w:val="en-AU"/>
        </w:rPr>
        <w:t xml:space="preserve"> and </w:t>
      </w:r>
      <w:hyperlink r:id="rId20" w:history="1">
        <w:r w:rsidR="00CB41D2" w:rsidRPr="00621142">
          <w:rPr>
            <w:rStyle w:val="Hyperlink"/>
            <w:sz w:val="16"/>
            <w:szCs w:val="16"/>
            <w:lang w:val="en-AU"/>
          </w:rPr>
          <w:t>http://www.infrastructureaustralia.gov.au/project_assessments/</w:t>
        </w:r>
      </w:hyperlink>
      <w:r w:rsidR="00CB41D2">
        <w:rPr>
          <w:sz w:val="16"/>
          <w:szCs w:val="16"/>
          <w:lang w:val="en-AU"/>
        </w:rPr>
        <w:t xml:space="preserve"> </w:t>
      </w:r>
    </w:p>
    <w:p w:rsidR="008F1CED" w:rsidRDefault="008F1CED" w:rsidP="008F1CED">
      <w:pPr>
        <w:pStyle w:val="ListParagraph"/>
        <w:numPr>
          <w:ilvl w:val="0"/>
          <w:numId w:val="3"/>
        </w:numPr>
        <w:rPr>
          <w:sz w:val="16"/>
          <w:szCs w:val="16"/>
          <w:lang w:val="en-AU"/>
        </w:rPr>
      </w:pPr>
      <w:r w:rsidRPr="00AE4FC1">
        <w:rPr>
          <w:sz w:val="16"/>
          <w:szCs w:val="16"/>
          <w:lang w:val="en-AU"/>
        </w:rPr>
        <w:t xml:space="preserve">Regarding </w:t>
      </w:r>
      <w:r w:rsidR="00517459">
        <w:rPr>
          <w:sz w:val="16"/>
          <w:szCs w:val="16"/>
          <w:lang w:val="en-AU"/>
        </w:rPr>
        <w:t>(c)</w:t>
      </w:r>
      <w:r w:rsidRPr="00AE4FC1">
        <w:rPr>
          <w:sz w:val="16"/>
          <w:szCs w:val="16"/>
          <w:lang w:val="en-AU"/>
        </w:rPr>
        <w:t xml:space="preserve"> what is the assessed economic merit of the proposal.</w:t>
      </w:r>
    </w:p>
    <w:p w:rsidR="00CB41D2" w:rsidRDefault="00CB41D2" w:rsidP="00CB41D2">
      <w:pPr>
        <w:pStyle w:val="ListParagraph"/>
        <w:numPr>
          <w:ilvl w:val="0"/>
          <w:numId w:val="3"/>
        </w:numPr>
        <w:rPr>
          <w:sz w:val="16"/>
          <w:szCs w:val="16"/>
          <w:lang w:val="en-AU"/>
        </w:rPr>
      </w:pPr>
      <w:r>
        <w:rPr>
          <w:sz w:val="16"/>
          <w:szCs w:val="16"/>
          <w:lang w:val="en-AU"/>
        </w:rPr>
        <w:t xml:space="preserve">Published status on the national infrastructure priorities list </w:t>
      </w:r>
      <w:hyperlink r:id="rId21" w:history="1">
        <w:r w:rsidRPr="00621142">
          <w:rPr>
            <w:rStyle w:val="Hyperlink"/>
            <w:sz w:val="16"/>
            <w:szCs w:val="16"/>
            <w:lang w:val="en-AU"/>
          </w:rPr>
          <w:t>http://www.infrastructureaustralia.gov.au/coag/index.aspx</w:t>
        </w:r>
      </w:hyperlink>
      <w:r>
        <w:rPr>
          <w:sz w:val="16"/>
          <w:szCs w:val="16"/>
          <w:lang w:val="en-AU"/>
        </w:rPr>
        <w:t xml:space="preserve"> </w:t>
      </w:r>
    </w:p>
    <w:p w:rsidR="00517459" w:rsidRPr="009A614C" w:rsidRDefault="009A614C" w:rsidP="009A614C">
      <w:pPr>
        <w:pStyle w:val="ListParagraph"/>
        <w:numPr>
          <w:ilvl w:val="0"/>
          <w:numId w:val="3"/>
        </w:numPr>
        <w:rPr>
          <w:sz w:val="16"/>
          <w:szCs w:val="16"/>
          <w:lang w:val="en-AU"/>
        </w:rPr>
      </w:pPr>
      <w:r>
        <w:rPr>
          <w:sz w:val="16"/>
          <w:szCs w:val="16"/>
          <w:lang w:val="en-AU"/>
        </w:rPr>
        <w:t>A project assessment was placed on Infrastructure Australia’s website in February 2015, but not announced or included in ‘whats new’. It states</w:t>
      </w:r>
      <w:r w:rsidRPr="009A614C">
        <w:rPr>
          <w:i/>
          <w:sz w:val="16"/>
          <w:szCs w:val="16"/>
          <w:lang w:val="en-AU"/>
        </w:rPr>
        <w:t xml:space="preserve">:  </w:t>
      </w:r>
      <w:r w:rsidRPr="009A614C">
        <w:rPr>
          <w:i/>
          <w:sz w:val="16"/>
          <w:szCs w:val="16"/>
        </w:rPr>
        <w:t>Infrastructure Australia has reviewed a number of iterations of the documentation of WestConnex. Moving the project to “threshold” on the Infrastructure Priority List is dependent on IA having a high degree of confidence that the economic benefits from the project outweigh the costs. The core BCR ratio of 1.8:1 does provide confidence in this regard. Infrastructure Australia will reassess the project once its updated Business Case – including a final project capital cost estimate and revised demand modelling that takes account of induced and redistributed demand effects – is finalised. This updated work will be important for a recommendation of “ready to proceed” on the Infrastructure Priority List. Infrastructure Australia Priority List Recommendation The Acting Chief Executive Officer recommends that the project moves from “early stage” to “threshold” on the Infrastructure Priority List.</w:t>
      </w:r>
      <w:r w:rsidRPr="009A614C">
        <w:t xml:space="preserve"> </w:t>
      </w:r>
      <w:hyperlink r:id="rId22" w:history="1">
        <w:r w:rsidR="00FF6F45" w:rsidRPr="00621142">
          <w:rPr>
            <w:rStyle w:val="Hyperlink"/>
            <w:sz w:val="16"/>
            <w:szCs w:val="16"/>
          </w:rPr>
          <w:t>http://www.infrastructureaustralia.gov.au/project_assessments/files/NSW-WestConnex.pdf</w:t>
        </w:r>
      </w:hyperlink>
      <w:r w:rsidR="00FF6F45">
        <w:rPr>
          <w:sz w:val="16"/>
          <w:szCs w:val="16"/>
        </w:rPr>
        <w:t xml:space="preserve">.  The status of the assessment is unclear; it is not stated that the Acting Chief Executive’s recommendation is accepted or endorsed by Infrastructure Australia (or if </w:t>
      </w:r>
      <w:r w:rsidR="008429AA">
        <w:rPr>
          <w:sz w:val="16"/>
          <w:szCs w:val="16"/>
        </w:rPr>
        <w:t>such acceptance etc</w:t>
      </w:r>
      <w:r w:rsidR="00FF6F45">
        <w:rPr>
          <w:sz w:val="16"/>
          <w:szCs w:val="16"/>
        </w:rPr>
        <w:t xml:space="preserve"> is necessary).</w:t>
      </w:r>
    </w:p>
    <w:p w:rsidR="00CB41D2" w:rsidRPr="00CC6090" w:rsidRDefault="008F1CED" w:rsidP="00CB41D2">
      <w:pPr>
        <w:spacing w:after="0"/>
        <w:rPr>
          <w:b/>
          <w:sz w:val="16"/>
          <w:szCs w:val="16"/>
        </w:rPr>
      </w:pPr>
      <w:r w:rsidRPr="00CC6090">
        <w:rPr>
          <w:b/>
          <w:sz w:val="16"/>
          <w:szCs w:val="16"/>
        </w:rPr>
        <w:t>S</w:t>
      </w:r>
      <w:r w:rsidR="00C7152A" w:rsidRPr="00CC6090">
        <w:rPr>
          <w:b/>
          <w:sz w:val="16"/>
          <w:szCs w:val="16"/>
        </w:rPr>
        <w:t>ources</w:t>
      </w:r>
      <w:r w:rsidRPr="00CC6090">
        <w:rPr>
          <w:b/>
          <w:sz w:val="16"/>
          <w:szCs w:val="16"/>
        </w:rPr>
        <w:t>:</w:t>
      </w:r>
    </w:p>
    <w:p w:rsidR="008F1CED" w:rsidRPr="00CC6090" w:rsidRDefault="00C7152A" w:rsidP="008F1CED">
      <w:pPr>
        <w:rPr>
          <w:sz w:val="16"/>
          <w:szCs w:val="16"/>
          <w:lang w:val="en-AU"/>
        </w:rPr>
      </w:pPr>
      <w:r w:rsidRPr="00CC6090">
        <w:rPr>
          <w:sz w:val="16"/>
          <w:szCs w:val="16"/>
        </w:rPr>
        <w:t>The Coalition’s Policy to Deliver the Infrastructure for the 21st Century September 2013</w:t>
      </w:r>
      <w:r w:rsidR="00240ED1" w:rsidRPr="00CC6090">
        <w:rPr>
          <w:sz w:val="16"/>
          <w:szCs w:val="16"/>
        </w:rPr>
        <w:t xml:space="preserve"> </w:t>
      </w:r>
      <w:hyperlink r:id="rId23" w:history="1">
        <w:r w:rsidR="008F1CED" w:rsidRPr="00CC6090">
          <w:rPr>
            <w:rStyle w:val="Hyperlink"/>
            <w:sz w:val="16"/>
            <w:szCs w:val="16"/>
            <w:lang w:val="en-AU"/>
          </w:rPr>
          <w:t>http://lpaweb-static.s3.amazonaws.com/13-09-05%20Coalition%202013%20Election%20Policy%20%E2%80%93%20Better%20Infrastructure%20Planning%20%E2%80%93%20policy%20document.pdf</w:t>
        </w:r>
      </w:hyperlink>
    </w:p>
    <w:p w:rsidR="008F1CED" w:rsidRPr="00CC6090" w:rsidRDefault="00240ED1" w:rsidP="008F1CED">
      <w:pPr>
        <w:rPr>
          <w:rStyle w:val="Hyperlink"/>
          <w:sz w:val="16"/>
          <w:szCs w:val="16"/>
          <w:lang w:val="en-AU"/>
        </w:rPr>
      </w:pPr>
      <w:r w:rsidRPr="00CC6090">
        <w:rPr>
          <w:sz w:val="16"/>
          <w:szCs w:val="16"/>
          <w:lang w:val="en-AU"/>
        </w:rPr>
        <w:t xml:space="preserve">Infrastructure Australia June 2013 Report to COAG and Assessments </w:t>
      </w:r>
      <w:hyperlink r:id="rId24" w:history="1">
        <w:r w:rsidRPr="00CC6090">
          <w:rPr>
            <w:rStyle w:val="Hyperlink"/>
            <w:sz w:val="16"/>
            <w:szCs w:val="16"/>
            <w:lang w:val="en-AU"/>
          </w:rPr>
          <w:t>http://www.infrastructureaustralia.gov.au/coag/files/2013/R359_Infrastructure_Australia_National_Infrastructure_Plan_2013_Ch10-App.pdf</w:t>
        </w:r>
      </w:hyperlink>
      <w:r w:rsidRPr="00CC6090">
        <w:rPr>
          <w:sz w:val="16"/>
          <w:szCs w:val="16"/>
          <w:lang w:val="en-AU"/>
        </w:rPr>
        <w:t xml:space="preserve"> </w:t>
      </w:r>
    </w:p>
    <w:p w:rsidR="00CB41D2" w:rsidRPr="00CC6090" w:rsidRDefault="00435215" w:rsidP="008F1CED">
      <w:pPr>
        <w:rPr>
          <w:sz w:val="18"/>
          <w:szCs w:val="18"/>
          <w:lang w:val="en-AU"/>
        </w:rPr>
      </w:pPr>
      <w:hyperlink r:id="rId25" w:history="1">
        <w:r w:rsidR="00CB41D2" w:rsidRPr="00CC6090">
          <w:rPr>
            <w:rStyle w:val="Hyperlink"/>
            <w:sz w:val="16"/>
            <w:szCs w:val="16"/>
            <w:lang w:val="en-AU"/>
          </w:rPr>
          <w:t>http://www.infrastructureaustralia.gov.au/project_assessments/</w:t>
        </w:r>
      </w:hyperlink>
      <w:r w:rsidR="00CB41D2" w:rsidRPr="00CC6090">
        <w:rPr>
          <w:sz w:val="18"/>
          <w:szCs w:val="18"/>
          <w:lang w:val="en-AU"/>
        </w:rPr>
        <w:t xml:space="preserve"> </w:t>
      </w:r>
    </w:p>
    <w:p w:rsidR="008F1CED" w:rsidRPr="00676965" w:rsidRDefault="008F1CED" w:rsidP="00580E33">
      <w:pPr>
        <w:spacing w:after="0" w:line="240" w:lineRule="auto"/>
        <w:rPr>
          <w:rFonts w:ascii="Calibri" w:eastAsia="Times New Roman" w:hAnsi="Calibri" w:cs="Times New Roman"/>
          <w:color w:val="000000"/>
          <w:lang w:eastAsia="en-GB"/>
        </w:rPr>
      </w:pPr>
    </w:p>
    <w:p w:rsidR="00580E33" w:rsidRPr="00C7152A" w:rsidRDefault="00580E33" w:rsidP="00CB41D2">
      <w:pPr>
        <w:pStyle w:val="ListParagraph"/>
        <w:numPr>
          <w:ilvl w:val="0"/>
          <w:numId w:val="6"/>
        </w:numPr>
        <w:spacing w:after="0" w:line="240" w:lineRule="auto"/>
        <w:ind w:left="709" w:hanging="709"/>
        <w:rPr>
          <w:rFonts w:ascii="Calibri" w:eastAsia="Times New Roman" w:hAnsi="Calibri" w:cs="Times New Roman"/>
          <w:b/>
          <w:color w:val="000000"/>
          <w:lang w:eastAsia="en-GB"/>
        </w:rPr>
      </w:pPr>
      <w:r w:rsidRPr="00C7152A">
        <w:rPr>
          <w:rFonts w:ascii="Calibri" w:eastAsia="Times New Roman" w:hAnsi="Calibri" w:cs="Times New Roman"/>
          <w:b/>
          <w:color w:val="000000"/>
          <w:lang w:eastAsia="en-GB"/>
        </w:rPr>
        <w:t>been the subject of a spending race between major political parties?</w:t>
      </w:r>
    </w:p>
    <w:p w:rsidR="00CB41D2" w:rsidRDefault="00240ED1" w:rsidP="00CB41D2">
      <w:pPr>
        <w:pStyle w:val="ListParagraph"/>
        <w:ind w:left="0"/>
        <w:rPr>
          <w:rFonts w:ascii="Calibri" w:eastAsia="Times New Roman" w:hAnsi="Calibri" w:cs="Times New Roman"/>
          <w:color w:val="000000"/>
          <w:sz w:val="20"/>
          <w:szCs w:val="20"/>
          <w:lang w:eastAsia="en-GB"/>
        </w:rPr>
      </w:pPr>
      <w:r>
        <w:rPr>
          <w:rFonts w:ascii="Calibri" w:eastAsia="Times New Roman" w:hAnsi="Calibri" w:cs="Times New Roman"/>
          <w:color w:val="000000"/>
          <w:lang w:eastAsia="en-GB"/>
        </w:rPr>
        <w:t xml:space="preserve">See </w:t>
      </w:r>
      <w:r w:rsidRPr="00240ED1">
        <w:rPr>
          <w:rFonts w:ascii="Calibri" w:eastAsia="Times New Roman" w:hAnsi="Calibri" w:cs="Times New Roman"/>
          <w:color w:val="000000"/>
          <w:sz w:val="20"/>
          <w:szCs w:val="20"/>
          <w:lang w:eastAsia="en-GB"/>
        </w:rPr>
        <w:t xml:space="preserve">for example: </w:t>
      </w:r>
      <w:hyperlink r:id="rId26" w:history="1">
        <w:r w:rsidRPr="00240ED1">
          <w:rPr>
            <w:rStyle w:val="Hyperlink"/>
            <w:rFonts w:ascii="Calibri" w:eastAsia="Times New Roman" w:hAnsi="Calibri" w:cs="Times New Roman"/>
            <w:sz w:val="20"/>
            <w:szCs w:val="20"/>
            <w:lang w:eastAsia="en-GB"/>
          </w:rPr>
          <w:t>http://www.theaustralian.com.au/opinion/columnists/infrastructure-pm-abbott-is-taking-credit-for-laborlaunched-projects/story-fn53lw5p-1227115998603</w:t>
        </w:r>
      </w:hyperlink>
      <w:r w:rsidRPr="00240ED1">
        <w:rPr>
          <w:rFonts w:ascii="Calibri" w:eastAsia="Times New Roman" w:hAnsi="Calibri" w:cs="Times New Roman"/>
          <w:color w:val="000000"/>
          <w:sz w:val="20"/>
          <w:szCs w:val="20"/>
          <w:lang w:eastAsia="en-GB"/>
        </w:rPr>
        <w:t xml:space="preserve"> and the response: </w:t>
      </w:r>
      <w:hyperlink r:id="rId27" w:history="1">
        <w:r w:rsidRPr="00DF5455">
          <w:rPr>
            <w:rStyle w:val="Hyperlink"/>
            <w:rFonts w:ascii="Calibri" w:eastAsia="Times New Roman" w:hAnsi="Calibri" w:cs="Times New Roman"/>
            <w:sz w:val="20"/>
            <w:szCs w:val="20"/>
            <w:lang w:eastAsia="en-GB"/>
          </w:rPr>
          <w:t>http://jamiebriggs.com.au/Portfolio/InfrastructureandRegionalDevelopmentMedia/tabid/111/articleType/ArticleView/articleId/1202/categoryId/12/Media-Release-Albaneses-desperate-claims-are-dead-wrong-Wednesday-14-May-2014.aspx</w:t>
        </w:r>
      </w:hyperlink>
      <w:r>
        <w:rPr>
          <w:rFonts w:ascii="Calibri" w:eastAsia="Times New Roman" w:hAnsi="Calibri" w:cs="Times New Roman"/>
          <w:color w:val="000000"/>
          <w:sz w:val="20"/>
          <w:szCs w:val="20"/>
          <w:lang w:eastAsia="en-GB"/>
        </w:rPr>
        <w:t xml:space="preserve"> </w:t>
      </w:r>
    </w:p>
    <w:p w:rsidR="00CB41D2" w:rsidRDefault="00CB41D2" w:rsidP="00CB41D2">
      <w:pPr>
        <w:pStyle w:val="ListParagraph"/>
        <w:ind w:left="0"/>
        <w:rPr>
          <w:rFonts w:ascii="Calibri" w:eastAsia="Times New Roman" w:hAnsi="Calibri" w:cs="Times New Roman"/>
          <w:color w:val="000000"/>
          <w:sz w:val="20"/>
          <w:szCs w:val="20"/>
          <w:lang w:eastAsia="en-GB"/>
        </w:rPr>
      </w:pPr>
    </w:p>
    <w:p w:rsidR="00CB41D2" w:rsidRDefault="00CB41D2" w:rsidP="00CB41D2">
      <w:pPr>
        <w:pStyle w:val="ListParagraph"/>
        <w:ind w:left="0"/>
        <w:rPr>
          <w:rFonts w:ascii="Calibri" w:eastAsia="Times New Roman" w:hAnsi="Calibri" w:cs="Times New Roman"/>
          <w:color w:val="000000"/>
          <w:sz w:val="20"/>
          <w:szCs w:val="20"/>
          <w:lang w:eastAsia="en-GB"/>
        </w:rPr>
      </w:pPr>
    </w:p>
    <w:p w:rsidR="00580E33" w:rsidRPr="008F1CED" w:rsidRDefault="00580E33" w:rsidP="00CB41D2">
      <w:pPr>
        <w:pStyle w:val="ListParagraph"/>
        <w:numPr>
          <w:ilvl w:val="0"/>
          <w:numId w:val="6"/>
        </w:numPr>
        <w:ind w:left="709" w:hanging="709"/>
        <w:rPr>
          <w:rFonts w:ascii="Calibri" w:eastAsia="Times New Roman" w:hAnsi="Calibri" w:cs="Times New Roman"/>
          <w:b/>
          <w:color w:val="000000"/>
          <w:lang w:eastAsia="en-GB"/>
        </w:rPr>
      </w:pPr>
      <w:r w:rsidRPr="008F1CED">
        <w:rPr>
          <w:rFonts w:ascii="Calibri" w:eastAsia="Times New Roman" w:hAnsi="Calibri" w:cs="Times New Roman"/>
          <w:b/>
          <w:color w:val="000000"/>
          <w:lang w:eastAsia="en-GB"/>
        </w:rPr>
        <w:t>grossly overestimated growth in demand for its urban services?</w:t>
      </w:r>
    </w:p>
    <w:p w:rsidR="00240ED1" w:rsidRDefault="008F1CED" w:rsidP="00240ED1">
      <w:pPr>
        <w:pStyle w:val="EndnoteText"/>
      </w:pPr>
      <w:r w:rsidRPr="00240ED1">
        <w:t xml:space="preserve">Growth in traffic has been far less than forecast, calling into question the validity of congestion cost estimates.  </w:t>
      </w:r>
    </w:p>
    <w:p w:rsidR="00240ED1" w:rsidRDefault="00240ED1" w:rsidP="00240ED1">
      <w:pPr>
        <w:pStyle w:val="EndnoteText"/>
      </w:pPr>
    </w:p>
    <w:p w:rsidR="00240ED1" w:rsidRDefault="008F1CED" w:rsidP="00240ED1">
      <w:pPr>
        <w:pStyle w:val="EndnoteText"/>
        <w:rPr>
          <w:lang w:val="en-AU"/>
        </w:rPr>
      </w:pPr>
      <w:r w:rsidRPr="00240ED1">
        <w:rPr>
          <w:lang w:val="en-AU"/>
        </w:rPr>
        <w:t xml:space="preserve">The most often cited cost of congestion was developed in 2007 by the Bureau of Transport and Regional Economics.  This estimated an Australian metropolitan cost of congestion of around $20billion per annum by 2020 based, in part, on forecast increases in traffic in the capital cities.  </w:t>
      </w:r>
    </w:p>
    <w:p w:rsidR="00240ED1" w:rsidRDefault="00240ED1" w:rsidP="00240ED1">
      <w:pPr>
        <w:pStyle w:val="EndnoteText"/>
        <w:rPr>
          <w:lang w:val="en-AU"/>
        </w:rPr>
      </w:pPr>
    </w:p>
    <w:p w:rsidR="008F1CED" w:rsidRPr="00240ED1" w:rsidRDefault="008F1CED" w:rsidP="00240ED1">
      <w:pPr>
        <w:pStyle w:val="EndnoteText"/>
        <w:rPr>
          <w:lang w:val="en-AU"/>
        </w:rPr>
      </w:pPr>
      <w:r w:rsidRPr="00240ED1">
        <w:rPr>
          <w:lang w:val="en-AU"/>
        </w:rPr>
        <w:t>Growth in traffic reported by the Bureau has been substantially below that forecast.  For example between 2005 and 2013 (latest) growth in car use was expected to exceed 15 percent; the outcome however has been less than 3 percent. A comparison is shown in the chart below.  There is no published explanation of reasons or revision of the congestion cost forecast.</w:t>
      </w:r>
    </w:p>
    <w:p w:rsidR="008F1CED" w:rsidRPr="009513FE" w:rsidRDefault="008F1CED" w:rsidP="00240ED1">
      <w:pPr>
        <w:pStyle w:val="EndnoteText"/>
        <w:ind w:left="720"/>
        <w:rPr>
          <w:sz w:val="16"/>
          <w:szCs w:val="16"/>
          <w:lang w:val="en-AU"/>
        </w:rPr>
      </w:pPr>
    </w:p>
    <w:p w:rsidR="008F1CED" w:rsidRPr="009513FE" w:rsidRDefault="008F1CED" w:rsidP="00403262">
      <w:pPr>
        <w:pStyle w:val="EndnoteText"/>
        <w:rPr>
          <w:sz w:val="16"/>
          <w:szCs w:val="16"/>
          <w:lang w:val="en-AU"/>
        </w:rPr>
      </w:pPr>
      <w:r w:rsidRPr="009513FE">
        <w:rPr>
          <w:noProof/>
          <w:sz w:val="16"/>
          <w:szCs w:val="16"/>
          <w:lang w:val="en-AU" w:eastAsia="en-AU"/>
        </w:rPr>
        <w:drawing>
          <wp:inline distT="0" distB="0" distL="0" distR="0" wp14:anchorId="5853CF0C" wp14:editId="223ADD8C">
            <wp:extent cx="5753100" cy="3505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96DDB" w:rsidRPr="00403262" w:rsidRDefault="00240ED1" w:rsidP="0022515E">
      <w:pPr>
        <w:pStyle w:val="EndnoteText"/>
        <w:rPr>
          <w:sz w:val="16"/>
          <w:szCs w:val="16"/>
        </w:rPr>
      </w:pPr>
      <w:r w:rsidRPr="00403262">
        <w:rPr>
          <w:sz w:val="16"/>
          <w:szCs w:val="16"/>
          <w:lang w:val="en-AU"/>
        </w:rPr>
        <w:t xml:space="preserve">Sources: </w:t>
      </w:r>
      <w:r w:rsidR="00D96DDB" w:rsidRPr="00403262">
        <w:rPr>
          <w:sz w:val="16"/>
          <w:szCs w:val="16"/>
          <w:lang w:val="en-AU"/>
        </w:rPr>
        <w:t>Bureau of Transport and Regional Economics,</w:t>
      </w:r>
      <w:r w:rsidR="00D96DDB" w:rsidRPr="00403262">
        <w:rPr>
          <w:b/>
          <w:sz w:val="16"/>
          <w:szCs w:val="16"/>
          <w:lang w:val="en-AU"/>
        </w:rPr>
        <w:t xml:space="preserve"> </w:t>
      </w:r>
      <w:r w:rsidR="00D96DDB" w:rsidRPr="00403262">
        <w:rPr>
          <w:i/>
          <w:sz w:val="16"/>
          <w:szCs w:val="16"/>
        </w:rPr>
        <w:t xml:space="preserve">Estimating urban traffic and congestion cost trends for Australian cities </w:t>
      </w:r>
      <w:r w:rsidR="00D96DDB" w:rsidRPr="00403262">
        <w:rPr>
          <w:sz w:val="16"/>
          <w:szCs w:val="16"/>
        </w:rPr>
        <w:t>Working Paper No 71</w:t>
      </w:r>
      <w:r w:rsidR="0022515E" w:rsidRPr="00403262">
        <w:rPr>
          <w:sz w:val="16"/>
          <w:szCs w:val="16"/>
        </w:rPr>
        <w:t xml:space="preserve"> </w:t>
      </w:r>
      <w:hyperlink r:id="rId29" w:history="1">
        <w:r w:rsidR="0022515E" w:rsidRPr="00403262">
          <w:rPr>
            <w:rStyle w:val="Hyperlink"/>
            <w:sz w:val="16"/>
            <w:szCs w:val="16"/>
            <w:lang w:val="en-AU"/>
          </w:rPr>
          <w:t>www.bitre.gov.au/publications/2007/wp_071.aspx</w:t>
        </w:r>
      </w:hyperlink>
      <w:r w:rsidR="0022515E" w:rsidRPr="00403262">
        <w:rPr>
          <w:sz w:val="16"/>
          <w:szCs w:val="16"/>
          <w:lang w:val="en-AU"/>
        </w:rPr>
        <w:t>;</w:t>
      </w:r>
    </w:p>
    <w:p w:rsidR="00240ED1" w:rsidRPr="00403262" w:rsidRDefault="00240ED1" w:rsidP="0022515E">
      <w:pPr>
        <w:pStyle w:val="EndnoteText"/>
        <w:rPr>
          <w:sz w:val="16"/>
          <w:szCs w:val="16"/>
          <w:lang w:val="en-AU"/>
        </w:rPr>
      </w:pPr>
      <w:r w:rsidRPr="00403262">
        <w:rPr>
          <w:rFonts w:ascii="Calibri" w:eastAsia="Times New Roman" w:hAnsi="Calibri" w:cs="Times New Roman"/>
          <w:color w:val="000000"/>
          <w:sz w:val="16"/>
          <w:szCs w:val="16"/>
          <w:lang w:eastAsia="en-GB"/>
        </w:rPr>
        <w:t xml:space="preserve">Bureau of Infrastructure, Transport and Regional Economics, </w:t>
      </w:r>
      <w:r w:rsidRPr="00403262">
        <w:rPr>
          <w:rFonts w:ascii="Calibri" w:eastAsia="Times New Roman" w:hAnsi="Calibri" w:cs="Times New Roman"/>
          <w:i/>
          <w:color w:val="000000"/>
          <w:sz w:val="16"/>
          <w:szCs w:val="16"/>
          <w:lang w:eastAsia="en-GB"/>
        </w:rPr>
        <w:t>Australian infrastructure statistics yearbook 2014</w:t>
      </w:r>
      <w:r w:rsidRPr="00403262">
        <w:rPr>
          <w:rFonts w:ascii="Calibri" w:eastAsia="Times New Roman" w:hAnsi="Calibri" w:cs="Times New Roman"/>
          <w:color w:val="000000"/>
          <w:sz w:val="16"/>
          <w:szCs w:val="16"/>
          <w:lang w:eastAsia="en-GB"/>
        </w:rPr>
        <w:t xml:space="preserve">, December 2014 </w:t>
      </w:r>
      <w:hyperlink r:id="rId30" w:history="1">
        <w:r w:rsidRPr="00403262">
          <w:rPr>
            <w:rStyle w:val="Hyperlink"/>
            <w:sz w:val="16"/>
            <w:szCs w:val="16"/>
            <w:lang w:val="en-AU"/>
          </w:rPr>
          <w:t>www.bitre.gov.au/publications/2014/files/BITRE_YEARBOOK_2014_Full_Report.pdf</w:t>
        </w:r>
      </w:hyperlink>
    </w:p>
    <w:p w:rsidR="008F1CED" w:rsidRPr="00403262" w:rsidRDefault="008F1CED" w:rsidP="0022515E">
      <w:pPr>
        <w:pStyle w:val="EndnoteText"/>
        <w:rPr>
          <w:rStyle w:val="Hyperlink"/>
          <w:sz w:val="16"/>
          <w:szCs w:val="16"/>
          <w:lang w:val="en-AU"/>
        </w:rPr>
      </w:pPr>
      <w:r w:rsidRPr="00403262">
        <w:rPr>
          <w:sz w:val="16"/>
          <w:szCs w:val="16"/>
          <w:lang w:val="en-AU"/>
        </w:rPr>
        <w:t xml:space="preserve">See: </w:t>
      </w:r>
      <w:hyperlink r:id="rId31" w:history="1">
        <w:r w:rsidRPr="00403262">
          <w:rPr>
            <w:rStyle w:val="Hyperlink"/>
            <w:sz w:val="16"/>
            <w:szCs w:val="16"/>
            <w:lang w:val="en-AU"/>
          </w:rPr>
          <w:t>www.bitre.gov.au/publications/2014/files/BITRE_YEARBOOK_2014_Full_Report.pdf</w:t>
        </w:r>
      </w:hyperlink>
    </w:p>
    <w:p w:rsidR="0022515E" w:rsidRDefault="0022515E" w:rsidP="0022515E">
      <w:pPr>
        <w:spacing w:after="0" w:line="240" w:lineRule="auto"/>
        <w:ind w:left="360"/>
        <w:rPr>
          <w:rFonts w:ascii="Calibri" w:eastAsia="Times New Roman" w:hAnsi="Calibri" w:cs="Times New Roman"/>
          <w:color w:val="000000"/>
          <w:lang w:eastAsia="en-GB"/>
        </w:rPr>
      </w:pPr>
    </w:p>
    <w:p w:rsidR="0022515E" w:rsidRDefault="0022515E" w:rsidP="0022515E">
      <w:pPr>
        <w:spacing w:after="0" w:line="240" w:lineRule="auto"/>
        <w:ind w:left="360"/>
        <w:rPr>
          <w:rFonts w:ascii="Calibri" w:eastAsia="Times New Roman" w:hAnsi="Calibri" w:cs="Times New Roman"/>
          <w:color w:val="000000"/>
          <w:lang w:eastAsia="en-GB"/>
        </w:rPr>
      </w:pPr>
    </w:p>
    <w:p w:rsidR="0022515E" w:rsidRPr="0022515E" w:rsidRDefault="0022515E" w:rsidP="00591348">
      <w:pPr>
        <w:pStyle w:val="ListParagraph"/>
        <w:numPr>
          <w:ilvl w:val="0"/>
          <w:numId w:val="6"/>
        </w:numPr>
        <w:spacing w:after="0" w:line="240" w:lineRule="auto"/>
        <w:ind w:left="567" w:hanging="567"/>
        <w:rPr>
          <w:rFonts w:ascii="Calibri" w:eastAsia="Times New Roman" w:hAnsi="Calibri" w:cs="Times New Roman"/>
          <w:b/>
          <w:color w:val="000000"/>
          <w:lang w:eastAsia="en-GB"/>
        </w:rPr>
      </w:pPr>
      <w:r w:rsidRPr="0022515E">
        <w:rPr>
          <w:rFonts w:ascii="Calibri" w:eastAsia="Times New Roman" w:hAnsi="Calibri" w:cs="Times New Roman"/>
          <w:b/>
          <w:color w:val="000000"/>
          <w:lang w:eastAsia="en-GB"/>
        </w:rPr>
        <w:t>no plan to consider, let alone change, any of the above?</w:t>
      </w:r>
    </w:p>
    <w:p w:rsidR="00591348" w:rsidRPr="00591348" w:rsidRDefault="00F378FA" w:rsidP="00591348">
      <w:pPr>
        <w:pStyle w:val="EndnoteText"/>
        <w:rPr>
          <w:lang w:val="en-AU"/>
        </w:rPr>
      </w:pPr>
      <w:r w:rsidRPr="00591348">
        <w:rPr>
          <w:lang w:val="en-AU"/>
        </w:rPr>
        <w:t xml:space="preserve">There is no plan for road infrastructure policy in Australia.  </w:t>
      </w:r>
      <w:r w:rsidR="00591348" w:rsidRPr="00591348">
        <w:rPr>
          <w:lang w:val="en-AU"/>
        </w:rPr>
        <w:t>A recent attempt, the heavy vehicle charging initiative, was wound up by the relevant Ministerial Council in May 2014.</w:t>
      </w:r>
      <w:r w:rsidR="004A1763">
        <w:rPr>
          <w:lang w:val="en-AU"/>
        </w:rPr>
        <w:t xml:space="preserve">  Some background</w:t>
      </w:r>
      <w:r w:rsidR="00CB41D2">
        <w:rPr>
          <w:lang w:val="en-AU"/>
        </w:rPr>
        <w:t xml:space="preserve"> follows.</w:t>
      </w:r>
    </w:p>
    <w:p w:rsidR="00591348" w:rsidRPr="00591348" w:rsidRDefault="00591348" w:rsidP="00591348">
      <w:pPr>
        <w:pStyle w:val="EndnoteText"/>
        <w:rPr>
          <w:lang w:val="en-AU"/>
        </w:rPr>
      </w:pPr>
    </w:p>
    <w:p w:rsidR="00591348" w:rsidRPr="00591348" w:rsidRDefault="00591348" w:rsidP="00591348">
      <w:pPr>
        <w:pStyle w:val="EndnoteText"/>
      </w:pPr>
      <w:r w:rsidRPr="00591348">
        <w:lastRenderedPageBreak/>
        <w:t xml:space="preserve">In April 2007, the Council of Australian Governments agreed to the exploration of road ‘reform’ entailing different mechanisms for heavy vehicle charging and road spending.  Initially this was the COAG Road Reform Plan, and later changed to the Heavy Vehicle Charging and Investment initiative, both of which worked to the Ministerial Council on Transport and Infrastructure.  </w:t>
      </w:r>
    </w:p>
    <w:p w:rsidR="00591348" w:rsidRPr="00591348" w:rsidRDefault="00591348" w:rsidP="00591348">
      <w:pPr>
        <w:pStyle w:val="EndnoteText"/>
      </w:pPr>
    </w:p>
    <w:p w:rsidR="00591348" w:rsidRPr="00591348" w:rsidRDefault="00591348" w:rsidP="00591348">
      <w:pPr>
        <w:pStyle w:val="EndnoteText"/>
      </w:pPr>
      <w:r w:rsidRPr="00591348">
        <w:t>Ministers and officials argued that road issues, such as identified by Infrastructure Australia, would be addressed through the initiative.</w:t>
      </w:r>
      <w:r w:rsidR="00F738A3">
        <w:t xml:space="preserve">  </w:t>
      </w:r>
      <w:r w:rsidRPr="00591348">
        <w:t xml:space="preserve">In May 2014 the initiative was wound up without producing any result, or indeed attempting to address </w:t>
      </w:r>
      <w:r w:rsidR="00C94EEF">
        <w:t>all the issues noted above</w:t>
      </w:r>
      <w:r w:rsidRPr="00591348">
        <w:t>.  The Ministerial Council claimed that the matters would be addressed by individual governments however, there has been no statement of progress either collectively or individually.</w:t>
      </w:r>
    </w:p>
    <w:p w:rsidR="00591348" w:rsidRPr="00591348" w:rsidRDefault="00591348" w:rsidP="00591348">
      <w:pPr>
        <w:pStyle w:val="EndnoteText"/>
      </w:pPr>
      <w:r w:rsidRPr="00591348">
        <w:t xml:space="preserve">See: </w:t>
      </w:r>
      <w:hyperlink r:id="rId32" w:history="1">
        <w:r w:rsidRPr="00591348">
          <w:rPr>
            <w:rStyle w:val="Hyperlink"/>
          </w:rPr>
          <w:t>http://www.transportinfrastructurecouncil.gov.au/communique/index.aspx</w:t>
        </w:r>
      </w:hyperlink>
      <w:r w:rsidRPr="00591348">
        <w:t xml:space="preserve">  </w:t>
      </w:r>
    </w:p>
    <w:p w:rsidR="0022515E" w:rsidRPr="0022515E" w:rsidRDefault="0022515E" w:rsidP="0022515E">
      <w:pPr>
        <w:pStyle w:val="EndnoteText"/>
        <w:rPr>
          <w:lang w:val="en-AU"/>
        </w:rPr>
      </w:pPr>
    </w:p>
    <w:p w:rsidR="008F1CED" w:rsidRDefault="008F1CED" w:rsidP="0022515E">
      <w:pPr>
        <w:pStyle w:val="EndnoteText"/>
        <w:rPr>
          <w:sz w:val="16"/>
          <w:szCs w:val="16"/>
          <w:lang w:val="en-AU"/>
        </w:rPr>
      </w:pPr>
    </w:p>
    <w:p w:rsidR="0022515E" w:rsidRPr="00F378FA" w:rsidRDefault="0022515E" w:rsidP="00591348">
      <w:pPr>
        <w:pStyle w:val="ListParagraph"/>
        <w:numPr>
          <w:ilvl w:val="0"/>
          <w:numId w:val="6"/>
        </w:numPr>
        <w:spacing w:after="0" w:line="240" w:lineRule="auto"/>
        <w:ind w:left="567" w:hanging="567"/>
        <w:rPr>
          <w:rFonts w:ascii="Calibri" w:eastAsia="Times New Roman" w:hAnsi="Calibri" w:cs="Times New Roman"/>
          <w:b/>
          <w:color w:val="000000"/>
          <w:lang w:eastAsia="en-GB"/>
        </w:rPr>
      </w:pPr>
      <w:r w:rsidRPr="00F378FA">
        <w:rPr>
          <w:rFonts w:ascii="Calibri" w:eastAsia="Times New Roman" w:hAnsi="Calibri" w:cs="Times New Roman"/>
          <w:b/>
          <w:color w:val="000000"/>
          <w:lang w:eastAsia="en-GB"/>
        </w:rPr>
        <w:t xml:space="preserve">commit to spend over $12billion on a list of complex road projects that had not been fully and independently assessed and for which there was scant (public) information?   </w:t>
      </w:r>
    </w:p>
    <w:p w:rsidR="0022515E" w:rsidRPr="00DE6AD2" w:rsidRDefault="00F378FA" w:rsidP="0022515E">
      <w:pPr>
        <w:spacing w:after="0" w:line="240" w:lineRule="auto"/>
        <w:rPr>
          <w:rFonts w:ascii="Calibri" w:eastAsia="Times New Roman" w:hAnsi="Calibri" w:cs="Times New Roman"/>
          <w:color w:val="000000"/>
          <w:sz w:val="20"/>
          <w:szCs w:val="20"/>
          <w:lang w:eastAsia="en-GB"/>
        </w:rPr>
      </w:pPr>
      <w:r w:rsidRPr="00DE6AD2">
        <w:rPr>
          <w:rFonts w:ascii="Calibri" w:eastAsia="Times New Roman" w:hAnsi="Calibri" w:cs="Times New Roman"/>
          <w:color w:val="000000"/>
          <w:sz w:val="20"/>
          <w:szCs w:val="20"/>
          <w:lang w:eastAsia="en-GB"/>
        </w:rPr>
        <w:t>See table in 6 (above)</w:t>
      </w:r>
      <w:r w:rsidR="007C7932">
        <w:rPr>
          <w:rFonts w:ascii="Calibri" w:eastAsia="Times New Roman" w:hAnsi="Calibri" w:cs="Times New Roman"/>
          <w:color w:val="000000"/>
          <w:sz w:val="20"/>
          <w:szCs w:val="20"/>
          <w:lang w:eastAsia="en-GB"/>
        </w:rPr>
        <w:t>;</w:t>
      </w:r>
      <w:r w:rsidRPr="00DE6AD2">
        <w:rPr>
          <w:rFonts w:ascii="Calibri" w:eastAsia="Times New Roman" w:hAnsi="Calibri" w:cs="Times New Roman"/>
          <w:color w:val="000000"/>
          <w:sz w:val="20"/>
          <w:szCs w:val="20"/>
          <w:lang w:eastAsia="en-GB"/>
        </w:rPr>
        <w:t xml:space="preserve"> at the time of </w:t>
      </w:r>
      <w:r w:rsidR="004A1763">
        <w:rPr>
          <w:rFonts w:ascii="Calibri" w:eastAsia="Times New Roman" w:hAnsi="Calibri" w:cs="Times New Roman"/>
          <w:color w:val="000000"/>
          <w:sz w:val="20"/>
          <w:szCs w:val="20"/>
          <w:lang w:eastAsia="en-GB"/>
        </w:rPr>
        <w:t xml:space="preserve">Coalition </w:t>
      </w:r>
      <w:r w:rsidRPr="00DE6AD2">
        <w:rPr>
          <w:rFonts w:ascii="Calibri" w:eastAsia="Times New Roman" w:hAnsi="Calibri" w:cs="Times New Roman"/>
          <w:color w:val="000000"/>
          <w:sz w:val="20"/>
          <w:szCs w:val="20"/>
          <w:lang w:eastAsia="en-GB"/>
        </w:rPr>
        <w:t xml:space="preserve">commitment (September 2013) only the Pacific Highway was fully assessed.  </w:t>
      </w:r>
      <w:r w:rsidR="00403262">
        <w:rPr>
          <w:rFonts w:ascii="Calibri" w:eastAsia="Times New Roman" w:hAnsi="Calibri" w:cs="Times New Roman"/>
          <w:color w:val="000000"/>
          <w:sz w:val="20"/>
          <w:szCs w:val="20"/>
          <w:lang w:eastAsia="en-GB"/>
        </w:rPr>
        <w:t xml:space="preserve">The </w:t>
      </w:r>
      <w:r w:rsidRPr="00DE6AD2">
        <w:rPr>
          <w:rFonts w:ascii="Calibri" w:eastAsia="Times New Roman" w:hAnsi="Calibri" w:cs="Times New Roman"/>
          <w:color w:val="000000"/>
          <w:sz w:val="20"/>
          <w:szCs w:val="20"/>
          <w:lang w:eastAsia="en-GB"/>
        </w:rPr>
        <w:t>Gateway Motorway benefit cost ratio was considered slightly overstated.</w:t>
      </w:r>
    </w:p>
    <w:p w:rsidR="00F378FA" w:rsidRDefault="00F378FA" w:rsidP="0022515E">
      <w:pPr>
        <w:spacing w:after="0" w:line="240" w:lineRule="auto"/>
        <w:rPr>
          <w:rFonts w:ascii="Calibri" w:eastAsia="Times New Roman" w:hAnsi="Calibri" w:cs="Times New Roman"/>
          <w:color w:val="000000"/>
          <w:lang w:eastAsia="en-GB"/>
        </w:rPr>
      </w:pPr>
    </w:p>
    <w:p w:rsidR="00033DC2" w:rsidRDefault="00033DC2" w:rsidP="0022515E">
      <w:pPr>
        <w:spacing w:after="0" w:line="240" w:lineRule="auto"/>
        <w:rPr>
          <w:rFonts w:ascii="Calibri" w:eastAsia="Times New Roman" w:hAnsi="Calibri" w:cs="Times New Roman"/>
          <w:color w:val="000000"/>
          <w:lang w:eastAsia="en-GB"/>
        </w:rPr>
      </w:pPr>
    </w:p>
    <w:p w:rsidR="0022515E" w:rsidRPr="00591348" w:rsidRDefault="00591348" w:rsidP="00591348">
      <w:pPr>
        <w:spacing w:after="0" w:line="240" w:lineRule="auto"/>
        <w:rPr>
          <w:b/>
          <w:sz w:val="16"/>
          <w:szCs w:val="16"/>
          <w:lang w:val="en-AU"/>
        </w:rPr>
      </w:pPr>
      <w:r w:rsidRPr="00591348">
        <w:rPr>
          <w:rFonts w:ascii="Calibri" w:eastAsia="Times New Roman" w:hAnsi="Calibri" w:cs="Times New Roman"/>
          <w:b/>
          <w:color w:val="000000"/>
          <w:lang w:eastAsia="en-GB"/>
        </w:rPr>
        <w:t>11.</w:t>
      </w:r>
      <w:r w:rsidRPr="00591348">
        <w:rPr>
          <w:rFonts w:ascii="Calibri" w:eastAsia="Times New Roman" w:hAnsi="Calibri" w:cs="Times New Roman"/>
          <w:b/>
          <w:color w:val="000000"/>
          <w:lang w:eastAsia="en-GB"/>
        </w:rPr>
        <w:tab/>
      </w:r>
      <w:r w:rsidR="0022515E" w:rsidRPr="00591348">
        <w:rPr>
          <w:rFonts w:ascii="Calibri" w:eastAsia="Times New Roman" w:hAnsi="Calibri" w:cs="Times New Roman"/>
          <w:b/>
          <w:color w:val="000000"/>
          <w:lang w:eastAsia="en-GB"/>
        </w:rPr>
        <w:t xml:space="preserve">the East West Link, with some notoriety.  </w:t>
      </w:r>
    </w:p>
    <w:p w:rsidR="00591348" w:rsidRPr="00591348" w:rsidRDefault="00591348" w:rsidP="00591348">
      <w:pPr>
        <w:pStyle w:val="NormalWeb"/>
        <w:shd w:val="clear" w:color="auto" w:fill="FFFFFF"/>
        <w:spacing w:before="0" w:beforeAutospacing="0" w:after="0" w:afterAutospacing="0"/>
        <w:textAlignment w:val="baseline"/>
        <w:rPr>
          <w:rFonts w:asciiTheme="minorHAnsi" w:hAnsiTheme="minorHAnsi"/>
          <w:sz w:val="20"/>
          <w:szCs w:val="20"/>
        </w:rPr>
      </w:pPr>
      <w:r w:rsidRPr="00591348">
        <w:rPr>
          <w:rFonts w:asciiTheme="minorHAnsi" w:hAnsiTheme="minorHAnsi"/>
          <w:sz w:val="20"/>
          <w:szCs w:val="20"/>
        </w:rPr>
        <w:t xml:space="preserve">Widely reported descriptions about the East West Link and activities can be seen by ‘googling’ east west link/news.  For example: </w:t>
      </w:r>
    </w:p>
    <w:p w:rsidR="00591348" w:rsidRPr="00591348" w:rsidRDefault="00591348" w:rsidP="00591348">
      <w:pPr>
        <w:pStyle w:val="NormalWeb"/>
        <w:shd w:val="clear" w:color="auto" w:fill="FFFFFF"/>
        <w:spacing w:before="0" w:beforeAutospacing="0" w:after="0" w:afterAutospacing="0"/>
        <w:textAlignment w:val="baseline"/>
        <w:rPr>
          <w:rFonts w:asciiTheme="minorHAnsi" w:hAnsiTheme="minorHAnsi"/>
          <w:sz w:val="20"/>
          <w:szCs w:val="20"/>
          <w:lang w:val="en-AU"/>
        </w:rPr>
      </w:pPr>
      <w:r w:rsidRPr="00591348">
        <w:rPr>
          <w:rFonts w:asciiTheme="minorHAnsi" w:hAnsiTheme="minorHAnsi"/>
          <w:i/>
          <w:sz w:val="20"/>
          <w:szCs w:val="20"/>
          <w:u w:val="single"/>
          <w:lang w:val="en-AU"/>
        </w:rPr>
        <w:t>‘fraud’</w:t>
      </w:r>
      <w:r w:rsidRPr="00591348">
        <w:rPr>
          <w:rFonts w:asciiTheme="minorHAnsi" w:hAnsiTheme="minorHAnsi"/>
          <w:sz w:val="20"/>
          <w:szCs w:val="20"/>
          <w:lang w:val="en-AU"/>
        </w:rPr>
        <w:t>;</w:t>
      </w:r>
      <w:hyperlink r:id="rId33" w:history="1">
        <w:r w:rsidRPr="00591348">
          <w:rPr>
            <w:rStyle w:val="Hyperlink"/>
            <w:rFonts w:asciiTheme="minorHAnsi" w:hAnsiTheme="minorHAnsi"/>
            <w:sz w:val="20"/>
            <w:szCs w:val="20"/>
            <w:lang w:val="en-AU"/>
          </w:rPr>
          <w:t xml:space="preserve"> http://autimes.com.au/australia/victoria/east-west-link-labor-accuses-napthine-government-of-fraud-on-epic-scale/</w:t>
        </w:r>
      </w:hyperlink>
    </w:p>
    <w:p w:rsidR="00591348" w:rsidRPr="00591348" w:rsidRDefault="00591348" w:rsidP="00591348">
      <w:pPr>
        <w:pStyle w:val="NormalWeb"/>
        <w:shd w:val="clear" w:color="auto" w:fill="FFFFFF"/>
        <w:spacing w:before="0" w:beforeAutospacing="0" w:after="0" w:afterAutospacing="0"/>
        <w:textAlignment w:val="baseline"/>
        <w:rPr>
          <w:rFonts w:asciiTheme="minorHAnsi" w:hAnsiTheme="minorHAnsi"/>
          <w:sz w:val="20"/>
          <w:szCs w:val="20"/>
          <w:lang w:val="en-AU"/>
        </w:rPr>
      </w:pPr>
      <w:r w:rsidRPr="00591348">
        <w:rPr>
          <w:rFonts w:asciiTheme="minorHAnsi" w:hAnsiTheme="minorHAnsi"/>
          <w:i/>
          <w:sz w:val="20"/>
          <w:szCs w:val="20"/>
          <w:u w:val="single"/>
          <w:lang w:val="en-AU"/>
        </w:rPr>
        <w:t>‘malfeasance’</w:t>
      </w:r>
      <w:r w:rsidRPr="00591348">
        <w:rPr>
          <w:rFonts w:asciiTheme="minorHAnsi" w:hAnsiTheme="minorHAnsi"/>
          <w:sz w:val="20"/>
          <w:szCs w:val="20"/>
          <w:lang w:val="en-AU"/>
        </w:rPr>
        <w:t xml:space="preserve">; </w:t>
      </w:r>
      <w:hyperlink r:id="rId34" w:history="1">
        <w:r w:rsidRPr="00591348">
          <w:rPr>
            <w:rStyle w:val="Hyperlink"/>
            <w:rFonts w:asciiTheme="minorHAnsi" w:hAnsiTheme="minorHAnsi"/>
            <w:sz w:val="20"/>
            <w:szCs w:val="20"/>
            <w:lang w:val="en-AU"/>
          </w:rPr>
          <w:t>http://www.sbs.com.au/news/article/2014/12/15/east-west-link-business-case-revealed</w:t>
        </w:r>
      </w:hyperlink>
    </w:p>
    <w:p w:rsidR="00591348" w:rsidRPr="00591348" w:rsidRDefault="00591348" w:rsidP="00591348">
      <w:pPr>
        <w:pStyle w:val="NormalWeb"/>
        <w:shd w:val="clear" w:color="auto" w:fill="FFFFFF"/>
        <w:spacing w:before="0" w:beforeAutospacing="0" w:after="0" w:afterAutospacing="0"/>
        <w:textAlignment w:val="baseline"/>
        <w:rPr>
          <w:rFonts w:asciiTheme="minorHAnsi" w:hAnsiTheme="minorHAnsi"/>
          <w:sz w:val="20"/>
          <w:szCs w:val="20"/>
          <w:lang w:val="en-AU"/>
        </w:rPr>
      </w:pPr>
      <w:r w:rsidRPr="00591348">
        <w:rPr>
          <w:rFonts w:asciiTheme="minorHAnsi" w:hAnsiTheme="minorHAnsi"/>
          <w:i/>
          <w:sz w:val="20"/>
          <w:szCs w:val="20"/>
          <w:u w:val="single"/>
          <w:lang w:val="en-AU"/>
        </w:rPr>
        <w:t>‘despicable’</w:t>
      </w:r>
      <w:r w:rsidRPr="00591348">
        <w:rPr>
          <w:rFonts w:asciiTheme="minorHAnsi" w:hAnsiTheme="minorHAnsi"/>
          <w:sz w:val="20"/>
          <w:szCs w:val="20"/>
          <w:lang w:val="en-AU"/>
        </w:rPr>
        <w:t xml:space="preserve">; </w:t>
      </w:r>
      <w:hyperlink r:id="rId35" w:history="1">
        <w:r w:rsidRPr="00591348">
          <w:rPr>
            <w:rStyle w:val="Hyperlink"/>
            <w:rFonts w:asciiTheme="minorHAnsi" w:hAnsiTheme="minorHAnsi"/>
            <w:sz w:val="20"/>
            <w:szCs w:val="20"/>
            <w:lang w:val="en-AU"/>
          </w:rPr>
          <w:t>http://www.macrobusiness.com.au/2014/12/east-west-link-tunnel-of-pork-exposed/</w:t>
        </w:r>
      </w:hyperlink>
    </w:p>
    <w:p w:rsidR="00591348" w:rsidRPr="00591348" w:rsidRDefault="00591348" w:rsidP="00591348">
      <w:pPr>
        <w:pStyle w:val="NormalWeb"/>
        <w:shd w:val="clear" w:color="auto" w:fill="FFFFFF"/>
        <w:spacing w:before="0" w:beforeAutospacing="0" w:after="0" w:afterAutospacing="0"/>
        <w:textAlignment w:val="baseline"/>
        <w:rPr>
          <w:rFonts w:asciiTheme="minorHAnsi" w:hAnsiTheme="minorHAnsi"/>
          <w:sz w:val="20"/>
          <w:szCs w:val="20"/>
          <w:lang w:val="en-AU"/>
        </w:rPr>
      </w:pPr>
      <w:r w:rsidRPr="00591348">
        <w:rPr>
          <w:rFonts w:asciiTheme="minorHAnsi" w:hAnsiTheme="minorHAnsi"/>
          <w:i/>
          <w:sz w:val="20"/>
          <w:szCs w:val="20"/>
          <w:u w:val="single"/>
          <w:lang w:val="en-AU"/>
        </w:rPr>
        <w:t>‘vandalism’</w:t>
      </w:r>
      <w:r w:rsidRPr="00591348">
        <w:rPr>
          <w:rFonts w:asciiTheme="minorHAnsi" w:hAnsiTheme="minorHAnsi"/>
          <w:sz w:val="20"/>
          <w:szCs w:val="20"/>
          <w:lang w:val="en-AU"/>
        </w:rPr>
        <w:t xml:space="preserve">; </w:t>
      </w:r>
      <w:hyperlink r:id="rId36" w:history="1">
        <w:r w:rsidRPr="00591348">
          <w:rPr>
            <w:rStyle w:val="Hyperlink"/>
            <w:rFonts w:asciiTheme="minorHAnsi" w:hAnsiTheme="minorHAnsi"/>
            <w:sz w:val="20"/>
            <w:szCs w:val="20"/>
            <w:lang w:val="en-AU"/>
          </w:rPr>
          <w:t>http://www.theage.com.au/comment/andrews-needs-to-get-a-bigger-bang-for-our-bucks-20141228-12b1a6.html</w:t>
        </w:r>
      </w:hyperlink>
      <w:r w:rsidRPr="00591348">
        <w:rPr>
          <w:rFonts w:asciiTheme="minorHAnsi" w:hAnsiTheme="minorHAnsi"/>
          <w:sz w:val="20"/>
          <w:szCs w:val="20"/>
          <w:lang w:val="en-AU"/>
        </w:rPr>
        <w:t xml:space="preserve"> </w:t>
      </w:r>
      <w:r>
        <w:rPr>
          <w:rFonts w:asciiTheme="minorHAnsi" w:hAnsiTheme="minorHAnsi"/>
          <w:sz w:val="20"/>
          <w:szCs w:val="20"/>
          <w:lang w:val="en-AU"/>
        </w:rPr>
        <w:t>(Davidson)</w:t>
      </w:r>
    </w:p>
    <w:p w:rsidR="00591348" w:rsidRDefault="00591348" w:rsidP="00591348">
      <w:pPr>
        <w:pStyle w:val="NormalWeb"/>
        <w:shd w:val="clear" w:color="auto" w:fill="FFFFFF"/>
        <w:spacing w:before="0" w:beforeAutospacing="0" w:after="0" w:afterAutospacing="0"/>
        <w:textAlignment w:val="baseline"/>
        <w:rPr>
          <w:rStyle w:val="Hyperlink"/>
          <w:rFonts w:asciiTheme="minorHAnsi" w:hAnsiTheme="minorHAnsi"/>
          <w:sz w:val="20"/>
          <w:szCs w:val="20"/>
          <w:lang w:val="en-AU"/>
        </w:rPr>
      </w:pPr>
      <w:r w:rsidRPr="00591348">
        <w:rPr>
          <w:rFonts w:asciiTheme="minorHAnsi" w:hAnsiTheme="minorHAnsi"/>
          <w:i/>
          <w:sz w:val="20"/>
          <w:szCs w:val="20"/>
          <w:u w:val="single"/>
          <w:lang w:val="en-AU"/>
        </w:rPr>
        <w:t>‘wooden spoon’</w:t>
      </w:r>
      <w:r w:rsidRPr="00591348">
        <w:rPr>
          <w:rFonts w:asciiTheme="minorHAnsi" w:hAnsiTheme="minorHAnsi"/>
          <w:sz w:val="20"/>
          <w:szCs w:val="20"/>
          <w:lang w:val="en-AU"/>
        </w:rPr>
        <w:t xml:space="preserve">; </w:t>
      </w:r>
      <w:hyperlink r:id="rId37" w:history="1">
        <w:r w:rsidRPr="00591348">
          <w:rPr>
            <w:rStyle w:val="Hyperlink"/>
            <w:rFonts w:asciiTheme="minorHAnsi" w:hAnsiTheme="minorHAnsi"/>
            <w:sz w:val="20"/>
            <w:szCs w:val="20"/>
            <w:lang w:val="en-AU"/>
          </w:rPr>
          <w:t>http://www.smh.com.au/business/comment-and-analysis/east-west-link-takes-the-wooden-spoon-for-2014-20141219-12akfi.html</w:t>
        </w:r>
      </w:hyperlink>
    </w:p>
    <w:p w:rsidR="00544EEA" w:rsidRDefault="00544EEA" w:rsidP="00591348">
      <w:pPr>
        <w:pStyle w:val="NormalWeb"/>
        <w:shd w:val="clear" w:color="auto" w:fill="FFFFFF"/>
        <w:spacing w:before="0" w:beforeAutospacing="0" w:after="0" w:afterAutospacing="0"/>
        <w:textAlignment w:val="baseline"/>
        <w:rPr>
          <w:rStyle w:val="Hyperlink"/>
          <w:rFonts w:asciiTheme="minorHAnsi" w:hAnsiTheme="minorHAnsi"/>
          <w:sz w:val="20"/>
          <w:szCs w:val="20"/>
          <w:lang w:val="en-AU"/>
        </w:rPr>
      </w:pPr>
      <w:r w:rsidRPr="00544EEA">
        <w:rPr>
          <w:rStyle w:val="Hyperlink"/>
          <w:rFonts w:asciiTheme="minorHAnsi" w:hAnsiTheme="minorHAnsi"/>
          <w:i/>
          <w:color w:val="auto"/>
          <w:sz w:val="20"/>
          <w:szCs w:val="20"/>
          <w:u w:val="none"/>
          <w:lang w:val="en-AU"/>
        </w:rPr>
        <w:t>‘shocking political stitch up’</w:t>
      </w:r>
      <w:r w:rsidRPr="00544EEA">
        <w:rPr>
          <w:rStyle w:val="Hyperlink"/>
          <w:rFonts w:asciiTheme="minorHAnsi" w:hAnsiTheme="minorHAnsi"/>
          <w:color w:val="auto"/>
          <w:sz w:val="20"/>
          <w:szCs w:val="20"/>
          <w:lang w:val="en-AU"/>
        </w:rPr>
        <w:t xml:space="preserve"> </w:t>
      </w:r>
      <w:hyperlink r:id="rId38" w:history="1">
        <w:r w:rsidR="007C7932" w:rsidRPr="000A6A4F">
          <w:rPr>
            <w:rStyle w:val="Hyperlink"/>
            <w:rFonts w:asciiTheme="minorHAnsi" w:hAnsiTheme="minorHAnsi"/>
            <w:sz w:val="20"/>
            <w:szCs w:val="20"/>
            <w:lang w:val="en-AU"/>
          </w:rPr>
          <w:t>http://www.businessspectator.com.au/article/2015/3/17/infrastructure/infrastructure-politics</w:t>
        </w:r>
      </w:hyperlink>
    </w:p>
    <w:p w:rsidR="007C7932" w:rsidRPr="00591348" w:rsidRDefault="007C7932" w:rsidP="00591348">
      <w:pPr>
        <w:pStyle w:val="NormalWeb"/>
        <w:shd w:val="clear" w:color="auto" w:fill="FFFFFF"/>
        <w:spacing w:before="0" w:beforeAutospacing="0" w:after="0" w:afterAutospacing="0"/>
        <w:textAlignment w:val="baseline"/>
        <w:rPr>
          <w:rFonts w:asciiTheme="minorHAnsi" w:hAnsiTheme="minorHAnsi"/>
          <w:sz w:val="20"/>
          <w:szCs w:val="20"/>
          <w:lang w:val="en-AU"/>
        </w:rPr>
      </w:pPr>
    </w:p>
    <w:p w:rsidR="00591348" w:rsidRDefault="00591348" w:rsidP="00591348">
      <w:pPr>
        <w:pStyle w:val="NormalWeb"/>
        <w:shd w:val="clear" w:color="auto" w:fill="FFFFFF"/>
        <w:spacing w:before="0" w:beforeAutospacing="0" w:after="0" w:afterAutospacing="0"/>
        <w:textAlignment w:val="baseline"/>
        <w:rPr>
          <w:rFonts w:asciiTheme="minorHAnsi" w:hAnsiTheme="minorHAnsi"/>
          <w:sz w:val="20"/>
          <w:szCs w:val="20"/>
          <w:lang w:val="en-AU"/>
        </w:rPr>
      </w:pPr>
    </w:p>
    <w:p w:rsidR="00591348" w:rsidRDefault="00591348" w:rsidP="00591348">
      <w:pPr>
        <w:pStyle w:val="NormalWeb"/>
        <w:shd w:val="clear" w:color="auto" w:fill="FFFFFF"/>
        <w:spacing w:before="0" w:beforeAutospacing="0" w:after="0" w:afterAutospacing="0"/>
        <w:textAlignment w:val="baseline"/>
        <w:rPr>
          <w:rFonts w:asciiTheme="minorHAnsi" w:hAnsiTheme="minorHAnsi"/>
          <w:i/>
          <w:sz w:val="20"/>
          <w:szCs w:val="20"/>
        </w:rPr>
      </w:pPr>
      <w:r w:rsidRPr="00591348">
        <w:rPr>
          <w:rFonts w:asciiTheme="minorHAnsi" w:hAnsiTheme="minorHAnsi"/>
          <w:sz w:val="20"/>
          <w:szCs w:val="20"/>
        </w:rPr>
        <w:t xml:space="preserve">The Prime Minister stated that the recent Victoria election would be a referendum on the East West Link implying that a vote for the </w:t>
      </w:r>
      <w:r w:rsidR="00033DC2">
        <w:rPr>
          <w:rFonts w:asciiTheme="minorHAnsi" w:hAnsiTheme="minorHAnsi"/>
          <w:sz w:val="20"/>
          <w:szCs w:val="20"/>
        </w:rPr>
        <w:t xml:space="preserve">(then) </w:t>
      </w:r>
      <w:r w:rsidRPr="00591348">
        <w:rPr>
          <w:rFonts w:asciiTheme="minorHAnsi" w:hAnsiTheme="minorHAnsi"/>
          <w:sz w:val="20"/>
          <w:szCs w:val="20"/>
        </w:rPr>
        <w:t xml:space="preserve">opposition would be a vote against the road project; the result of the election was that the opposition won office.  Recent commentary on the subject of the project </w:t>
      </w:r>
      <w:r>
        <w:rPr>
          <w:rFonts w:asciiTheme="minorHAnsi" w:hAnsiTheme="minorHAnsi"/>
          <w:sz w:val="20"/>
          <w:szCs w:val="20"/>
        </w:rPr>
        <w:t>refers to the</w:t>
      </w:r>
      <w:r w:rsidRPr="00591348">
        <w:rPr>
          <w:rFonts w:asciiTheme="minorHAnsi" w:hAnsiTheme="minorHAnsi"/>
          <w:sz w:val="20"/>
          <w:szCs w:val="20"/>
        </w:rPr>
        <w:t xml:space="preserve"> Commonwealth</w:t>
      </w:r>
      <w:r w:rsidRPr="00591348">
        <w:rPr>
          <w:rFonts w:asciiTheme="minorHAnsi" w:hAnsiTheme="minorHAnsi"/>
          <w:i/>
          <w:sz w:val="20"/>
          <w:szCs w:val="20"/>
        </w:rPr>
        <w:t>:</w:t>
      </w:r>
    </w:p>
    <w:p w:rsidR="00591348" w:rsidRPr="00591348" w:rsidRDefault="00591348" w:rsidP="00591348">
      <w:pPr>
        <w:pStyle w:val="NormalWeb"/>
        <w:shd w:val="clear" w:color="auto" w:fill="FFFFFF"/>
        <w:spacing w:before="0" w:beforeAutospacing="0" w:after="0" w:afterAutospacing="0"/>
        <w:textAlignment w:val="baseline"/>
        <w:rPr>
          <w:rFonts w:asciiTheme="minorHAnsi" w:hAnsiTheme="minorHAnsi"/>
          <w:sz w:val="20"/>
          <w:szCs w:val="20"/>
          <w:lang w:val="en-AU"/>
        </w:rPr>
      </w:pPr>
    </w:p>
    <w:p w:rsidR="00591348" w:rsidRPr="00591348" w:rsidRDefault="00591348" w:rsidP="00591348">
      <w:pPr>
        <w:pStyle w:val="NormalWeb"/>
        <w:shd w:val="clear" w:color="auto" w:fill="FFFFFF"/>
        <w:spacing w:before="0" w:beforeAutospacing="0" w:after="0" w:afterAutospacing="0"/>
        <w:ind w:left="720"/>
        <w:textAlignment w:val="baseline"/>
        <w:rPr>
          <w:rFonts w:asciiTheme="minorHAnsi" w:hAnsiTheme="minorHAnsi" w:cs="Arial"/>
          <w:color w:val="000000"/>
          <w:sz w:val="20"/>
          <w:szCs w:val="20"/>
        </w:rPr>
      </w:pPr>
      <w:r w:rsidRPr="00591348">
        <w:rPr>
          <w:rFonts w:asciiTheme="minorHAnsi" w:hAnsiTheme="minorHAnsi"/>
          <w:i/>
          <w:sz w:val="20"/>
          <w:szCs w:val="20"/>
        </w:rPr>
        <w:t>“</w:t>
      </w:r>
      <w:r w:rsidRPr="00591348">
        <w:rPr>
          <w:rFonts w:asciiTheme="minorHAnsi" w:hAnsiTheme="minorHAnsi" w:cs="Arial"/>
          <w:i/>
          <w:color w:val="000000"/>
          <w:sz w:val="20"/>
          <w:szCs w:val="20"/>
        </w:rPr>
        <w:t>It is quite clear that proper process had been systematically undermined by both the Prime Minister's office and the former state government’; ‘both the prime minister's office and the Coalition state government knew the project didn't stack up. This means that for both of them, the financial benefits to the private partners from the contract were paramount”</w:t>
      </w:r>
      <w:r w:rsidRPr="00591348">
        <w:rPr>
          <w:rFonts w:asciiTheme="minorHAnsi" w:hAnsiTheme="minorHAnsi" w:cs="Arial"/>
          <w:color w:val="000000"/>
          <w:sz w:val="20"/>
          <w:szCs w:val="20"/>
        </w:rPr>
        <w:t xml:space="preserve"> (cited in Davidson, the Age above).</w:t>
      </w:r>
    </w:p>
    <w:p w:rsidR="00591348" w:rsidRDefault="00591348" w:rsidP="00591348">
      <w:pPr>
        <w:spacing w:line="240" w:lineRule="auto"/>
        <w:rPr>
          <w:sz w:val="20"/>
          <w:szCs w:val="20"/>
          <w:u w:val="single"/>
          <w:lang w:val="en-AU"/>
        </w:rPr>
      </w:pPr>
    </w:p>
    <w:p w:rsidR="00591348" w:rsidRPr="00591348" w:rsidRDefault="00591348" w:rsidP="00591348">
      <w:pPr>
        <w:spacing w:line="240" w:lineRule="auto"/>
        <w:rPr>
          <w:sz w:val="20"/>
          <w:szCs w:val="20"/>
          <w:lang w:val="en-AU"/>
        </w:rPr>
      </w:pPr>
      <w:r w:rsidRPr="00591348">
        <w:rPr>
          <w:sz w:val="20"/>
          <w:szCs w:val="20"/>
          <w:lang w:val="en-AU"/>
        </w:rPr>
        <w:t>The wash up so far includes:</w:t>
      </w:r>
    </w:p>
    <w:p w:rsidR="00591348" w:rsidRPr="00F738A3" w:rsidRDefault="00591348" w:rsidP="00591348">
      <w:pPr>
        <w:spacing w:line="240" w:lineRule="auto"/>
        <w:rPr>
          <w:sz w:val="20"/>
          <w:szCs w:val="20"/>
          <w:lang w:val="en-AU"/>
        </w:rPr>
      </w:pPr>
      <w:r w:rsidRPr="00F738A3">
        <w:rPr>
          <w:i/>
          <w:sz w:val="20"/>
          <w:szCs w:val="20"/>
          <w:u w:val="single"/>
          <w:lang w:val="en-AU"/>
        </w:rPr>
        <w:t>Calls for</w:t>
      </w:r>
      <w:r w:rsidRPr="00F738A3">
        <w:rPr>
          <w:sz w:val="20"/>
          <w:szCs w:val="20"/>
          <w:u w:val="single"/>
          <w:lang w:val="en-AU"/>
        </w:rPr>
        <w:t xml:space="preserve"> c</w:t>
      </w:r>
      <w:r w:rsidRPr="00F738A3">
        <w:rPr>
          <w:i/>
          <w:sz w:val="20"/>
          <w:szCs w:val="20"/>
          <w:u w:val="single"/>
          <w:lang w:val="en-AU"/>
        </w:rPr>
        <w:t>hanges to freedom of information laws</w:t>
      </w:r>
      <w:r w:rsidRPr="00F738A3">
        <w:rPr>
          <w:i/>
          <w:sz w:val="20"/>
          <w:szCs w:val="20"/>
          <w:lang w:val="en-AU"/>
        </w:rPr>
        <w:t xml:space="preserve"> t</w:t>
      </w:r>
      <w:r w:rsidRPr="00F738A3">
        <w:rPr>
          <w:sz w:val="20"/>
          <w:szCs w:val="20"/>
          <w:lang w:val="en-AU"/>
        </w:rPr>
        <w:t xml:space="preserve">o ensure greater disclosure by government of facts; </w:t>
      </w:r>
      <w:hyperlink r:id="rId39" w:history="1">
        <w:r w:rsidRPr="00F738A3">
          <w:rPr>
            <w:rStyle w:val="Hyperlink"/>
            <w:sz w:val="20"/>
            <w:szCs w:val="20"/>
            <w:lang w:val="en-AU"/>
          </w:rPr>
          <w:t>http://theconversation.com/foi-reform-needed-in-victoria-amid-east-west-link-fallout-35666</w:t>
        </w:r>
      </w:hyperlink>
    </w:p>
    <w:p w:rsidR="00591348" w:rsidRPr="00F738A3" w:rsidRDefault="00591348" w:rsidP="00591348">
      <w:pPr>
        <w:spacing w:line="240" w:lineRule="auto"/>
        <w:rPr>
          <w:sz w:val="20"/>
          <w:szCs w:val="20"/>
          <w:lang w:val="en-AU"/>
        </w:rPr>
      </w:pPr>
      <w:r w:rsidRPr="00F738A3">
        <w:rPr>
          <w:i/>
          <w:sz w:val="20"/>
          <w:szCs w:val="20"/>
          <w:u w:val="single"/>
          <w:lang w:val="en-AU"/>
        </w:rPr>
        <w:t>Calls for investigation and or greater powers for the auditor general</w:t>
      </w:r>
      <w:r w:rsidRPr="00F738A3">
        <w:rPr>
          <w:sz w:val="20"/>
          <w:szCs w:val="20"/>
          <w:lang w:val="en-AU"/>
        </w:rPr>
        <w:t xml:space="preserve">; </w:t>
      </w:r>
      <w:hyperlink r:id="rId40" w:history="1">
        <w:r w:rsidRPr="00F738A3">
          <w:rPr>
            <w:rStyle w:val="Hyperlink"/>
            <w:sz w:val="20"/>
            <w:szCs w:val="20"/>
            <w:lang w:val="en-AU"/>
          </w:rPr>
          <w:t>http://www.theage.com.au/victoria/victoria-state-election-2014/audit-of-east-west-link-business-case-by-auditorgeneral-20141204-12073u.html</w:t>
        </w:r>
      </w:hyperlink>
    </w:p>
    <w:p w:rsidR="00591348" w:rsidRPr="00F738A3" w:rsidRDefault="00591348" w:rsidP="00591348">
      <w:pPr>
        <w:spacing w:line="240" w:lineRule="auto"/>
        <w:rPr>
          <w:sz w:val="20"/>
          <w:szCs w:val="20"/>
          <w:lang w:val="en-AU"/>
        </w:rPr>
      </w:pPr>
      <w:r w:rsidRPr="00F738A3">
        <w:rPr>
          <w:i/>
          <w:sz w:val="20"/>
          <w:szCs w:val="20"/>
          <w:u w:val="single"/>
          <w:lang w:val="en-AU"/>
        </w:rPr>
        <w:t>Claims that federal government backbenchers are seeking to pressure the Victorian Government to break an election commitment</w:t>
      </w:r>
      <w:r w:rsidRPr="00F738A3">
        <w:rPr>
          <w:sz w:val="20"/>
          <w:szCs w:val="20"/>
          <w:lang w:val="en-AU"/>
        </w:rPr>
        <w:t>; http://www.theage.com.au/victoria/federal-libs-prepare-east-west-link-campaign-to-pressure-daniel-andrews-20150124-12xevm.html</w:t>
      </w:r>
    </w:p>
    <w:p w:rsidR="00591348" w:rsidRPr="00F738A3" w:rsidRDefault="00591348" w:rsidP="00591348">
      <w:pPr>
        <w:spacing w:line="240" w:lineRule="auto"/>
        <w:rPr>
          <w:sz w:val="20"/>
          <w:szCs w:val="20"/>
          <w:lang w:val="en-AU"/>
        </w:rPr>
      </w:pPr>
      <w:r w:rsidRPr="00F738A3">
        <w:rPr>
          <w:i/>
          <w:sz w:val="20"/>
          <w:szCs w:val="20"/>
          <w:u w:val="single"/>
          <w:lang w:val="en-AU"/>
        </w:rPr>
        <w:lastRenderedPageBreak/>
        <w:t>Questions about the position of the new Infrastructure Australia</w:t>
      </w:r>
      <w:r w:rsidRPr="00F738A3">
        <w:rPr>
          <w:i/>
          <w:sz w:val="20"/>
          <w:szCs w:val="20"/>
          <w:lang w:val="en-AU"/>
        </w:rPr>
        <w:t>;</w:t>
      </w:r>
      <w:r w:rsidRPr="00F738A3">
        <w:rPr>
          <w:sz w:val="20"/>
          <w:szCs w:val="20"/>
        </w:rPr>
        <w:t xml:space="preserve"> </w:t>
      </w:r>
      <w:hyperlink r:id="rId41" w:history="1">
        <w:r w:rsidRPr="00F738A3">
          <w:rPr>
            <w:rStyle w:val="Hyperlink"/>
            <w:sz w:val="20"/>
            <w:szCs w:val="20"/>
          </w:rPr>
          <w:t>http://www.theage.com.au/victoria/infrastructure-australia-wrongly-dabbling-in-politics-20150127-12zcmj.html</w:t>
        </w:r>
      </w:hyperlink>
      <w:r w:rsidRPr="00F738A3">
        <w:rPr>
          <w:sz w:val="20"/>
          <w:szCs w:val="20"/>
        </w:rPr>
        <w:t xml:space="preserve"> and  </w:t>
      </w:r>
      <w:hyperlink r:id="rId42" w:history="1">
        <w:r w:rsidRPr="00F738A3">
          <w:rPr>
            <w:rStyle w:val="Hyperlink"/>
            <w:sz w:val="20"/>
            <w:szCs w:val="20"/>
            <w:lang w:val="en-AU"/>
          </w:rPr>
          <w:t>http://www.theage.com.au/victoria/infrastructure-chief-john-fitzgerald-backs-away-from-east-west-link-funds-warning-20150127-12za8h.html</w:t>
        </w:r>
      </w:hyperlink>
    </w:p>
    <w:p w:rsidR="00591348" w:rsidRDefault="00591348" w:rsidP="00591348">
      <w:pPr>
        <w:spacing w:line="240" w:lineRule="auto"/>
        <w:rPr>
          <w:sz w:val="20"/>
          <w:szCs w:val="20"/>
          <w:lang w:val="en-AU"/>
        </w:rPr>
      </w:pPr>
      <w:r w:rsidRPr="00F738A3">
        <w:rPr>
          <w:i/>
          <w:sz w:val="20"/>
          <w:szCs w:val="20"/>
          <w:u w:val="single"/>
          <w:lang w:val="en-AU"/>
        </w:rPr>
        <w:t>Questions about the impact on Victoria’s credit rating</w:t>
      </w:r>
      <w:r w:rsidRPr="00F738A3">
        <w:rPr>
          <w:sz w:val="20"/>
          <w:szCs w:val="20"/>
          <w:lang w:val="en-AU"/>
        </w:rPr>
        <w:t xml:space="preserve">; </w:t>
      </w:r>
      <w:hyperlink r:id="rId43" w:history="1">
        <w:r w:rsidR="00403262" w:rsidRPr="00517459">
          <w:rPr>
            <w:rStyle w:val="Hyperlink"/>
            <w:color w:val="002060"/>
            <w:sz w:val="20"/>
            <w:szCs w:val="20"/>
            <w:lang w:val="en-AU"/>
          </w:rPr>
          <w:t>http://www.theage.com.au/victoria/victorias-credit-rating-threatened-by-decision-to-rip-up-east-west-link-contract-20150201-1338rr.html</w:t>
        </w:r>
      </w:hyperlink>
      <w:r w:rsidRPr="00517459">
        <w:rPr>
          <w:color w:val="002060"/>
          <w:sz w:val="20"/>
          <w:szCs w:val="20"/>
          <w:lang w:val="en-AU"/>
        </w:rPr>
        <w:t>.</w:t>
      </w:r>
    </w:p>
    <w:p w:rsidR="00517459" w:rsidRPr="00517459" w:rsidRDefault="00517459" w:rsidP="00591348">
      <w:pPr>
        <w:spacing w:line="240" w:lineRule="auto"/>
        <w:rPr>
          <w:color w:val="5B9BD5" w:themeColor="accent1"/>
          <w:sz w:val="20"/>
          <w:szCs w:val="20"/>
          <w:u w:val="single"/>
          <w:lang w:val="en-AU"/>
        </w:rPr>
      </w:pPr>
      <w:r w:rsidRPr="00517459">
        <w:rPr>
          <w:i/>
          <w:sz w:val="20"/>
          <w:szCs w:val="20"/>
          <w:u w:val="single"/>
          <w:lang w:val="en-AU"/>
        </w:rPr>
        <w:t>Questions about the impact on confidence in investing in Australia</w:t>
      </w:r>
      <w:r w:rsidR="00101FB1">
        <w:rPr>
          <w:i/>
          <w:sz w:val="20"/>
          <w:szCs w:val="20"/>
          <w:u w:val="single"/>
          <w:lang w:val="en-AU"/>
        </w:rPr>
        <w:t>;</w:t>
      </w:r>
      <w:r w:rsidRPr="00517459">
        <w:rPr>
          <w:sz w:val="20"/>
          <w:szCs w:val="20"/>
          <w:u w:val="single"/>
          <w:lang w:val="en-AU"/>
        </w:rPr>
        <w:t xml:space="preserve"> </w:t>
      </w:r>
      <w:r w:rsidRPr="00517459">
        <w:rPr>
          <w:color w:val="4472C4" w:themeColor="accent5"/>
          <w:sz w:val="20"/>
          <w:szCs w:val="20"/>
          <w:u w:val="single"/>
          <w:lang w:val="en-AU"/>
        </w:rPr>
        <w:t>http://www.heraldsun.com.au/news/victoria/east-west-link-compo-law-will-damage-investor-confidence-tony-abbotts-warning-to-premier-daniel-andrews/story-fni0fit3-1227</w:t>
      </w:r>
    </w:p>
    <w:p w:rsidR="00403262" w:rsidRDefault="00F738A3" w:rsidP="00591348">
      <w:pPr>
        <w:spacing w:line="240" w:lineRule="auto"/>
        <w:rPr>
          <w:rStyle w:val="Hyperlink"/>
          <w:sz w:val="20"/>
          <w:szCs w:val="20"/>
        </w:rPr>
      </w:pPr>
      <w:r w:rsidRPr="00F738A3">
        <w:rPr>
          <w:i/>
          <w:sz w:val="20"/>
          <w:szCs w:val="20"/>
          <w:u w:val="single"/>
          <w:lang w:val="en-AU"/>
        </w:rPr>
        <w:t xml:space="preserve">Questions about whether </w:t>
      </w:r>
      <w:r w:rsidRPr="00F738A3">
        <w:rPr>
          <w:i/>
          <w:color w:val="333333"/>
          <w:sz w:val="20"/>
          <w:szCs w:val="20"/>
          <w:u w:val="single"/>
        </w:rPr>
        <w:t>appropriate steps were taken to protect the Commonwealth's interests and obtain value for money</w:t>
      </w:r>
      <w:r w:rsidR="00101FB1">
        <w:rPr>
          <w:i/>
          <w:color w:val="333333"/>
          <w:sz w:val="20"/>
          <w:szCs w:val="20"/>
          <w:u w:val="single"/>
        </w:rPr>
        <w:t>;</w:t>
      </w:r>
      <w:r w:rsidRPr="00F738A3">
        <w:rPr>
          <w:sz w:val="20"/>
          <w:szCs w:val="20"/>
        </w:rPr>
        <w:t xml:space="preserve"> </w:t>
      </w:r>
      <w:hyperlink r:id="rId44" w:history="1">
        <w:r w:rsidRPr="00F738A3">
          <w:rPr>
            <w:rStyle w:val="Hyperlink"/>
            <w:sz w:val="20"/>
            <w:szCs w:val="20"/>
          </w:rPr>
          <w:t>http://www.anao.gov.au/Publications/Audits-in-Progress?page=4</w:t>
        </w:r>
      </w:hyperlink>
    </w:p>
    <w:p w:rsidR="000C359E" w:rsidRDefault="000C359E" w:rsidP="00591348">
      <w:pPr>
        <w:spacing w:line="240" w:lineRule="auto"/>
      </w:pPr>
      <w:r w:rsidRPr="000C359E">
        <w:rPr>
          <w:rStyle w:val="Hyperlink"/>
          <w:i/>
          <w:color w:val="auto"/>
          <w:sz w:val="20"/>
          <w:szCs w:val="20"/>
        </w:rPr>
        <w:t xml:space="preserve">Claims and counter claims by the Prime Minister and Victorian Premier about being ‘verballed’ and </w:t>
      </w:r>
      <w:r w:rsidR="00B020FE">
        <w:rPr>
          <w:rStyle w:val="Hyperlink"/>
          <w:i/>
          <w:color w:val="auto"/>
          <w:sz w:val="20"/>
          <w:szCs w:val="20"/>
        </w:rPr>
        <w:t xml:space="preserve">not wanting to be </w:t>
      </w:r>
      <w:r w:rsidRPr="000C359E">
        <w:rPr>
          <w:rStyle w:val="Hyperlink"/>
          <w:i/>
          <w:color w:val="auto"/>
          <w:sz w:val="20"/>
          <w:szCs w:val="20"/>
        </w:rPr>
        <w:t>‘bullied’</w:t>
      </w:r>
      <w:r w:rsidR="00101FB1">
        <w:rPr>
          <w:rStyle w:val="Hyperlink"/>
          <w:i/>
          <w:color w:val="auto"/>
          <w:sz w:val="20"/>
          <w:szCs w:val="20"/>
        </w:rPr>
        <w:t>;</w:t>
      </w:r>
      <w:r w:rsidRPr="000C359E">
        <w:t xml:space="preserve"> </w:t>
      </w:r>
      <w:hyperlink r:id="rId45" w:history="1">
        <w:r w:rsidR="00B020FE" w:rsidRPr="00FD1BCD">
          <w:rPr>
            <w:rStyle w:val="Hyperlink"/>
          </w:rPr>
          <w:t>http://www.smh.com.au/federal-politics/political-news/i-was-verballed-by-daniel-andrews-on-east-west-link-issue-tony-abbott-20150318-1m1pjy.html</w:t>
        </w:r>
      </w:hyperlink>
      <w:r w:rsidR="00B020FE">
        <w:t xml:space="preserve">, </w:t>
      </w:r>
      <w:hyperlink r:id="rId46" w:history="1">
        <w:r w:rsidR="00B020FE" w:rsidRPr="00FD1BCD">
          <w:rPr>
            <w:rStyle w:val="Hyperlink"/>
          </w:rPr>
          <w:t>http://www.abc.net.au/news/2015-03-12/east-west-link-words-between-daniel-andrews-and-tony-abbott/6307212</w:t>
        </w:r>
      </w:hyperlink>
    </w:p>
    <w:p w:rsidR="00101FB1" w:rsidRDefault="007C7932" w:rsidP="00591348">
      <w:pPr>
        <w:spacing w:line="240" w:lineRule="auto"/>
      </w:pPr>
      <w:r w:rsidRPr="00101FB1">
        <w:rPr>
          <w:i/>
          <w:sz w:val="20"/>
          <w:szCs w:val="20"/>
          <w:u w:val="single"/>
        </w:rPr>
        <w:t>Complaints by the ambassadors or France and Spain about plans to scrap the project</w:t>
      </w:r>
      <w:r w:rsidR="00101FB1">
        <w:t xml:space="preserve">; </w:t>
      </w:r>
      <w:hyperlink r:id="rId47" w:history="1">
        <w:r w:rsidR="00101FB1" w:rsidRPr="000A6A4F">
          <w:rPr>
            <w:rStyle w:val="Hyperlink"/>
          </w:rPr>
          <w:t>http://www.abc.net.au/news/2015-04-14/france-spain-make-official-about-cancelled-east-west-contracts/6390906</w:t>
        </w:r>
      </w:hyperlink>
    </w:p>
    <w:p w:rsidR="00101FB1" w:rsidRDefault="00101FB1" w:rsidP="00591348">
      <w:pPr>
        <w:spacing w:line="240" w:lineRule="auto"/>
        <w:rPr>
          <w:rFonts w:cs="Arial"/>
          <w:color w:val="111111"/>
          <w:sz w:val="20"/>
          <w:szCs w:val="20"/>
          <w:shd w:val="clear" w:color="auto" w:fill="FFFFFF"/>
        </w:rPr>
      </w:pPr>
      <w:r w:rsidRPr="00053418">
        <w:rPr>
          <w:sz w:val="20"/>
          <w:szCs w:val="20"/>
        </w:rPr>
        <w:t xml:space="preserve">On 15 April it was reported that the Victorian government had settled with the contracted parties There are differing opinions about the outcome; France’s ambassador was reported as commenting </w:t>
      </w:r>
      <w:r w:rsidRPr="00053418">
        <w:rPr>
          <w:i/>
          <w:sz w:val="20"/>
          <w:szCs w:val="20"/>
        </w:rPr>
        <w:t xml:space="preserve">the </w:t>
      </w:r>
      <w:r w:rsidRPr="00053418">
        <w:rPr>
          <w:rFonts w:cs="Arial"/>
          <w:i/>
          <w:color w:val="111111"/>
          <w:sz w:val="20"/>
          <w:szCs w:val="20"/>
          <w:shd w:val="clear" w:color="auto" w:fill="FFFFFF"/>
        </w:rPr>
        <w:t>outcome is good news for Victoria, good for Australia and for the business relationship between France and Australi</w:t>
      </w:r>
      <w:r w:rsidRPr="00053418">
        <w:rPr>
          <w:rFonts w:cs="Arial"/>
          <w:color w:val="111111"/>
          <w:sz w:val="20"/>
          <w:szCs w:val="20"/>
          <w:shd w:val="clear" w:color="auto" w:fill="FFFFFF"/>
        </w:rPr>
        <w:t>a, while the</w:t>
      </w:r>
      <w:r w:rsidR="007C7932" w:rsidRPr="00053418">
        <w:rPr>
          <w:sz w:val="20"/>
          <w:szCs w:val="20"/>
        </w:rPr>
        <w:t xml:space="preserve"> </w:t>
      </w:r>
      <w:r w:rsidRPr="00053418">
        <w:rPr>
          <w:rFonts w:cs="Arial"/>
          <w:color w:val="111111"/>
          <w:sz w:val="20"/>
          <w:szCs w:val="20"/>
          <w:shd w:val="clear" w:color="auto" w:fill="FFFFFF"/>
        </w:rPr>
        <w:t>Committee for Melbourne's chief executive, Kate Roffey, said the precedent set by the government's repudiation of the contract was "</w:t>
      </w:r>
      <w:r w:rsidRPr="00053418">
        <w:rPr>
          <w:rFonts w:cs="Arial"/>
          <w:i/>
          <w:color w:val="111111"/>
          <w:sz w:val="20"/>
          <w:szCs w:val="20"/>
          <w:shd w:val="clear" w:color="auto" w:fill="FFFFFF"/>
        </w:rPr>
        <w:t>terrible</w:t>
      </w:r>
      <w:r w:rsidRPr="00053418">
        <w:rPr>
          <w:rFonts w:cs="Arial"/>
          <w:color w:val="111111"/>
          <w:sz w:val="20"/>
          <w:szCs w:val="20"/>
          <w:shd w:val="clear" w:color="auto" w:fill="FFFFFF"/>
        </w:rPr>
        <w:t xml:space="preserve">" and had damaged the state's reputation. </w:t>
      </w:r>
      <w:hyperlink r:id="rId48" w:history="1">
        <w:r w:rsidRPr="00053418">
          <w:rPr>
            <w:rStyle w:val="Hyperlink"/>
            <w:rFonts w:cs="Arial"/>
            <w:sz w:val="20"/>
            <w:szCs w:val="20"/>
            <w:shd w:val="clear" w:color="auto" w:fill="FFFFFF"/>
          </w:rPr>
          <w:t>http://www.afr.com/business/infrastructure/east-west-link-contractors-call-for-longterm-planning-after-settlement-20150415-1mlgn4</w:t>
        </w:r>
      </w:hyperlink>
      <w:r w:rsidR="000E40D6">
        <w:rPr>
          <w:rFonts w:cs="Arial"/>
          <w:color w:val="111111"/>
          <w:sz w:val="20"/>
          <w:szCs w:val="20"/>
          <w:shd w:val="clear" w:color="auto" w:fill="FFFFFF"/>
        </w:rPr>
        <w:t>.</w:t>
      </w:r>
    </w:p>
    <w:p w:rsidR="000E40D6" w:rsidRDefault="000E40D6" w:rsidP="00591348">
      <w:pPr>
        <w:spacing w:line="240" w:lineRule="auto"/>
        <w:rPr>
          <w:rFonts w:cs="Arial"/>
          <w:color w:val="111111"/>
          <w:sz w:val="20"/>
          <w:szCs w:val="20"/>
          <w:shd w:val="clear" w:color="auto" w:fill="FFFFFF"/>
        </w:rPr>
      </w:pPr>
      <w:r>
        <w:rPr>
          <w:rFonts w:cs="Arial"/>
          <w:color w:val="111111"/>
          <w:sz w:val="20"/>
          <w:szCs w:val="20"/>
          <w:shd w:val="clear" w:color="auto" w:fill="FFFFFF"/>
        </w:rPr>
        <w:t>The Prime Minister is reported to have said that the Victorian government is ‘dead’ following the deal to scrap the project and pledged:</w:t>
      </w:r>
    </w:p>
    <w:p w:rsidR="000E40D6" w:rsidRPr="000E40D6" w:rsidRDefault="000E40D6" w:rsidP="000E40D6">
      <w:pPr>
        <w:spacing w:line="240" w:lineRule="auto"/>
        <w:ind w:left="720"/>
        <w:rPr>
          <w:rStyle w:val="apple-converted-space"/>
          <w:rFonts w:cs="Arial"/>
          <w:i/>
          <w:color w:val="000000"/>
          <w:sz w:val="20"/>
          <w:szCs w:val="20"/>
          <w:shd w:val="clear" w:color="auto" w:fill="FFFFFF"/>
        </w:rPr>
      </w:pPr>
      <w:r w:rsidRPr="000E40D6">
        <w:rPr>
          <w:rFonts w:cs="Arial"/>
          <w:i/>
          <w:color w:val="000000"/>
          <w:sz w:val="20"/>
          <w:szCs w:val="20"/>
          <w:shd w:val="clear" w:color="auto" w:fill="FFFFFF"/>
        </w:rPr>
        <w:t>"..for the people of Melbourne, and Victoria, is that the $3 billion of Commonwealth dollars pledged to East West Link will remain in a locked box for the first Victorian government that is prepared to build this absolutely necessary piece of infrastructure,"</w:t>
      </w:r>
      <w:r w:rsidRPr="000E40D6">
        <w:rPr>
          <w:rStyle w:val="apple-converted-space"/>
          <w:rFonts w:cs="Arial"/>
          <w:i/>
          <w:color w:val="000000"/>
          <w:sz w:val="20"/>
          <w:szCs w:val="20"/>
          <w:shd w:val="clear" w:color="auto" w:fill="FFFFFF"/>
        </w:rPr>
        <w:t> </w:t>
      </w:r>
    </w:p>
    <w:p w:rsidR="000E40D6" w:rsidRPr="000E40D6" w:rsidRDefault="000E40D6" w:rsidP="00591348">
      <w:pPr>
        <w:spacing w:line="240" w:lineRule="auto"/>
        <w:rPr>
          <w:rStyle w:val="apple-converted-space"/>
          <w:rFonts w:cs="Arial"/>
          <w:color w:val="000000"/>
          <w:sz w:val="20"/>
          <w:szCs w:val="20"/>
          <w:shd w:val="clear" w:color="auto" w:fill="FFFFFF"/>
        </w:rPr>
      </w:pPr>
      <w:r w:rsidRPr="000E40D6">
        <w:rPr>
          <w:rStyle w:val="apple-converted-space"/>
          <w:rFonts w:cs="Arial"/>
          <w:color w:val="000000"/>
          <w:sz w:val="20"/>
          <w:szCs w:val="20"/>
          <w:shd w:val="clear" w:color="auto" w:fill="FFFFFF"/>
        </w:rPr>
        <w:t xml:space="preserve">See: </w:t>
      </w:r>
      <w:hyperlink r:id="rId49" w:history="1">
        <w:r w:rsidRPr="000E40D6">
          <w:rPr>
            <w:rStyle w:val="Hyperlink"/>
            <w:rFonts w:cs="Arial"/>
            <w:sz w:val="20"/>
            <w:szCs w:val="20"/>
            <w:shd w:val="clear" w:color="auto" w:fill="FFFFFF"/>
          </w:rPr>
          <w:t>http://www.smh.com.au/national/abbott-andrews-government-dead-following-420-million-east-west-link-deal-20150416-1mmqy2.html</w:t>
        </w:r>
      </w:hyperlink>
    </w:p>
    <w:p w:rsidR="000E40D6" w:rsidRPr="000E40D6" w:rsidRDefault="000E40D6" w:rsidP="00591348">
      <w:pPr>
        <w:spacing w:line="240" w:lineRule="auto"/>
        <w:rPr>
          <w:rStyle w:val="Hyperlink"/>
          <w:rFonts w:cs="Arial"/>
          <w:color w:val="111111"/>
          <w:sz w:val="20"/>
          <w:szCs w:val="20"/>
          <w:u w:val="none"/>
          <w:shd w:val="clear" w:color="auto" w:fill="FFFFFF"/>
        </w:rPr>
      </w:pPr>
      <w:r>
        <w:rPr>
          <w:rStyle w:val="Hyperlink"/>
          <w:rFonts w:cs="Arial"/>
          <w:color w:val="111111"/>
          <w:sz w:val="20"/>
          <w:szCs w:val="20"/>
          <w:u w:val="none"/>
          <w:shd w:val="clear" w:color="auto" w:fill="FFFFFF"/>
        </w:rPr>
        <w:t xml:space="preserve">However, the project deal continues to attract criticism, see for example: </w:t>
      </w:r>
      <w:hyperlink r:id="rId50" w:history="1">
        <w:r w:rsidRPr="000A6A4F">
          <w:rPr>
            <w:rStyle w:val="Hyperlink"/>
            <w:rFonts w:cs="Arial"/>
            <w:sz w:val="20"/>
            <w:szCs w:val="20"/>
            <w:shd w:val="clear" w:color="auto" w:fill="FFFFFF"/>
          </w:rPr>
          <w:t>http://www.theaustralian.com.au/business/opinion/east-west-link-deal-stinks-by-any-measure/story-e6frg9io-1227305420111</w:t>
        </w:r>
      </w:hyperlink>
      <w:r>
        <w:rPr>
          <w:rStyle w:val="Hyperlink"/>
          <w:rFonts w:cs="Arial"/>
          <w:color w:val="111111"/>
          <w:sz w:val="20"/>
          <w:szCs w:val="20"/>
          <w:u w:val="none"/>
          <w:shd w:val="clear" w:color="auto" w:fill="FFFFFF"/>
        </w:rPr>
        <w:t xml:space="preserve"> and </w:t>
      </w:r>
      <w:r w:rsidRPr="000E40D6">
        <w:rPr>
          <w:rStyle w:val="Hyperlink"/>
          <w:rFonts w:cs="Arial"/>
          <w:color w:val="111111"/>
          <w:sz w:val="20"/>
          <w:szCs w:val="20"/>
          <w:u w:val="none"/>
          <w:shd w:val="clear" w:color="auto" w:fill="FFFFFF"/>
        </w:rPr>
        <w:t>http://theconversation.com/east-west-link-shows-miserable-failure-of-planning-process-40232</w:t>
      </w:r>
    </w:p>
    <w:p w:rsidR="000C359E" w:rsidRPr="00F738A3" w:rsidRDefault="000C359E" w:rsidP="00591348">
      <w:pPr>
        <w:spacing w:line="240" w:lineRule="auto"/>
        <w:rPr>
          <w:color w:val="333333"/>
          <w:sz w:val="20"/>
          <w:szCs w:val="20"/>
        </w:rPr>
      </w:pPr>
    </w:p>
    <w:p w:rsidR="00F738A3" w:rsidRDefault="00F738A3" w:rsidP="00591348">
      <w:pPr>
        <w:spacing w:line="240" w:lineRule="auto"/>
        <w:rPr>
          <w:sz w:val="20"/>
          <w:szCs w:val="20"/>
          <w:lang w:val="en-AU"/>
        </w:rPr>
      </w:pPr>
    </w:p>
    <w:p w:rsidR="00403262" w:rsidRPr="00591348" w:rsidRDefault="00403262" w:rsidP="00591348">
      <w:pPr>
        <w:spacing w:line="240" w:lineRule="auto"/>
        <w:rPr>
          <w:sz w:val="20"/>
          <w:szCs w:val="20"/>
          <w:lang w:val="en-AU"/>
        </w:rPr>
      </w:pPr>
    </w:p>
    <w:p w:rsidR="00591348" w:rsidRPr="00591348" w:rsidRDefault="00591348" w:rsidP="00591348">
      <w:pPr>
        <w:spacing w:after="0" w:line="240" w:lineRule="auto"/>
        <w:rPr>
          <w:sz w:val="16"/>
          <w:szCs w:val="16"/>
          <w:lang w:val="en-AU"/>
        </w:rPr>
      </w:pPr>
    </w:p>
    <w:p w:rsidR="00580E33" w:rsidRPr="00676965" w:rsidRDefault="00580E33" w:rsidP="00580E33">
      <w:pPr>
        <w:spacing w:after="0" w:line="240" w:lineRule="auto"/>
        <w:rPr>
          <w:rFonts w:ascii="Calibri" w:eastAsia="Times New Roman" w:hAnsi="Calibri" w:cs="Times New Roman"/>
          <w:color w:val="000000"/>
          <w:lang w:eastAsia="en-GB"/>
        </w:rPr>
      </w:pPr>
    </w:p>
    <w:bookmarkEnd w:id="0"/>
    <w:p w:rsidR="00580E33" w:rsidRDefault="00580E33"/>
    <w:sectPr w:rsidR="00580E33">
      <w:headerReference w:type="even" r:id="rId51"/>
      <w:headerReference w:type="default" r:id="rId52"/>
      <w:footerReference w:type="even" r:id="rId53"/>
      <w:footerReference w:type="default" r:id="rId54"/>
      <w:headerReference w:type="first" r:id="rId55"/>
      <w:footerReference w:type="firs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215" w:rsidRDefault="00435215" w:rsidP="009A4BC2">
      <w:pPr>
        <w:spacing w:after="0" w:line="240" w:lineRule="auto"/>
      </w:pPr>
      <w:r>
        <w:separator/>
      </w:r>
    </w:p>
  </w:endnote>
  <w:endnote w:type="continuationSeparator" w:id="0">
    <w:p w:rsidR="00435215" w:rsidRDefault="00435215" w:rsidP="009A4BC2">
      <w:pPr>
        <w:spacing w:after="0" w:line="240" w:lineRule="auto"/>
      </w:pPr>
      <w:r>
        <w:continuationSeparator/>
      </w:r>
    </w:p>
  </w:endnote>
  <w:endnote w:id="1">
    <w:p w:rsidR="00EE5194" w:rsidRDefault="00EE5194" w:rsidP="009A4BC2">
      <w:pPr>
        <w:pStyle w:val="EndnoteText"/>
        <w:rPr>
          <w:sz w:val="16"/>
          <w:szCs w:val="16"/>
          <w:lang w:val="en-AU"/>
        </w:rPr>
      </w:pPr>
    </w:p>
    <w:p w:rsidR="00EE5194" w:rsidRPr="009513FE" w:rsidRDefault="00EE5194" w:rsidP="009A4BC2">
      <w:pPr>
        <w:pStyle w:val="EndnoteText"/>
        <w:rPr>
          <w:sz w:val="16"/>
          <w:szCs w:val="16"/>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83F" w:rsidRDefault="00667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009526"/>
      <w:docPartObj>
        <w:docPartGallery w:val="Page Numbers (Bottom of Page)"/>
        <w:docPartUnique/>
      </w:docPartObj>
    </w:sdtPr>
    <w:sdtEndPr>
      <w:rPr>
        <w:noProof/>
      </w:rPr>
    </w:sdtEndPr>
    <w:sdtContent>
      <w:p w:rsidR="0066783F" w:rsidRDefault="0066783F">
        <w:pPr>
          <w:pStyle w:val="Footer"/>
          <w:jc w:val="center"/>
        </w:pPr>
        <w:r>
          <w:fldChar w:fldCharType="begin"/>
        </w:r>
        <w:r>
          <w:instrText xml:space="preserve"> PAGE   \* MERGEFORMAT </w:instrText>
        </w:r>
        <w:r>
          <w:fldChar w:fldCharType="separate"/>
        </w:r>
        <w:r w:rsidR="009F022B">
          <w:rPr>
            <w:noProof/>
          </w:rPr>
          <w:t>3</w:t>
        </w:r>
        <w:r>
          <w:rPr>
            <w:noProof/>
          </w:rPr>
          <w:fldChar w:fldCharType="end"/>
        </w:r>
      </w:p>
    </w:sdtContent>
  </w:sdt>
  <w:p w:rsidR="0066783F" w:rsidRDefault="00667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83F" w:rsidRDefault="00667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215" w:rsidRDefault="00435215" w:rsidP="009A4BC2">
      <w:pPr>
        <w:spacing w:after="0" w:line="240" w:lineRule="auto"/>
      </w:pPr>
      <w:r>
        <w:separator/>
      </w:r>
    </w:p>
  </w:footnote>
  <w:footnote w:type="continuationSeparator" w:id="0">
    <w:p w:rsidR="00435215" w:rsidRDefault="00435215" w:rsidP="009A4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83F" w:rsidRDefault="00667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83F" w:rsidRDefault="00667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83F" w:rsidRDefault="00667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A6105"/>
    <w:multiLevelType w:val="hybridMultilevel"/>
    <w:tmpl w:val="ABF8F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DA507D"/>
    <w:multiLevelType w:val="hybridMultilevel"/>
    <w:tmpl w:val="4A34F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5F05A0"/>
    <w:multiLevelType w:val="hybridMultilevel"/>
    <w:tmpl w:val="942262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E5036A"/>
    <w:multiLevelType w:val="hybridMultilevel"/>
    <w:tmpl w:val="410C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5F4EA8"/>
    <w:multiLevelType w:val="hybridMultilevel"/>
    <w:tmpl w:val="BAEEE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4B1A0A"/>
    <w:multiLevelType w:val="hybridMultilevel"/>
    <w:tmpl w:val="942262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FC5BA2"/>
    <w:multiLevelType w:val="hybridMultilevel"/>
    <w:tmpl w:val="ECCC176C"/>
    <w:lvl w:ilvl="0" w:tplc="08506A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DF"/>
    <w:rsid w:val="00013427"/>
    <w:rsid w:val="00027E4A"/>
    <w:rsid w:val="00033DC2"/>
    <w:rsid w:val="0005183A"/>
    <w:rsid w:val="00053418"/>
    <w:rsid w:val="000C3519"/>
    <w:rsid w:val="000C359E"/>
    <w:rsid w:val="000E40D6"/>
    <w:rsid w:val="001013C4"/>
    <w:rsid w:val="00101FB1"/>
    <w:rsid w:val="00102B50"/>
    <w:rsid w:val="00157FE8"/>
    <w:rsid w:val="00161564"/>
    <w:rsid w:val="001A64A8"/>
    <w:rsid w:val="001C237F"/>
    <w:rsid w:val="001E169C"/>
    <w:rsid w:val="001F2073"/>
    <w:rsid w:val="001F79D2"/>
    <w:rsid w:val="0022515E"/>
    <w:rsid w:val="002339A6"/>
    <w:rsid w:val="0023770D"/>
    <w:rsid w:val="00240ED1"/>
    <w:rsid w:val="00242805"/>
    <w:rsid w:val="002765F4"/>
    <w:rsid w:val="00292AFD"/>
    <w:rsid w:val="002D323D"/>
    <w:rsid w:val="002E2F41"/>
    <w:rsid w:val="003025D7"/>
    <w:rsid w:val="00324745"/>
    <w:rsid w:val="0034709E"/>
    <w:rsid w:val="00350C57"/>
    <w:rsid w:val="003607A3"/>
    <w:rsid w:val="003A007C"/>
    <w:rsid w:val="00403262"/>
    <w:rsid w:val="00404ADF"/>
    <w:rsid w:val="00435215"/>
    <w:rsid w:val="004439B7"/>
    <w:rsid w:val="00445840"/>
    <w:rsid w:val="00476F66"/>
    <w:rsid w:val="004A1763"/>
    <w:rsid w:val="004A3EA9"/>
    <w:rsid w:val="004A7480"/>
    <w:rsid w:val="004F62A9"/>
    <w:rsid w:val="00517459"/>
    <w:rsid w:val="00532FFF"/>
    <w:rsid w:val="00544EEA"/>
    <w:rsid w:val="0057254E"/>
    <w:rsid w:val="00575A0B"/>
    <w:rsid w:val="00580E33"/>
    <w:rsid w:val="00591348"/>
    <w:rsid w:val="005A4AFD"/>
    <w:rsid w:val="005B42C7"/>
    <w:rsid w:val="005C2D96"/>
    <w:rsid w:val="00617705"/>
    <w:rsid w:val="00665A45"/>
    <w:rsid w:val="0066783F"/>
    <w:rsid w:val="00676965"/>
    <w:rsid w:val="006940CD"/>
    <w:rsid w:val="006B1711"/>
    <w:rsid w:val="007223BC"/>
    <w:rsid w:val="00745E59"/>
    <w:rsid w:val="007744C1"/>
    <w:rsid w:val="007A10D3"/>
    <w:rsid w:val="007B3163"/>
    <w:rsid w:val="007C65A2"/>
    <w:rsid w:val="007C7932"/>
    <w:rsid w:val="007E0449"/>
    <w:rsid w:val="008344FF"/>
    <w:rsid w:val="008429AA"/>
    <w:rsid w:val="00862FC8"/>
    <w:rsid w:val="00863BCE"/>
    <w:rsid w:val="008F1CED"/>
    <w:rsid w:val="009310CA"/>
    <w:rsid w:val="009830CC"/>
    <w:rsid w:val="009A4BC2"/>
    <w:rsid w:val="009A614C"/>
    <w:rsid w:val="009F022B"/>
    <w:rsid w:val="00A86650"/>
    <w:rsid w:val="00AC05AA"/>
    <w:rsid w:val="00AD77F7"/>
    <w:rsid w:val="00AF31D2"/>
    <w:rsid w:val="00B020FE"/>
    <w:rsid w:val="00B233D7"/>
    <w:rsid w:val="00B331A0"/>
    <w:rsid w:val="00B9296A"/>
    <w:rsid w:val="00BA16B4"/>
    <w:rsid w:val="00BC23B8"/>
    <w:rsid w:val="00BF3AD6"/>
    <w:rsid w:val="00C121A9"/>
    <w:rsid w:val="00C36736"/>
    <w:rsid w:val="00C474CA"/>
    <w:rsid w:val="00C7152A"/>
    <w:rsid w:val="00C725EB"/>
    <w:rsid w:val="00C81547"/>
    <w:rsid w:val="00C8622A"/>
    <w:rsid w:val="00C94EEF"/>
    <w:rsid w:val="00CA4C6D"/>
    <w:rsid w:val="00CB41D2"/>
    <w:rsid w:val="00CB5038"/>
    <w:rsid w:val="00CC6090"/>
    <w:rsid w:val="00CE0862"/>
    <w:rsid w:val="00CE15D7"/>
    <w:rsid w:val="00D16AB7"/>
    <w:rsid w:val="00D26928"/>
    <w:rsid w:val="00D803F9"/>
    <w:rsid w:val="00D80A85"/>
    <w:rsid w:val="00D844EE"/>
    <w:rsid w:val="00D94DC1"/>
    <w:rsid w:val="00D96DDB"/>
    <w:rsid w:val="00DB6A5B"/>
    <w:rsid w:val="00DE6AD2"/>
    <w:rsid w:val="00E265A6"/>
    <w:rsid w:val="00E337F0"/>
    <w:rsid w:val="00E45159"/>
    <w:rsid w:val="00E50CD1"/>
    <w:rsid w:val="00EC5F42"/>
    <w:rsid w:val="00EE5194"/>
    <w:rsid w:val="00F218E2"/>
    <w:rsid w:val="00F378FA"/>
    <w:rsid w:val="00F424EF"/>
    <w:rsid w:val="00F72BD5"/>
    <w:rsid w:val="00F738A3"/>
    <w:rsid w:val="00F866FD"/>
    <w:rsid w:val="00FB19AB"/>
    <w:rsid w:val="00FE61A5"/>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71099-2917-486B-BF86-F2853C92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33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FF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32FFF"/>
    <w:pPr>
      <w:ind w:left="720"/>
      <w:contextualSpacing/>
    </w:pPr>
  </w:style>
  <w:style w:type="character" w:customStyle="1" w:styleId="Heading2Char">
    <w:name w:val="Heading 2 Char"/>
    <w:basedOn w:val="DefaultParagraphFont"/>
    <w:link w:val="Heading2"/>
    <w:uiPriority w:val="9"/>
    <w:rsid w:val="00B233D7"/>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unhideWhenUsed/>
    <w:rsid w:val="008F1CED"/>
    <w:pPr>
      <w:spacing w:after="0" w:line="240" w:lineRule="auto"/>
    </w:pPr>
    <w:rPr>
      <w:sz w:val="20"/>
      <w:szCs w:val="20"/>
    </w:rPr>
  </w:style>
  <w:style w:type="character" w:customStyle="1" w:styleId="EndnoteTextChar">
    <w:name w:val="Endnote Text Char"/>
    <w:basedOn w:val="DefaultParagraphFont"/>
    <w:link w:val="EndnoteText"/>
    <w:uiPriority w:val="99"/>
    <w:rsid w:val="008F1CED"/>
    <w:rPr>
      <w:sz w:val="20"/>
      <w:szCs w:val="20"/>
    </w:rPr>
  </w:style>
  <w:style w:type="character" w:styleId="EndnoteReference">
    <w:name w:val="endnote reference"/>
    <w:basedOn w:val="DefaultParagraphFont"/>
    <w:uiPriority w:val="99"/>
    <w:semiHidden/>
    <w:unhideWhenUsed/>
    <w:rsid w:val="008F1CED"/>
    <w:rPr>
      <w:vertAlign w:val="superscript"/>
    </w:rPr>
  </w:style>
  <w:style w:type="character" w:styleId="Hyperlink">
    <w:name w:val="Hyperlink"/>
    <w:basedOn w:val="DefaultParagraphFont"/>
    <w:uiPriority w:val="99"/>
    <w:unhideWhenUsed/>
    <w:rsid w:val="008F1CED"/>
    <w:rPr>
      <w:color w:val="0563C1" w:themeColor="hyperlink"/>
      <w:u w:val="single"/>
    </w:rPr>
  </w:style>
  <w:style w:type="table" w:styleId="TableGrid">
    <w:name w:val="Table Grid"/>
    <w:basedOn w:val="TableNormal"/>
    <w:uiPriority w:val="39"/>
    <w:rsid w:val="008F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7152A"/>
    <w:rPr>
      <w:i/>
      <w:iCs/>
    </w:rPr>
  </w:style>
  <w:style w:type="character" w:customStyle="1" w:styleId="apple-converted-space">
    <w:name w:val="apple-converted-space"/>
    <w:basedOn w:val="DefaultParagraphFont"/>
    <w:rsid w:val="00C7152A"/>
  </w:style>
  <w:style w:type="paragraph" w:styleId="NormalWeb">
    <w:name w:val="Normal (Web)"/>
    <w:basedOn w:val="Normal"/>
    <w:uiPriority w:val="99"/>
    <w:unhideWhenUsed/>
    <w:rsid w:val="00591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17459"/>
    <w:rPr>
      <w:color w:val="954F72" w:themeColor="followedHyperlink"/>
      <w:u w:val="single"/>
    </w:rPr>
  </w:style>
  <w:style w:type="paragraph" w:styleId="Header">
    <w:name w:val="header"/>
    <w:basedOn w:val="Normal"/>
    <w:link w:val="HeaderChar"/>
    <w:uiPriority w:val="99"/>
    <w:unhideWhenUsed/>
    <w:rsid w:val="00667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83F"/>
  </w:style>
  <w:style w:type="paragraph" w:styleId="Footer">
    <w:name w:val="footer"/>
    <w:basedOn w:val="Normal"/>
    <w:link w:val="FooterChar"/>
    <w:uiPriority w:val="99"/>
    <w:unhideWhenUsed/>
    <w:rsid w:val="00667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1017">
      <w:bodyDiv w:val="1"/>
      <w:marLeft w:val="0"/>
      <w:marRight w:val="0"/>
      <w:marTop w:val="0"/>
      <w:marBottom w:val="0"/>
      <w:divBdr>
        <w:top w:val="none" w:sz="0" w:space="0" w:color="auto"/>
        <w:left w:val="none" w:sz="0" w:space="0" w:color="auto"/>
        <w:bottom w:val="none" w:sz="0" w:space="0" w:color="auto"/>
        <w:right w:val="none" w:sz="0" w:space="0" w:color="auto"/>
      </w:divBdr>
    </w:div>
    <w:div w:id="769475944">
      <w:bodyDiv w:val="1"/>
      <w:marLeft w:val="0"/>
      <w:marRight w:val="0"/>
      <w:marTop w:val="0"/>
      <w:marBottom w:val="0"/>
      <w:divBdr>
        <w:top w:val="none" w:sz="0" w:space="0" w:color="auto"/>
        <w:left w:val="none" w:sz="0" w:space="0" w:color="auto"/>
        <w:bottom w:val="none" w:sz="0" w:space="0" w:color="auto"/>
        <w:right w:val="none" w:sz="0" w:space="0" w:color="auto"/>
      </w:divBdr>
    </w:div>
    <w:div w:id="1237785465">
      <w:bodyDiv w:val="1"/>
      <w:marLeft w:val="0"/>
      <w:marRight w:val="0"/>
      <w:marTop w:val="0"/>
      <w:marBottom w:val="0"/>
      <w:divBdr>
        <w:top w:val="none" w:sz="0" w:space="0" w:color="auto"/>
        <w:left w:val="none" w:sz="0" w:space="0" w:color="auto"/>
        <w:bottom w:val="none" w:sz="0" w:space="0" w:color="auto"/>
        <w:right w:val="none" w:sz="0" w:space="0" w:color="auto"/>
      </w:divBdr>
    </w:div>
    <w:div w:id="1374233490">
      <w:bodyDiv w:val="1"/>
      <w:marLeft w:val="0"/>
      <w:marRight w:val="0"/>
      <w:marTop w:val="0"/>
      <w:marBottom w:val="0"/>
      <w:divBdr>
        <w:top w:val="none" w:sz="0" w:space="0" w:color="auto"/>
        <w:left w:val="none" w:sz="0" w:space="0" w:color="auto"/>
        <w:bottom w:val="none" w:sz="0" w:space="0" w:color="auto"/>
        <w:right w:val="none" w:sz="0" w:space="0" w:color="auto"/>
      </w:divBdr>
    </w:div>
    <w:div w:id="1601572618">
      <w:bodyDiv w:val="1"/>
      <w:marLeft w:val="0"/>
      <w:marRight w:val="0"/>
      <w:marTop w:val="0"/>
      <w:marBottom w:val="0"/>
      <w:divBdr>
        <w:top w:val="none" w:sz="0" w:space="0" w:color="auto"/>
        <w:left w:val="none" w:sz="0" w:space="0" w:color="auto"/>
        <w:bottom w:val="none" w:sz="0" w:space="0" w:color="auto"/>
        <w:right w:val="none" w:sz="0" w:space="0" w:color="auto"/>
      </w:divBdr>
    </w:div>
    <w:div w:id="2133093128">
      <w:bodyDiv w:val="1"/>
      <w:marLeft w:val="0"/>
      <w:marRight w:val="0"/>
      <w:marTop w:val="0"/>
      <w:marBottom w:val="0"/>
      <w:divBdr>
        <w:top w:val="none" w:sz="0" w:space="0" w:color="auto"/>
        <w:left w:val="none" w:sz="0" w:space="0" w:color="auto"/>
        <w:bottom w:val="none" w:sz="0" w:space="0" w:color="auto"/>
        <w:right w:val="none" w:sz="0" w:space="0" w:color="auto"/>
      </w:divBdr>
      <w:divsChild>
        <w:div w:id="153760977">
          <w:marLeft w:val="0"/>
          <w:marRight w:val="0"/>
          <w:marTop w:val="0"/>
          <w:marBottom w:val="0"/>
          <w:divBdr>
            <w:top w:val="none" w:sz="0" w:space="0" w:color="auto"/>
            <w:left w:val="none" w:sz="0" w:space="0" w:color="auto"/>
            <w:bottom w:val="none" w:sz="0" w:space="0" w:color="auto"/>
            <w:right w:val="none" w:sz="0" w:space="0" w:color="auto"/>
          </w:divBdr>
        </w:div>
        <w:div w:id="1209954189">
          <w:marLeft w:val="0"/>
          <w:marRight w:val="0"/>
          <w:marTop w:val="0"/>
          <w:marBottom w:val="0"/>
          <w:divBdr>
            <w:top w:val="none" w:sz="0" w:space="0" w:color="auto"/>
            <w:left w:val="none" w:sz="0" w:space="0" w:color="auto"/>
            <w:bottom w:val="none" w:sz="0" w:space="0" w:color="auto"/>
            <w:right w:val="none" w:sz="0" w:space="0" w:color="auto"/>
          </w:divBdr>
        </w:div>
        <w:div w:id="252127283">
          <w:marLeft w:val="0"/>
          <w:marRight w:val="0"/>
          <w:marTop w:val="0"/>
          <w:marBottom w:val="0"/>
          <w:divBdr>
            <w:top w:val="none" w:sz="0" w:space="0" w:color="auto"/>
            <w:left w:val="none" w:sz="0" w:space="0" w:color="auto"/>
            <w:bottom w:val="none" w:sz="0" w:space="0" w:color="auto"/>
            <w:right w:val="none" w:sz="0" w:space="0" w:color="auto"/>
          </w:divBdr>
        </w:div>
        <w:div w:id="791629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infrastructureaustralia.gov.au/publications/" TargetMode="External"/><Relationship Id="rId26" Type="http://schemas.openxmlformats.org/officeDocument/2006/relationships/hyperlink" Target="http://www.theaustralian.com.au/opinion/columnists/infrastructure-pm-abbott-is-taking-credit-for-laborlaunched-projects/story-fn53lw5p-1227115998603" TargetMode="External"/><Relationship Id="rId39" Type="http://schemas.openxmlformats.org/officeDocument/2006/relationships/hyperlink" Target="http://theconversation.com/foi-reform-needed-in-victoria-amid-east-west-link-fallout-35666" TargetMode="External"/><Relationship Id="rId21" Type="http://schemas.openxmlformats.org/officeDocument/2006/relationships/hyperlink" Target="http://www.infrastructureaustralia.gov.au/coag/index.aspx" TargetMode="External"/><Relationship Id="rId34" Type="http://schemas.openxmlformats.org/officeDocument/2006/relationships/hyperlink" Target="http://www.sbs.com.au/news/article/2014/12/15/east-west-link-business-case-revealed" TargetMode="External"/><Relationship Id="rId42" Type="http://schemas.openxmlformats.org/officeDocument/2006/relationships/hyperlink" Target="http://www.theage.com.au/victoria/infrastructure-chief-john-fitzgerald-backs-away-from-east-west-link-funds-warning-20150127-12za8h.html" TargetMode="External"/><Relationship Id="rId47" Type="http://schemas.openxmlformats.org/officeDocument/2006/relationships/hyperlink" Target="http://www.abc.net.au/news/2015-04-14/france-spain-make-official-about-cancelled-east-west-contracts/6390906" TargetMode="External"/><Relationship Id="rId50" Type="http://schemas.openxmlformats.org/officeDocument/2006/relationships/hyperlink" Target="http://www.theaustralian.com.au/business/opinion/east-west-link-deal-stinks-by-any-measure/story-e6frg9io-1227305420111"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itre.gov.au/publications/2014/files/BITRE_YEARBOOK_2014_Full_Report.pdf" TargetMode="External"/><Relationship Id="rId17" Type="http://schemas.openxmlformats.org/officeDocument/2006/relationships/hyperlink" Target="http://www.pc.gov.au/inquiries/completed/access-regime" TargetMode="External"/><Relationship Id="rId25" Type="http://schemas.openxmlformats.org/officeDocument/2006/relationships/hyperlink" Target="http://www.infrastructureaustralia.gov.au/project_assessments/" TargetMode="External"/><Relationship Id="rId33" Type="http://schemas.openxmlformats.org/officeDocument/2006/relationships/hyperlink" Target="%20http://autimes.com.au/australia/victoria/east-west-link-labor-accuses-napthine-government-of-fraud-on-epic-scale/" TargetMode="External"/><Relationship Id="rId38" Type="http://schemas.openxmlformats.org/officeDocument/2006/relationships/hyperlink" Target="http://www.businessspectator.com.au/article/2015/3/17/infrastructure/infrastructure-politics" TargetMode="External"/><Relationship Id="rId46" Type="http://schemas.openxmlformats.org/officeDocument/2006/relationships/hyperlink" Target="http://www.abc.net.au/news/2015-03-12/east-west-link-words-between-daniel-andrews-and-tony-abbott/6307212" TargetMode="External"/><Relationship Id="rId2" Type="http://schemas.openxmlformats.org/officeDocument/2006/relationships/numbering" Target="numbering.xml"/><Relationship Id="rId16" Type="http://schemas.openxmlformats.org/officeDocument/2006/relationships/hyperlink" Target="http://www.pc.gov.au/inquiries/completed/access-regime/report/access-regime.pdf" TargetMode="External"/><Relationship Id="rId20" Type="http://schemas.openxmlformats.org/officeDocument/2006/relationships/hyperlink" Target="http://www.infrastructureaustralia.gov.au/project_assessments/" TargetMode="External"/><Relationship Id="rId29" Type="http://schemas.openxmlformats.org/officeDocument/2006/relationships/hyperlink" Target="http://www.bitre.gov.au/publications/2007/wp_071.aspx" TargetMode="External"/><Relationship Id="rId41" Type="http://schemas.openxmlformats.org/officeDocument/2006/relationships/hyperlink" Target="http://www.theage.com.au/victoria/infrastructure-australia-wrongly-dabbling-in-politics-20150127-12zcmj.htm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infrastructureaustralia.gov.au/coag/files/2013/R359_Infrastructure_Australia_National_Infrastructure_Plan_2013_Ch10-App.pdf" TargetMode="External"/><Relationship Id="rId32" Type="http://schemas.openxmlformats.org/officeDocument/2006/relationships/hyperlink" Target="http://www.transportinfrastructurecouncil.gov.au/communique/index.aspx" TargetMode="External"/><Relationship Id="rId37" Type="http://schemas.openxmlformats.org/officeDocument/2006/relationships/hyperlink" Target="http://www.smh.com.au/business/comment-and-analysis/east-west-link-takes-the-wooden-spoon-for-2014-20141219-12akfi.html" TargetMode="External"/><Relationship Id="rId40" Type="http://schemas.openxmlformats.org/officeDocument/2006/relationships/hyperlink" Target="http://www.theage.com.au/victoria/victoria-state-election-2014/audit-of-east-west-link-business-case-by-auditorgeneral-20141204-12073u.html" TargetMode="External"/><Relationship Id="rId45" Type="http://schemas.openxmlformats.org/officeDocument/2006/relationships/hyperlink" Target="http://www.smh.com.au/federal-politics/political-news/i-was-verballed-by-daniel-andrews-on-east-west-link-issue-tony-abbott-20150318-1m1pjy.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ineersaustralia.org.au/infrastructure-report" TargetMode="External"/><Relationship Id="rId23" Type="http://schemas.openxmlformats.org/officeDocument/2006/relationships/hyperlink" Target="http://lpaweb-static.s3.amazonaws.com/13-09-05%20Coalition%202013%20Election%20Policy%20%E2%80%93%20Better%20Infrastructure%20Planning%20%E2%80%93%20policy%20document.pdf" TargetMode="External"/><Relationship Id="rId28" Type="http://schemas.openxmlformats.org/officeDocument/2006/relationships/chart" Target="charts/chart3.xml"/><Relationship Id="rId36" Type="http://schemas.openxmlformats.org/officeDocument/2006/relationships/hyperlink" Target="http://www.theage.com.au/comment/andrews-needs-to-get-a-bigger-bang-for-our-bucks-20141228-12b1a6.html" TargetMode="External"/><Relationship Id="rId49" Type="http://schemas.openxmlformats.org/officeDocument/2006/relationships/hyperlink" Target="http://www.smh.com.au/national/abbott-andrews-government-dead-following-420-million-east-west-link-deal-20150416-1mmqy2.html" TargetMode="External"/><Relationship Id="rId57" Type="http://schemas.openxmlformats.org/officeDocument/2006/relationships/fontTable" Target="fontTable.xml"/><Relationship Id="rId10" Type="http://schemas.openxmlformats.org/officeDocument/2006/relationships/hyperlink" Target="http://en.wikipedia.org/wiki/Br%27er_Rabbit" TargetMode="External"/><Relationship Id="rId19" Type="http://schemas.openxmlformats.org/officeDocument/2006/relationships/hyperlink" Target="http://www.infrastructureaustralia.gov.au/coag/index.aspx" TargetMode="External"/><Relationship Id="rId31" Type="http://schemas.openxmlformats.org/officeDocument/2006/relationships/hyperlink" Target="http://www.bitre.gov.au/publications/2014/files/BITRE_YEARBOOK_2014_Full_Report.pdf" TargetMode="External"/><Relationship Id="rId44" Type="http://schemas.openxmlformats.org/officeDocument/2006/relationships/hyperlink" Target="http://www.anao.gov.au/Publications/Audits-in-Progress?page=4"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wikipedia.org/wiki/Turpentine" TargetMode="External"/><Relationship Id="rId14" Type="http://schemas.openxmlformats.org/officeDocument/2006/relationships/hyperlink" Target="http://www.bitre.gov.au/publications/2014/files/BITRE_YEARBOOK_2014_Full_Report.pdf" TargetMode="External"/><Relationship Id="rId22" Type="http://schemas.openxmlformats.org/officeDocument/2006/relationships/hyperlink" Target="http://www.infrastructureaustralia.gov.au/project_assessments/files/NSW-WestConnex.pdf" TargetMode="External"/><Relationship Id="rId27" Type="http://schemas.openxmlformats.org/officeDocument/2006/relationships/hyperlink" Target="http://jamiebriggs.com.au/Portfolio/InfrastructureandRegionalDevelopmentMedia/tabid/111/articleType/ArticleView/articleId/1202/categoryId/12/Media-Release-Albaneses-desperate-claims-are-dead-wrong-Wednesday-14-May-2014.aspx" TargetMode="External"/><Relationship Id="rId30" Type="http://schemas.openxmlformats.org/officeDocument/2006/relationships/hyperlink" Target="http://www.bitre.gov.au/publications/2014/files/BITRE_YEARBOOK_2014_Full_Report.pdf" TargetMode="External"/><Relationship Id="rId35" Type="http://schemas.openxmlformats.org/officeDocument/2006/relationships/hyperlink" Target="http://www.macrobusiness.com.au/2014/12/east-west-link-tunnel-of-pork-exposed/" TargetMode="External"/><Relationship Id="rId43" Type="http://schemas.openxmlformats.org/officeDocument/2006/relationships/hyperlink" Target="http://www.theage.com.au/victoria/victorias-credit-rating-threatened-by-decision-to-rip-up-east-west-link-contract-20150201-1338rr.html" TargetMode="External"/><Relationship Id="rId48" Type="http://schemas.openxmlformats.org/officeDocument/2006/relationships/hyperlink" Target="http://www.afr.com/business/infrastructure/east-west-link-contractors-call-for-longterm-planning-after-settlement-20150415-1mlgn4" TargetMode="External"/><Relationship Id="rId56" Type="http://schemas.openxmlformats.org/officeDocument/2006/relationships/footer" Target="footer3.xml"/><Relationship Id="rId8" Type="http://schemas.openxmlformats.org/officeDocument/2006/relationships/hyperlink" Target="http://en.wikipedia.org/wiki/Tar" TargetMode="External"/><Relationship Id="rId51"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hn\Documents\luk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hn\Documents\luk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hn\Documents\vkt%20pk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road infrastructure: surplus of  revenue over  expenditure $m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06299212598426"/>
          <c:y val="0.25546296296296295"/>
          <c:w val="0.86987729658792656"/>
          <c:h val="0.69824074074074072"/>
        </c:manualLayout>
      </c:layout>
      <c:barChart>
        <c:barDir val="col"/>
        <c:grouping val="clustered"/>
        <c:varyColors val="0"/>
        <c:ser>
          <c:idx val="0"/>
          <c:order val="0"/>
          <c:tx>
            <c:strRef>
              <c:f>Sheet2!$B$141:$B$145</c:f>
              <c:strCache>
                <c:ptCount val="5"/>
                <c:pt idx="0">
                  <c:v>surplus of </c:v>
                </c:pt>
                <c:pt idx="1">
                  <c:v>revenue</c:v>
                </c:pt>
                <c:pt idx="2">
                  <c:v>over </c:v>
                </c:pt>
                <c:pt idx="3">
                  <c:v>expenditure</c:v>
                </c:pt>
                <c:pt idx="4">
                  <c:v>$m</c:v>
                </c:pt>
              </c:strCache>
            </c:strRef>
          </c:tx>
          <c:spPr>
            <a:solidFill>
              <a:schemeClr val="accent1"/>
            </a:solidFill>
            <a:ln>
              <a:noFill/>
            </a:ln>
            <a:effectLst/>
          </c:spPr>
          <c:invertIfNegative val="0"/>
          <c:cat>
            <c:strRef>
              <c:f>Sheet2!$A$146:$A$161</c:f>
              <c:strCache>
                <c:ptCount val="16"/>
                <c:pt idx="0">
                  <c:v>year</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pt idx="13">
                  <c:v>2010-11</c:v>
                </c:pt>
                <c:pt idx="14">
                  <c:v>2011-12</c:v>
                </c:pt>
                <c:pt idx="15">
                  <c:v>2012-13</c:v>
                </c:pt>
              </c:strCache>
            </c:strRef>
          </c:cat>
          <c:val>
            <c:numRef>
              <c:f>Sheet2!$B$146:$B$161</c:f>
              <c:numCache>
                <c:formatCode>0.0</c:formatCode>
                <c:ptCount val="16"/>
                <c:pt idx="0" formatCode="General">
                  <c:v>0</c:v>
                </c:pt>
                <c:pt idx="1">
                  <c:v>3337.9304054054046</c:v>
                </c:pt>
                <c:pt idx="2">
                  <c:v>2871.0351351351346</c:v>
                </c:pt>
                <c:pt idx="3">
                  <c:v>2308.5407335907348</c:v>
                </c:pt>
                <c:pt idx="4">
                  <c:v>3397.0554054054028</c:v>
                </c:pt>
                <c:pt idx="5">
                  <c:v>4340.9100386100381</c:v>
                </c:pt>
                <c:pt idx="6">
                  <c:v>4774.8350386100374</c:v>
                </c:pt>
                <c:pt idx="7">
                  <c:v>4666.5308880308876</c:v>
                </c:pt>
                <c:pt idx="8">
                  <c:v>4096.8644787644789</c:v>
                </c:pt>
                <c:pt idx="9">
                  <c:v>2108.2555984555984</c:v>
                </c:pt>
                <c:pt idx="10">
                  <c:v>-1578.5766409266416</c:v>
                </c:pt>
                <c:pt idx="11">
                  <c:v>-4258.3432432432455</c:v>
                </c:pt>
                <c:pt idx="12">
                  <c:v>-3374.6675675675688</c:v>
                </c:pt>
                <c:pt idx="13">
                  <c:v>-4283.0027027027027</c:v>
                </c:pt>
                <c:pt idx="14">
                  <c:v>-6049.1548262548276</c:v>
                </c:pt>
                <c:pt idx="15">
                  <c:v>-6616.1000000000022</c:v>
                </c:pt>
              </c:numCache>
            </c:numRef>
          </c:val>
        </c:ser>
        <c:dLbls>
          <c:showLegendKey val="0"/>
          <c:showVal val="0"/>
          <c:showCatName val="0"/>
          <c:showSerName val="0"/>
          <c:showPercent val="0"/>
          <c:showBubbleSize val="0"/>
        </c:dLbls>
        <c:gapWidth val="150"/>
        <c:axId val="340941152"/>
        <c:axId val="340938800"/>
      </c:barChart>
      <c:catAx>
        <c:axId val="34094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938800"/>
        <c:crosses val="autoZero"/>
        <c:auto val="1"/>
        <c:lblAlgn val="ctr"/>
        <c:lblOffset val="100"/>
        <c:noMultiLvlLbl val="0"/>
      </c:catAx>
      <c:valAx>
        <c:axId val="34093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941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Infrastructure statistics yearbooks 2013 and</a:t>
            </a:r>
            <a:r>
              <a:rPr lang="en-US" baseline="0"/>
              <a:t> 2014</a:t>
            </a:r>
            <a:r>
              <a:rPr lang="en-US"/>
              <a:t>:</a:t>
            </a:r>
            <a:r>
              <a:rPr lang="en-US" baseline="0"/>
              <a:t> road related revenue less expenditure $m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Sheet2!$B$319:$B$323</c:f>
              <c:strCache>
                <c:ptCount val="5"/>
                <c:pt idx="0">
                  <c:v>2013 publication</c:v>
                </c:pt>
                <c:pt idx="1">
                  <c:v>surplus of </c:v>
                </c:pt>
                <c:pt idx="2">
                  <c:v>revenue</c:v>
                </c:pt>
                <c:pt idx="3">
                  <c:v>over </c:v>
                </c:pt>
                <c:pt idx="4">
                  <c:v>expenditure</c:v>
                </c:pt>
              </c:strCache>
            </c:strRef>
          </c:tx>
          <c:spPr>
            <a:solidFill>
              <a:schemeClr val="accent1"/>
            </a:solidFill>
            <a:ln>
              <a:noFill/>
            </a:ln>
            <a:effectLst/>
          </c:spPr>
          <c:invertIfNegative val="0"/>
          <c:cat>
            <c:strRef>
              <c:f>Sheet2!$A$324:$A$338</c:f>
              <c:strCache>
                <c:ptCount val="15"/>
                <c:pt idx="0">
                  <c:v>year</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pt idx="13">
                  <c:v>2010-11</c:v>
                </c:pt>
                <c:pt idx="14">
                  <c:v>2011-12</c:v>
                </c:pt>
              </c:strCache>
            </c:strRef>
          </c:cat>
          <c:val>
            <c:numRef>
              <c:f>Sheet2!$B$324:$B$338</c:f>
              <c:numCache>
                <c:formatCode>0.0</c:formatCode>
                <c:ptCount val="15"/>
                <c:pt idx="0" formatCode="General">
                  <c:v>0</c:v>
                </c:pt>
                <c:pt idx="1">
                  <c:v>5912.9075999999995</c:v>
                </c:pt>
                <c:pt idx="2">
                  <c:v>5739.0839999999998</c:v>
                </c:pt>
                <c:pt idx="3">
                  <c:v>5672.8506000000016</c:v>
                </c:pt>
                <c:pt idx="4">
                  <c:v>6517.1150999999982</c:v>
                </c:pt>
                <c:pt idx="5">
                  <c:v>6932.9133999999995</c:v>
                </c:pt>
                <c:pt idx="6">
                  <c:v>7621.0688000000009</c:v>
                </c:pt>
                <c:pt idx="7">
                  <c:v>7130.5960000000014</c:v>
                </c:pt>
                <c:pt idx="8">
                  <c:v>7260.4549999999999</c:v>
                </c:pt>
                <c:pt idx="9">
                  <c:v>5198.2699000000011</c:v>
                </c:pt>
                <c:pt idx="10">
                  <c:v>2555.9195999999993</c:v>
                </c:pt>
                <c:pt idx="11">
                  <c:v>-971.40480000000207</c:v>
                </c:pt>
                <c:pt idx="12">
                  <c:v>508.56960000000254</c:v>
                </c:pt>
                <c:pt idx="13">
                  <c:v>981.07839999999851</c:v>
                </c:pt>
                <c:pt idx="14">
                  <c:v>-1452.5</c:v>
                </c:pt>
              </c:numCache>
            </c:numRef>
          </c:val>
        </c:ser>
        <c:ser>
          <c:idx val="1"/>
          <c:order val="1"/>
          <c:tx>
            <c:strRef>
              <c:f>Sheet2!$C$319:$C$323</c:f>
              <c:strCache>
                <c:ptCount val="5"/>
                <c:pt idx="0">
                  <c:v>2014 publication</c:v>
                </c:pt>
                <c:pt idx="1">
                  <c:v>surplus of </c:v>
                </c:pt>
                <c:pt idx="2">
                  <c:v>revenue</c:v>
                </c:pt>
                <c:pt idx="3">
                  <c:v>over </c:v>
                </c:pt>
                <c:pt idx="4">
                  <c:v>expenditure</c:v>
                </c:pt>
              </c:strCache>
            </c:strRef>
          </c:tx>
          <c:spPr>
            <a:solidFill>
              <a:schemeClr val="accent2"/>
            </a:solidFill>
            <a:ln>
              <a:noFill/>
            </a:ln>
            <a:effectLst/>
          </c:spPr>
          <c:invertIfNegative val="0"/>
          <c:cat>
            <c:strRef>
              <c:f>Sheet2!$A$324:$A$338</c:f>
              <c:strCache>
                <c:ptCount val="15"/>
                <c:pt idx="0">
                  <c:v>year</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pt idx="13">
                  <c:v>2010-11</c:v>
                </c:pt>
                <c:pt idx="14">
                  <c:v>2011-12</c:v>
                </c:pt>
              </c:strCache>
            </c:strRef>
          </c:cat>
          <c:val>
            <c:numRef>
              <c:f>Sheet2!$C$324:$C$338</c:f>
              <c:numCache>
                <c:formatCode>0.0</c:formatCode>
                <c:ptCount val="15"/>
                <c:pt idx="0" formatCode="General">
                  <c:v>0</c:v>
                </c:pt>
                <c:pt idx="1">
                  <c:v>3337.9304054054046</c:v>
                </c:pt>
                <c:pt idx="2">
                  <c:v>2871.0351351351346</c:v>
                </c:pt>
                <c:pt idx="3">
                  <c:v>2308.5407335907348</c:v>
                </c:pt>
                <c:pt idx="4">
                  <c:v>3397.0554054054028</c:v>
                </c:pt>
                <c:pt idx="5">
                  <c:v>4340.9100386100381</c:v>
                </c:pt>
                <c:pt idx="6">
                  <c:v>4774.8350386100374</c:v>
                </c:pt>
                <c:pt idx="7">
                  <c:v>4666.5308880308876</c:v>
                </c:pt>
                <c:pt idx="8">
                  <c:v>4096.8644787644789</c:v>
                </c:pt>
                <c:pt idx="9">
                  <c:v>2108.2555984555984</c:v>
                </c:pt>
                <c:pt idx="10">
                  <c:v>-1578.5766409266416</c:v>
                </c:pt>
                <c:pt idx="11">
                  <c:v>-4258.3432432432455</c:v>
                </c:pt>
                <c:pt idx="12">
                  <c:v>-3374.6675675675688</c:v>
                </c:pt>
                <c:pt idx="13">
                  <c:v>-4283.0027027027027</c:v>
                </c:pt>
                <c:pt idx="14">
                  <c:v>-6049.1548262548276</c:v>
                </c:pt>
              </c:numCache>
            </c:numRef>
          </c:val>
        </c:ser>
        <c:dLbls>
          <c:showLegendKey val="0"/>
          <c:showVal val="0"/>
          <c:showCatName val="0"/>
          <c:showSerName val="0"/>
          <c:showPercent val="0"/>
          <c:showBubbleSize val="0"/>
        </c:dLbls>
        <c:gapWidth val="219"/>
        <c:overlap val="-27"/>
        <c:axId val="340939192"/>
        <c:axId val="340939976"/>
      </c:barChart>
      <c:catAx>
        <c:axId val="340939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939976"/>
        <c:crosses val="autoZero"/>
        <c:auto val="1"/>
        <c:lblAlgn val="ctr"/>
        <c:lblOffset val="100"/>
        <c:noMultiLvlLbl val="0"/>
      </c:catAx>
      <c:valAx>
        <c:axId val="34093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939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Growth in metropolitan car use 2005 to 2013, % </a:t>
            </a:r>
          </a:p>
        </c:rich>
      </c:tx>
      <c:layout>
        <c:manualLayout>
          <c:xMode val="edge"/>
          <c:yMode val="edge"/>
          <c:x val="5.702144776631176E-2"/>
          <c:y val="2.17391304347826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
          <c:y val="0.22445652173913044"/>
          <c:w val="0.95048947901429048"/>
          <c:h val="0.58985421659249115"/>
        </c:manualLayout>
      </c:layout>
      <c:barChart>
        <c:barDir val="col"/>
        <c:grouping val="clustered"/>
        <c:varyColors val="0"/>
        <c:ser>
          <c:idx val="0"/>
          <c:order val="0"/>
          <c:tx>
            <c:strRef>
              <c:f>Sheet1!$A$26</c:f>
              <c:strCache>
                <c:ptCount val="1"/>
                <c:pt idx="0">
                  <c:v>forecast (vehicles km, 2007 congestion projection)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Sheet1!$B$25:$G$25</c:f>
              <c:strCache>
                <c:ptCount val="6"/>
                <c:pt idx="0">
                  <c:v>all</c:v>
                </c:pt>
                <c:pt idx="1">
                  <c:v>sydney</c:v>
                </c:pt>
                <c:pt idx="2">
                  <c:v>melbourne</c:v>
                </c:pt>
                <c:pt idx="3">
                  <c:v>brisbane</c:v>
                </c:pt>
                <c:pt idx="4">
                  <c:v>adelaide</c:v>
                </c:pt>
                <c:pt idx="5">
                  <c:v>perth</c:v>
                </c:pt>
              </c:strCache>
            </c:strRef>
          </c:cat>
          <c:val>
            <c:numRef>
              <c:f>Sheet1!$B$26:$G$26</c:f>
              <c:numCache>
                <c:formatCode>0.00</c:formatCode>
                <c:ptCount val="6"/>
                <c:pt idx="0">
                  <c:v>15.439383595045356</c:v>
                </c:pt>
                <c:pt idx="1">
                  <c:v>16.190476190476204</c:v>
                </c:pt>
                <c:pt idx="2">
                  <c:v>14.449031438551913</c:v>
                </c:pt>
                <c:pt idx="3">
                  <c:v>19.334880123743233</c:v>
                </c:pt>
                <c:pt idx="4">
                  <c:v>11.234705228031146</c:v>
                </c:pt>
                <c:pt idx="5">
                  <c:v>17.885462555066084</c:v>
                </c:pt>
              </c:numCache>
            </c:numRef>
          </c:val>
        </c:ser>
        <c:ser>
          <c:idx val="1"/>
          <c:order val="1"/>
          <c:tx>
            <c:strRef>
              <c:f>Sheet1!$A$27</c:f>
              <c:strCache>
                <c:ptCount val="1"/>
                <c:pt idx="0">
                  <c:v>actual (passenger km, 2014 infrastructure statistics yearbook)</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Sheet1!$B$25:$G$25</c:f>
              <c:strCache>
                <c:ptCount val="6"/>
                <c:pt idx="0">
                  <c:v>all</c:v>
                </c:pt>
                <c:pt idx="1">
                  <c:v>sydney</c:v>
                </c:pt>
                <c:pt idx="2">
                  <c:v>melbourne</c:v>
                </c:pt>
                <c:pt idx="3">
                  <c:v>brisbane</c:v>
                </c:pt>
                <c:pt idx="4">
                  <c:v>adelaide</c:v>
                </c:pt>
                <c:pt idx="5">
                  <c:v>perth</c:v>
                </c:pt>
              </c:strCache>
            </c:strRef>
          </c:cat>
          <c:val>
            <c:numRef>
              <c:f>Sheet1!$B$27:$G$27</c:f>
              <c:numCache>
                <c:formatCode>0.00</c:formatCode>
                <c:ptCount val="6"/>
                <c:pt idx="0">
                  <c:v>2.9337517909531385</c:v>
                </c:pt>
                <c:pt idx="1">
                  <c:v>2.6487093153759815</c:v>
                </c:pt>
                <c:pt idx="2">
                  <c:v>4.6221400508435408</c:v>
                </c:pt>
                <c:pt idx="3">
                  <c:v>2.3456199138343692</c:v>
                </c:pt>
                <c:pt idx="4">
                  <c:v>-4.915390813859787</c:v>
                </c:pt>
                <c:pt idx="5">
                  <c:v>6.3263041065482923</c:v>
                </c:pt>
              </c:numCache>
            </c:numRef>
          </c:val>
        </c:ser>
        <c:dLbls>
          <c:dLblPos val="inEnd"/>
          <c:showLegendKey val="0"/>
          <c:showVal val="1"/>
          <c:showCatName val="0"/>
          <c:showSerName val="0"/>
          <c:showPercent val="0"/>
          <c:showBubbleSize val="0"/>
        </c:dLbls>
        <c:gapWidth val="65"/>
        <c:axId val="294631000"/>
        <c:axId val="294632960"/>
      </c:barChart>
      <c:catAx>
        <c:axId val="2946310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94632960"/>
        <c:crosses val="autoZero"/>
        <c:auto val="1"/>
        <c:lblAlgn val="ctr"/>
        <c:lblOffset val="100"/>
        <c:noMultiLvlLbl val="0"/>
      </c:catAx>
      <c:valAx>
        <c:axId val="2946329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2946310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E22F-F855-4A7A-BECD-451815D3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5111</Words>
  <Characters>29138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2</cp:revision>
  <dcterms:created xsi:type="dcterms:W3CDTF">2015-05-03T09:36:00Z</dcterms:created>
  <dcterms:modified xsi:type="dcterms:W3CDTF">2015-05-03T09:36:00Z</dcterms:modified>
</cp:coreProperties>
</file>