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5183210"/>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162852D5" w14:textId="5340F54D" w:rsidR="00AF6B30" w:rsidRPr="00AF6B30" w:rsidRDefault="00AF6B30" w:rsidP="00AF6B30">
          <w:pPr>
            <w:pStyle w:val="TOCHeading"/>
            <w:spacing w:before="0"/>
            <w:rPr>
              <w:sz w:val="24"/>
              <w:szCs w:val="24"/>
            </w:rPr>
          </w:pPr>
          <w:r w:rsidRPr="00AF6B30">
            <w:rPr>
              <w:sz w:val="24"/>
              <w:szCs w:val="24"/>
            </w:rPr>
            <w:t>Table of Contents</w:t>
          </w:r>
        </w:p>
        <w:p w14:paraId="315B5FA8" w14:textId="1005F68D" w:rsidR="00AF6B30" w:rsidRDefault="00AF6B30">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66635172" w:history="1">
            <w:r w:rsidRPr="001330B1">
              <w:rPr>
                <w:rStyle w:val="Hyperlink"/>
                <w:noProof/>
              </w:rPr>
              <w:t>Summary</w:t>
            </w:r>
            <w:r>
              <w:rPr>
                <w:noProof/>
                <w:webHidden/>
              </w:rPr>
              <w:tab/>
            </w:r>
            <w:r>
              <w:rPr>
                <w:noProof/>
                <w:webHidden/>
              </w:rPr>
              <w:fldChar w:fldCharType="begin"/>
            </w:r>
            <w:r>
              <w:rPr>
                <w:noProof/>
                <w:webHidden/>
              </w:rPr>
              <w:instrText xml:space="preserve"> PAGEREF _Toc66635172 \h </w:instrText>
            </w:r>
            <w:r>
              <w:rPr>
                <w:noProof/>
                <w:webHidden/>
              </w:rPr>
            </w:r>
            <w:r>
              <w:rPr>
                <w:noProof/>
                <w:webHidden/>
              </w:rPr>
              <w:fldChar w:fldCharType="separate"/>
            </w:r>
            <w:r>
              <w:rPr>
                <w:noProof/>
                <w:webHidden/>
              </w:rPr>
              <w:t>1</w:t>
            </w:r>
            <w:r>
              <w:rPr>
                <w:noProof/>
                <w:webHidden/>
              </w:rPr>
              <w:fldChar w:fldCharType="end"/>
            </w:r>
          </w:hyperlink>
        </w:p>
        <w:p w14:paraId="19718CB8" w14:textId="134648FB" w:rsidR="00AF6B30" w:rsidRDefault="00AF6B30">
          <w:pPr>
            <w:pStyle w:val="TOC2"/>
            <w:tabs>
              <w:tab w:val="left" w:pos="660"/>
              <w:tab w:val="right" w:leader="dot" w:pos="9016"/>
            </w:tabs>
            <w:rPr>
              <w:rFonts w:eastAsiaTheme="minorEastAsia"/>
              <w:noProof/>
              <w:lang w:eastAsia="en-AU"/>
            </w:rPr>
          </w:pPr>
          <w:hyperlink w:anchor="_Toc66635173" w:history="1">
            <w:r w:rsidRPr="001330B1">
              <w:rPr>
                <w:rStyle w:val="Hyperlink"/>
                <w:noProof/>
              </w:rPr>
              <w:t>1.</w:t>
            </w:r>
            <w:r>
              <w:rPr>
                <w:rFonts w:eastAsiaTheme="minorEastAsia"/>
                <w:noProof/>
                <w:lang w:eastAsia="en-AU"/>
              </w:rPr>
              <w:tab/>
            </w:r>
            <w:r w:rsidRPr="001330B1">
              <w:rPr>
                <w:rStyle w:val="Hyperlink"/>
                <w:noProof/>
              </w:rPr>
              <w:t>Introduction</w:t>
            </w:r>
            <w:r>
              <w:rPr>
                <w:noProof/>
                <w:webHidden/>
              </w:rPr>
              <w:tab/>
            </w:r>
            <w:r>
              <w:rPr>
                <w:noProof/>
                <w:webHidden/>
              </w:rPr>
              <w:fldChar w:fldCharType="begin"/>
            </w:r>
            <w:r>
              <w:rPr>
                <w:noProof/>
                <w:webHidden/>
              </w:rPr>
              <w:instrText xml:space="preserve"> PAGEREF _Toc66635173 \h </w:instrText>
            </w:r>
            <w:r>
              <w:rPr>
                <w:noProof/>
                <w:webHidden/>
              </w:rPr>
            </w:r>
            <w:r>
              <w:rPr>
                <w:noProof/>
                <w:webHidden/>
              </w:rPr>
              <w:fldChar w:fldCharType="separate"/>
            </w:r>
            <w:r>
              <w:rPr>
                <w:noProof/>
                <w:webHidden/>
              </w:rPr>
              <w:t>2</w:t>
            </w:r>
            <w:r>
              <w:rPr>
                <w:noProof/>
                <w:webHidden/>
              </w:rPr>
              <w:fldChar w:fldCharType="end"/>
            </w:r>
          </w:hyperlink>
        </w:p>
        <w:p w14:paraId="34303CC5" w14:textId="666251BA" w:rsidR="00AF6B30" w:rsidRDefault="00AF6B30">
          <w:pPr>
            <w:pStyle w:val="TOC2"/>
            <w:tabs>
              <w:tab w:val="left" w:pos="660"/>
              <w:tab w:val="right" w:leader="dot" w:pos="9016"/>
            </w:tabs>
            <w:rPr>
              <w:rFonts w:eastAsiaTheme="minorEastAsia"/>
              <w:noProof/>
              <w:lang w:eastAsia="en-AU"/>
            </w:rPr>
          </w:pPr>
          <w:hyperlink w:anchor="_Toc66635174" w:history="1">
            <w:r w:rsidRPr="001330B1">
              <w:rPr>
                <w:rStyle w:val="Hyperlink"/>
                <w:noProof/>
              </w:rPr>
              <w:t>2.</w:t>
            </w:r>
            <w:r>
              <w:rPr>
                <w:rFonts w:eastAsiaTheme="minorEastAsia"/>
                <w:noProof/>
                <w:lang w:eastAsia="en-AU"/>
              </w:rPr>
              <w:tab/>
            </w:r>
            <w:r w:rsidRPr="001330B1">
              <w:rPr>
                <w:rStyle w:val="Hyperlink"/>
                <w:noProof/>
              </w:rPr>
              <w:t>Loeilo v. Giles</w:t>
            </w:r>
            <w:r>
              <w:rPr>
                <w:noProof/>
                <w:webHidden/>
              </w:rPr>
              <w:tab/>
            </w:r>
            <w:r>
              <w:rPr>
                <w:noProof/>
                <w:webHidden/>
              </w:rPr>
              <w:fldChar w:fldCharType="begin"/>
            </w:r>
            <w:r>
              <w:rPr>
                <w:noProof/>
                <w:webHidden/>
              </w:rPr>
              <w:instrText xml:space="preserve"> PAGEREF _Toc66635174 \h </w:instrText>
            </w:r>
            <w:r>
              <w:rPr>
                <w:noProof/>
                <w:webHidden/>
              </w:rPr>
            </w:r>
            <w:r>
              <w:rPr>
                <w:noProof/>
                <w:webHidden/>
              </w:rPr>
              <w:fldChar w:fldCharType="separate"/>
            </w:r>
            <w:r>
              <w:rPr>
                <w:noProof/>
                <w:webHidden/>
              </w:rPr>
              <w:t>3</w:t>
            </w:r>
            <w:r>
              <w:rPr>
                <w:noProof/>
                <w:webHidden/>
              </w:rPr>
              <w:fldChar w:fldCharType="end"/>
            </w:r>
          </w:hyperlink>
        </w:p>
        <w:p w14:paraId="399827CF" w14:textId="0462C9C2" w:rsidR="00AF6B30" w:rsidRDefault="00AF6B30">
          <w:pPr>
            <w:pStyle w:val="TOC3"/>
            <w:tabs>
              <w:tab w:val="left" w:pos="1100"/>
              <w:tab w:val="right" w:leader="dot" w:pos="9016"/>
            </w:tabs>
            <w:rPr>
              <w:rFonts w:eastAsiaTheme="minorEastAsia"/>
              <w:noProof/>
              <w:lang w:eastAsia="en-AU"/>
            </w:rPr>
          </w:pPr>
          <w:hyperlink w:anchor="_Toc66635175" w:history="1">
            <w:r w:rsidRPr="001330B1">
              <w:rPr>
                <w:rStyle w:val="Hyperlink"/>
                <w:noProof/>
              </w:rPr>
              <w:t>2.1</w:t>
            </w:r>
            <w:r>
              <w:rPr>
                <w:rFonts w:eastAsiaTheme="minorEastAsia"/>
                <w:noProof/>
                <w:lang w:eastAsia="en-AU"/>
              </w:rPr>
              <w:tab/>
            </w:r>
            <w:r w:rsidRPr="001330B1">
              <w:rPr>
                <w:rStyle w:val="Hyperlink"/>
                <w:noProof/>
              </w:rPr>
              <w:t>The case</w:t>
            </w:r>
            <w:r>
              <w:rPr>
                <w:noProof/>
                <w:webHidden/>
              </w:rPr>
              <w:tab/>
            </w:r>
            <w:r>
              <w:rPr>
                <w:noProof/>
                <w:webHidden/>
              </w:rPr>
              <w:fldChar w:fldCharType="begin"/>
            </w:r>
            <w:r>
              <w:rPr>
                <w:noProof/>
                <w:webHidden/>
              </w:rPr>
              <w:instrText xml:space="preserve"> PAGEREF _Toc66635175 \h </w:instrText>
            </w:r>
            <w:r>
              <w:rPr>
                <w:noProof/>
                <w:webHidden/>
              </w:rPr>
            </w:r>
            <w:r>
              <w:rPr>
                <w:noProof/>
                <w:webHidden/>
              </w:rPr>
              <w:fldChar w:fldCharType="separate"/>
            </w:r>
            <w:r>
              <w:rPr>
                <w:noProof/>
                <w:webHidden/>
              </w:rPr>
              <w:t>3</w:t>
            </w:r>
            <w:r>
              <w:rPr>
                <w:noProof/>
                <w:webHidden/>
              </w:rPr>
              <w:fldChar w:fldCharType="end"/>
            </w:r>
          </w:hyperlink>
        </w:p>
        <w:p w14:paraId="1D3C0CAA" w14:textId="1A6AD6E6" w:rsidR="00AF6B30" w:rsidRDefault="00AF6B30">
          <w:pPr>
            <w:pStyle w:val="TOC3"/>
            <w:tabs>
              <w:tab w:val="left" w:pos="1100"/>
              <w:tab w:val="right" w:leader="dot" w:pos="9016"/>
            </w:tabs>
            <w:rPr>
              <w:rFonts w:eastAsiaTheme="minorEastAsia"/>
              <w:noProof/>
              <w:lang w:eastAsia="en-AU"/>
            </w:rPr>
          </w:pPr>
          <w:hyperlink w:anchor="_Toc66635176" w:history="1">
            <w:r w:rsidRPr="001330B1">
              <w:rPr>
                <w:rStyle w:val="Hyperlink"/>
                <w:noProof/>
              </w:rPr>
              <w:t>2.2</w:t>
            </w:r>
            <w:r>
              <w:rPr>
                <w:rFonts w:eastAsiaTheme="minorEastAsia"/>
                <w:noProof/>
                <w:lang w:eastAsia="en-AU"/>
              </w:rPr>
              <w:tab/>
            </w:r>
            <w:r w:rsidRPr="001330B1">
              <w:rPr>
                <w:rStyle w:val="Hyperlink"/>
                <w:noProof/>
              </w:rPr>
              <w:t>Public policy</w:t>
            </w:r>
            <w:r>
              <w:rPr>
                <w:noProof/>
                <w:webHidden/>
              </w:rPr>
              <w:tab/>
            </w:r>
            <w:r>
              <w:rPr>
                <w:noProof/>
                <w:webHidden/>
              </w:rPr>
              <w:fldChar w:fldCharType="begin"/>
            </w:r>
            <w:r>
              <w:rPr>
                <w:noProof/>
                <w:webHidden/>
              </w:rPr>
              <w:instrText xml:space="preserve"> PAGEREF _Toc66635176 \h </w:instrText>
            </w:r>
            <w:r>
              <w:rPr>
                <w:noProof/>
                <w:webHidden/>
              </w:rPr>
            </w:r>
            <w:r>
              <w:rPr>
                <w:noProof/>
                <w:webHidden/>
              </w:rPr>
              <w:fldChar w:fldCharType="separate"/>
            </w:r>
            <w:r>
              <w:rPr>
                <w:noProof/>
                <w:webHidden/>
              </w:rPr>
              <w:t>3</w:t>
            </w:r>
            <w:r>
              <w:rPr>
                <w:noProof/>
                <w:webHidden/>
              </w:rPr>
              <w:fldChar w:fldCharType="end"/>
            </w:r>
          </w:hyperlink>
        </w:p>
        <w:p w14:paraId="23BE8EC8" w14:textId="38F765C0" w:rsidR="00AF6B30" w:rsidRDefault="00AF6B30">
          <w:pPr>
            <w:pStyle w:val="TOC3"/>
            <w:tabs>
              <w:tab w:val="left" w:pos="1100"/>
              <w:tab w:val="right" w:leader="dot" w:pos="9016"/>
            </w:tabs>
            <w:rPr>
              <w:rFonts w:eastAsiaTheme="minorEastAsia"/>
              <w:noProof/>
              <w:lang w:eastAsia="en-AU"/>
            </w:rPr>
          </w:pPr>
          <w:hyperlink w:anchor="_Toc66635177" w:history="1">
            <w:r w:rsidRPr="001330B1">
              <w:rPr>
                <w:rStyle w:val="Hyperlink"/>
                <w:rFonts w:eastAsia="Times New Roman"/>
                <w:noProof/>
                <w:lang w:eastAsia="en-AU"/>
              </w:rPr>
              <w:t>2.3</w:t>
            </w:r>
            <w:r>
              <w:rPr>
                <w:rFonts w:eastAsiaTheme="minorEastAsia"/>
                <w:noProof/>
                <w:lang w:eastAsia="en-AU"/>
              </w:rPr>
              <w:tab/>
            </w:r>
            <w:r w:rsidRPr="001330B1">
              <w:rPr>
                <w:rStyle w:val="Hyperlink"/>
                <w:rFonts w:eastAsia="Times New Roman"/>
                <w:noProof/>
                <w:lang w:eastAsia="en-AU"/>
              </w:rPr>
              <w:t>Conclusions?</w:t>
            </w:r>
            <w:r>
              <w:rPr>
                <w:noProof/>
                <w:webHidden/>
              </w:rPr>
              <w:tab/>
            </w:r>
            <w:r>
              <w:rPr>
                <w:noProof/>
                <w:webHidden/>
              </w:rPr>
              <w:fldChar w:fldCharType="begin"/>
            </w:r>
            <w:r>
              <w:rPr>
                <w:noProof/>
                <w:webHidden/>
              </w:rPr>
              <w:instrText xml:space="preserve"> PAGEREF _Toc66635177 \h </w:instrText>
            </w:r>
            <w:r>
              <w:rPr>
                <w:noProof/>
                <w:webHidden/>
              </w:rPr>
            </w:r>
            <w:r>
              <w:rPr>
                <w:noProof/>
                <w:webHidden/>
              </w:rPr>
              <w:fldChar w:fldCharType="separate"/>
            </w:r>
            <w:r>
              <w:rPr>
                <w:noProof/>
                <w:webHidden/>
              </w:rPr>
              <w:t>5</w:t>
            </w:r>
            <w:r>
              <w:rPr>
                <w:noProof/>
                <w:webHidden/>
              </w:rPr>
              <w:fldChar w:fldCharType="end"/>
            </w:r>
          </w:hyperlink>
        </w:p>
        <w:p w14:paraId="60784AE6" w14:textId="123D2085" w:rsidR="00AF6B30" w:rsidRDefault="00AF6B30">
          <w:pPr>
            <w:pStyle w:val="TOC2"/>
            <w:tabs>
              <w:tab w:val="left" w:pos="660"/>
              <w:tab w:val="right" w:leader="dot" w:pos="9016"/>
            </w:tabs>
            <w:rPr>
              <w:rFonts w:eastAsiaTheme="minorEastAsia"/>
              <w:noProof/>
              <w:lang w:eastAsia="en-AU"/>
            </w:rPr>
          </w:pPr>
          <w:hyperlink w:anchor="_Toc66635178" w:history="1">
            <w:r w:rsidRPr="001330B1">
              <w:rPr>
                <w:rStyle w:val="Hyperlink"/>
                <w:noProof/>
              </w:rPr>
              <w:t>3.</w:t>
            </w:r>
            <w:r>
              <w:rPr>
                <w:rFonts w:eastAsiaTheme="minorEastAsia"/>
                <w:noProof/>
                <w:lang w:eastAsia="en-AU"/>
              </w:rPr>
              <w:tab/>
            </w:r>
            <w:r w:rsidRPr="001330B1">
              <w:rPr>
                <w:rStyle w:val="Hyperlink"/>
                <w:noProof/>
              </w:rPr>
              <w:t>Palmer’s case</w:t>
            </w:r>
            <w:r>
              <w:rPr>
                <w:noProof/>
                <w:webHidden/>
              </w:rPr>
              <w:tab/>
            </w:r>
            <w:r>
              <w:rPr>
                <w:noProof/>
                <w:webHidden/>
              </w:rPr>
              <w:fldChar w:fldCharType="begin"/>
            </w:r>
            <w:r>
              <w:rPr>
                <w:noProof/>
                <w:webHidden/>
              </w:rPr>
              <w:instrText xml:space="preserve"> PAGEREF _Toc66635178 \h </w:instrText>
            </w:r>
            <w:r>
              <w:rPr>
                <w:noProof/>
                <w:webHidden/>
              </w:rPr>
            </w:r>
            <w:r>
              <w:rPr>
                <w:noProof/>
                <w:webHidden/>
              </w:rPr>
              <w:fldChar w:fldCharType="separate"/>
            </w:r>
            <w:r>
              <w:rPr>
                <w:noProof/>
                <w:webHidden/>
              </w:rPr>
              <w:t>5</w:t>
            </w:r>
            <w:r>
              <w:rPr>
                <w:noProof/>
                <w:webHidden/>
              </w:rPr>
              <w:fldChar w:fldCharType="end"/>
            </w:r>
          </w:hyperlink>
        </w:p>
        <w:p w14:paraId="01DE34E5" w14:textId="05979682" w:rsidR="00AF6B30" w:rsidRDefault="00AF6B30">
          <w:pPr>
            <w:pStyle w:val="TOC3"/>
            <w:tabs>
              <w:tab w:val="left" w:pos="1100"/>
              <w:tab w:val="right" w:leader="dot" w:pos="9016"/>
            </w:tabs>
            <w:rPr>
              <w:rFonts w:eastAsiaTheme="minorEastAsia"/>
              <w:noProof/>
              <w:lang w:eastAsia="en-AU"/>
            </w:rPr>
          </w:pPr>
          <w:hyperlink w:anchor="_Toc66635179" w:history="1">
            <w:r w:rsidRPr="001330B1">
              <w:rPr>
                <w:rStyle w:val="Hyperlink"/>
                <w:noProof/>
              </w:rPr>
              <w:t>3.1</w:t>
            </w:r>
            <w:r>
              <w:rPr>
                <w:rFonts w:eastAsiaTheme="minorEastAsia"/>
                <w:noProof/>
                <w:lang w:eastAsia="en-AU"/>
              </w:rPr>
              <w:tab/>
            </w:r>
            <w:r w:rsidRPr="001330B1">
              <w:rPr>
                <w:rStyle w:val="Hyperlink"/>
                <w:noProof/>
              </w:rPr>
              <w:t>The case</w:t>
            </w:r>
            <w:r>
              <w:rPr>
                <w:noProof/>
                <w:webHidden/>
              </w:rPr>
              <w:tab/>
            </w:r>
            <w:r>
              <w:rPr>
                <w:noProof/>
                <w:webHidden/>
              </w:rPr>
              <w:fldChar w:fldCharType="begin"/>
            </w:r>
            <w:r>
              <w:rPr>
                <w:noProof/>
                <w:webHidden/>
              </w:rPr>
              <w:instrText xml:space="preserve"> PAGEREF _Toc66635179 \h </w:instrText>
            </w:r>
            <w:r>
              <w:rPr>
                <w:noProof/>
                <w:webHidden/>
              </w:rPr>
            </w:r>
            <w:r>
              <w:rPr>
                <w:noProof/>
                <w:webHidden/>
              </w:rPr>
              <w:fldChar w:fldCharType="separate"/>
            </w:r>
            <w:r>
              <w:rPr>
                <w:noProof/>
                <w:webHidden/>
              </w:rPr>
              <w:t>5</w:t>
            </w:r>
            <w:r>
              <w:rPr>
                <w:noProof/>
                <w:webHidden/>
              </w:rPr>
              <w:fldChar w:fldCharType="end"/>
            </w:r>
          </w:hyperlink>
        </w:p>
        <w:p w14:paraId="449FF8C7" w14:textId="6DBD17E5" w:rsidR="00AF6B30" w:rsidRDefault="00AF6B30">
          <w:pPr>
            <w:pStyle w:val="TOC3"/>
            <w:tabs>
              <w:tab w:val="left" w:pos="1100"/>
              <w:tab w:val="right" w:leader="dot" w:pos="9016"/>
            </w:tabs>
            <w:rPr>
              <w:rFonts w:eastAsiaTheme="minorEastAsia"/>
              <w:noProof/>
              <w:lang w:eastAsia="en-AU"/>
            </w:rPr>
          </w:pPr>
          <w:hyperlink w:anchor="_Toc66635180" w:history="1">
            <w:r w:rsidRPr="001330B1">
              <w:rPr>
                <w:rStyle w:val="Hyperlink"/>
                <w:noProof/>
              </w:rPr>
              <w:t>3.2</w:t>
            </w:r>
            <w:r>
              <w:rPr>
                <w:rFonts w:eastAsiaTheme="minorEastAsia"/>
                <w:noProof/>
                <w:lang w:eastAsia="en-AU"/>
              </w:rPr>
              <w:tab/>
            </w:r>
            <w:r w:rsidRPr="001330B1">
              <w:rPr>
                <w:rStyle w:val="Hyperlink"/>
                <w:noProof/>
              </w:rPr>
              <w:t>Federal Court Findings</w:t>
            </w:r>
            <w:r>
              <w:rPr>
                <w:noProof/>
                <w:webHidden/>
              </w:rPr>
              <w:tab/>
            </w:r>
            <w:r>
              <w:rPr>
                <w:noProof/>
                <w:webHidden/>
              </w:rPr>
              <w:fldChar w:fldCharType="begin"/>
            </w:r>
            <w:r>
              <w:rPr>
                <w:noProof/>
                <w:webHidden/>
              </w:rPr>
              <w:instrText xml:space="preserve"> PAGEREF _Toc66635180 \h </w:instrText>
            </w:r>
            <w:r>
              <w:rPr>
                <w:noProof/>
                <w:webHidden/>
              </w:rPr>
            </w:r>
            <w:r>
              <w:rPr>
                <w:noProof/>
                <w:webHidden/>
              </w:rPr>
              <w:fldChar w:fldCharType="separate"/>
            </w:r>
            <w:r>
              <w:rPr>
                <w:noProof/>
                <w:webHidden/>
              </w:rPr>
              <w:t>5</w:t>
            </w:r>
            <w:r>
              <w:rPr>
                <w:noProof/>
                <w:webHidden/>
              </w:rPr>
              <w:fldChar w:fldCharType="end"/>
            </w:r>
          </w:hyperlink>
        </w:p>
        <w:p w14:paraId="4817BDFD" w14:textId="738C6A1B" w:rsidR="00AF6B30" w:rsidRDefault="00AF6B30">
          <w:pPr>
            <w:pStyle w:val="TOC3"/>
            <w:tabs>
              <w:tab w:val="left" w:pos="1100"/>
              <w:tab w:val="right" w:leader="dot" w:pos="9016"/>
            </w:tabs>
            <w:rPr>
              <w:rFonts w:eastAsiaTheme="minorEastAsia"/>
              <w:noProof/>
              <w:lang w:eastAsia="en-AU"/>
            </w:rPr>
          </w:pPr>
          <w:hyperlink w:anchor="_Toc66635181" w:history="1">
            <w:r w:rsidRPr="001330B1">
              <w:rPr>
                <w:rStyle w:val="Hyperlink"/>
                <w:noProof/>
                <w:bdr w:val="none" w:sz="0" w:space="0" w:color="auto" w:frame="1"/>
                <w:lang w:eastAsia="en-AU"/>
              </w:rPr>
              <w:t>3.3</w:t>
            </w:r>
            <w:r>
              <w:rPr>
                <w:rFonts w:eastAsiaTheme="minorEastAsia"/>
                <w:noProof/>
                <w:lang w:eastAsia="en-AU"/>
              </w:rPr>
              <w:tab/>
            </w:r>
            <w:r w:rsidRPr="001330B1">
              <w:rPr>
                <w:rStyle w:val="Hyperlink"/>
                <w:noProof/>
                <w:bdr w:val="none" w:sz="0" w:space="0" w:color="auto" w:frame="1"/>
                <w:lang w:eastAsia="en-AU"/>
              </w:rPr>
              <w:t>High Court hearings and decision</w:t>
            </w:r>
            <w:r>
              <w:rPr>
                <w:noProof/>
                <w:webHidden/>
              </w:rPr>
              <w:tab/>
            </w:r>
            <w:r>
              <w:rPr>
                <w:noProof/>
                <w:webHidden/>
              </w:rPr>
              <w:fldChar w:fldCharType="begin"/>
            </w:r>
            <w:r>
              <w:rPr>
                <w:noProof/>
                <w:webHidden/>
              </w:rPr>
              <w:instrText xml:space="preserve"> PAGEREF _Toc66635181 \h </w:instrText>
            </w:r>
            <w:r>
              <w:rPr>
                <w:noProof/>
                <w:webHidden/>
              </w:rPr>
            </w:r>
            <w:r>
              <w:rPr>
                <w:noProof/>
                <w:webHidden/>
              </w:rPr>
              <w:fldChar w:fldCharType="separate"/>
            </w:r>
            <w:r>
              <w:rPr>
                <w:noProof/>
                <w:webHidden/>
              </w:rPr>
              <w:t>6</w:t>
            </w:r>
            <w:r>
              <w:rPr>
                <w:noProof/>
                <w:webHidden/>
              </w:rPr>
              <w:fldChar w:fldCharType="end"/>
            </w:r>
          </w:hyperlink>
        </w:p>
        <w:p w14:paraId="51E07FA1" w14:textId="4126F8EF" w:rsidR="00AF6B30" w:rsidRDefault="00AF6B30">
          <w:pPr>
            <w:pStyle w:val="TOC3"/>
            <w:tabs>
              <w:tab w:val="left" w:pos="1100"/>
              <w:tab w:val="right" w:leader="dot" w:pos="9016"/>
            </w:tabs>
            <w:rPr>
              <w:rFonts w:eastAsiaTheme="minorEastAsia"/>
              <w:noProof/>
              <w:lang w:eastAsia="en-AU"/>
            </w:rPr>
          </w:pPr>
          <w:hyperlink w:anchor="_Toc66635182" w:history="1">
            <w:r w:rsidRPr="001330B1">
              <w:rPr>
                <w:rStyle w:val="Hyperlink"/>
                <w:noProof/>
                <w:bdr w:val="none" w:sz="0" w:space="0" w:color="auto" w:frame="1"/>
                <w:lang w:eastAsia="en-AU"/>
              </w:rPr>
              <w:t>3.4</w:t>
            </w:r>
            <w:r>
              <w:rPr>
                <w:rFonts w:eastAsiaTheme="minorEastAsia"/>
                <w:noProof/>
                <w:lang w:eastAsia="en-AU"/>
              </w:rPr>
              <w:tab/>
            </w:r>
            <w:r w:rsidRPr="001330B1">
              <w:rPr>
                <w:rStyle w:val="Hyperlink"/>
                <w:noProof/>
                <w:bdr w:val="none" w:sz="0" w:space="0" w:color="auto" w:frame="1"/>
                <w:lang w:eastAsia="en-AU"/>
              </w:rPr>
              <w:t>High Court reasons</w:t>
            </w:r>
            <w:r>
              <w:rPr>
                <w:noProof/>
                <w:webHidden/>
              </w:rPr>
              <w:tab/>
            </w:r>
            <w:r>
              <w:rPr>
                <w:noProof/>
                <w:webHidden/>
              </w:rPr>
              <w:fldChar w:fldCharType="begin"/>
            </w:r>
            <w:r>
              <w:rPr>
                <w:noProof/>
                <w:webHidden/>
              </w:rPr>
              <w:instrText xml:space="preserve"> PAGEREF _Toc66635182 \h </w:instrText>
            </w:r>
            <w:r>
              <w:rPr>
                <w:noProof/>
                <w:webHidden/>
              </w:rPr>
            </w:r>
            <w:r>
              <w:rPr>
                <w:noProof/>
                <w:webHidden/>
              </w:rPr>
              <w:fldChar w:fldCharType="separate"/>
            </w:r>
            <w:r>
              <w:rPr>
                <w:noProof/>
                <w:webHidden/>
              </w:rPr>
              <w:t>6</w:t>
            </w:r>
            <w:r>
              <w:rPr>
                <w:noProof/>
                <w:webHidden/>
              </w:rPr>
              <w:fldChar w:fldCharType="end"/>
            </w:r>
          </w:hyperlink>
        </w:p>
        <w:p w14:paraId="2C8D32D5" w14:textId="60C70E6D" w:rsidR="00AF6B30" w:rsidRDefault="00AF6B30">
          <w:pPr>
            <w:pStyle w:val="TOC3"/>
            <w:tabs>
              <w:tab w:val="left" w:pos="1100"/>
              <w:tab w:val="right" w:leader="dot" w:pos="9016"/>
            </w:tabs>
            <w:rPr>
              <w:rFonts w:eastAsiaTheme="minorEastAsia"/>
              <w:noProof/>
              <w:lang w:eastAsia="en-AU"/>
            </w:rPr>
          </w:pPr>
          <w:hyperlink w:anchor="_Toc66635183" w:history="1">
            <w:r w:rsidRPr="001330B1">
              <w:rPr>
                <w:rStyle w:val="Hyperlink"/>
                <w:noProof/>
                <w:bdr w:val="none" w:sz="0" w:space="0" w:color="auto" w:frame="1"/>
                <w:lang w:eastAsia="en-AU"/>
              </w:rPr>
              <w:t>3.5</w:t>
            </w:r>
            <w:r>
              <w:rPr>
                <w:rFonts w:eastAsiaTheme="minorEastAsia"/>
                <w:noProof/>
                <w:lang w:eastAsia="en-AU"/>
              </w:rPr>
              <w:tab/>
            </w:r>
            <w:r w:rsidRPr="001330B1">
              <w:rPr>
                <w:rStyle w:val="Hyperlink"/>
                <w:noProof/>
                <w:bdr w:val="none" w:sz="0" w:space="0" w:color="auto" w:frame="1"/>
                <w:lang w:eastAsia="en-AU"/>
              </w:rPr>
              <w:t>Warnings from the High Court?</w:t>
            </w:r>
            <w:r>
              <w:rPr>
                <w:noProof/>
                <w:webHidden/>
              </w:rPr>
              <w:tab/>
            </w:r>
            <w:r>
              <w:rPr>
                <w:noProof/>
                <w:webHidden/>
              </w:rPr>
              <w:fldChar w:fldCharType="begin"/>
            </w:r>
            <w:r>
              <w:rPr>
                <w:noProof/>
                <w:webHidden/>
              </w:rPr>
              <w:instrText xml:space="preserve"> PAGEREF _Toc66635183 \h </w:instrText>
            </w:r>
            <w:r>
              <w:rPr>
                <w:noProof/>
                <w:webHidden/>
              </w:rPr>
            </w:r>
            <w:r>
              <w:rPr>
                <w:noProof/>
                <w:webHidden/>
              </w:rPr>
              <w:fldChar w:fldCharType="separate"/>
            </w:r>
            <w:r>
              <w:rPr>
                <w:noProof/>
                <w:webHidden/>
              </w:rPr>
              <w:t>7</w:t>
            </w:r>
            <w:r>
              <w:rPr>
                <w:noProof/>
                <w:webHidden/>
              </w:rPr>
              <w:fldChar w:fldCharType="end"/>
            </w:r>
          </w:hyperlink>
        </w:p>
        <w:p w14:paraId="3FE3EC12" w14:textId="43682B8D" w:rsidR="00AF6B30" w:rsidRDefault="00AF6B30">
          <w:pPr>
            <w:pStyle w:val="TOC3"/>
            <w:tabs>
              <w:tab w:val="left" w:pos="1100"/>
              <w:tab w:val="right" w:leader="dot" w:pos="9016"/>
            </w:tabs>
            <w:rPr>
              <w:rFonts w:eastAsiaTheme="minorEastAsia"/>
              <w:noProof/>
              <w:lang w:eastAsia="en-AU"/>
            </w:rPr>
          </w:pPr>
          <w:hyperlink w:anchor="_Toc66635184" w:history="1">
            <w:r w:rsidRPr="001330B1">
              <w:rPr>
                <w:rStyle w:val="Hyperlink"/>
                <w:noProof/>
                <w:bdr w:val="none" w:sz="0" w:space="0" w:color="auto" w:frame="1"/>
                <w:lang w:eastAsia="en-AU"/>
              </w:rPr>
              <w:t>3.6</w:t>
            </w:r>
            <w:r>
              <w:rPr>
                <w:rFonts w:eastAsiaTheme="minorEastAsia"/>
                <w:noProof/>
                <w:lang w:eastAsia="en-AU"/>
              </w:rPr>
              <w:tab/>
            </w:r>
            <w:r w:rsidRPr="001330B1">
              <w:rPr>
                <w:rStyle w:val="Hyperlink"/>
                <w:noProof/>
                <w:bdr w:val="none" w:sz="0" w:space="0" w:color="auto" w:frame="1"/>
                <w:lang w:eastAsia="en-AU"/>
              </w:rPr>
              <w:t>Conclusions?</w:t>
            </w:r>
            <w:r>
              <w:rPr>
                <w:noProof/>
                <w:webHidden/>
              </w:rPr>
              <w:tab/>
            </w:r>
            <w:r>
              <w:rPr>
                <w:noProof/>
                <w:webHidden/>
              </w:rPr>
              <w:fldChar w:fldCharType="begin"/>
            </w:r>
            <w:r>
              <w:rPr>
                <w:noProof/>
                <w:webHidden/>
              </w:rPr>
              <w:instrText xml:space="preserve"> PAGEREF _Toc66635184 \h </w:instrText>
            </w:r>
            <w:r>
              <w:rPr>
                <w:noProof/>
                <w:webHidden/>
              </w:rPr>
            </w:r>
            <w:r>
              <w:rPr>
                <w:noProof/>
                <w:webHidden/>
              </w:rPr>
              <w:fldChar w:fldCharType="separate"/>
            </w:r>
            <w:r>
              <w:rPr>
                <w:noProof/>
                <w:webHidden/>
              </w:rPr>
              <w:t>8</w:t>
            </w:r>
            <w:r>
              <w:rPr>
                <w:noProof/>
                <w:webHidden/>
              </w:rPr>
              <w:fldChar w:fldCharType="end"/>
            </w:r>
          </w:hyperlink>
        </w:p>
        <w:p w14:paraId="25E44E73" w14:textId="464804E8" w:rsidR="00AF6B30" w:rsidRDefault="00AF6B30">
          <w:pPr>
            <w:pStyle w:val="TOC2"/>
            <w:tabs>
              <w:tab w:val="left" w:pos="660"/>
              <w:tab w:val="right" w:leader="dot" w:pos="9016"/>
            </w:tabs>
            <w:rPr>
              <w:rFonts w:eastAsiaTheme="minorEastAsia"/>
              <w:noProof/>
              <w:lang w:eastAsia="en-AU"/>
            </w:rPr>
          </w:pPr>
          <w:hyperlink w:anchor="_Toc66635185" w:history="1">
            <w:r w:rsidRPr="001330B1">
              <w:rPr>
                <w:rStyle w:val="Hyperlink"/>
                <w:noProof/>
                <w:bdr w:val="none" w:sz="0" w:space="0" w:color="auto" w:frame="1"/>
                <w:lang w:eastAsia="en-AU"/>
              </w:rPr>
              <w:t>4.</w:t>
            </w:r>
            <w:r>
              <w:rPr>
                <w:rFonts w:eastAsiaTheme="minorEastAsia"/>
                <w:noProof/>
                <w:lang w:eastAsia="en-AU"/>
              </w:rPr>
              <w:tab/>
            </w:r>
            <w:r w:rsidRPr="001330B1">
              <w:rPr>
                <w:rStyle w:val="Hyperlink"/>
                <w:noProof/>
                <w:bdr w:val="none" w:sz="0" w:space="0" w:color="auto" w:frame="1"/>
                <w:lang w:eastAsia="en-AU"/>
              </w:rPr>
              <w:t>Issues arising</w:t>
            </w:r>
            <w:r>
              <w:rPr>
                <w:noProof/>
                <w:webHidden/>
              </w:rPr>
              <w:tab/>
            </w:r>
            <w:r>
              <w:rPr>
                <w:noProof/>
                <w:webHidden/>
              </w:rPr>
              <w:fldChar w:fldCharType="begin"/>
            </w:r>
            <w:r>
              <w:rPr>
                <w:noProof/>
                <w:webHidden/>
              </w:rPr>
              <w:instrText xml:space="preserve"> PAGEREF _Toc66635185 \h </w:instrText>
            </w:r>
            <w:r>
              <w:rPr>
                <w:noProof/>
                <w:webHidden/>
              </w:rPr>
            </w:r>
            <w:r>
              <w:rPr>
                <w:noProof/>
                <w:webHidden/>
              </w:rPr>
              <w:fldChar w:fldCharType="separate"/>
            </w:r>
            <w:r>
              <w:rPr>
                <w:noProof/>
                <w:webHidden/>
              </w:rPr>
              <w:t>8</w:t>
            </w:r>
            <w:r>
              <w:rPr>
                <w:noProof/>
                <w:webHidden/>
              </w:rPr>
              <w:fldChar w:fldCharType="end"/>
            </w:r>
          </w:hyperlink>
        </w:p>
        <w:p w14:paraId="42A2586F" w14:textId="5D3DBFA0" w:rsidR="00AF6B30" w:rsidRDefault="00AF6B30">
          <w:pPr>
            <w:pStyle w:val="TOC3"/>
            <w:tabs>
              <w:tab w:val="left" w:pos="1100"/>
              <w:tab w:val="right" w:leader="dot" w:pos="9016"/>
            </w:tabs>
            <w:rPr>
              <w:rFonts w:eastAsiaTheme="minorEastAsia"/>
              <w:noProof/>
              <w:lang w:eastAsia="en-AU"/>
            </w:rPr>
          </w:pPr>
          <w:hyperlink w:anchor="_Toc66635186" w:history="1">
            <w:r w:rsidRPr="001330B1">
              <w:rPr>
                <w:rStyle w:val="Hyperlink"/>
                <w:noProof/>
                <w:bdr w:val="none" w:sz="0" w:space="0" w:color="auto" w:frame="1"/>
                <w:lang w:eastAsia="en-AU"/>
              </w:rPr>
              <w:t>4.1</w:t>
            </w:r>
            <w:r>
              <w:rPr>
                <w:rFonts w:eastAsiaTheme="minorEastAsia"/>
                <w:noProof/>
                <w:lang w:eastAsia="en-AU"/>
              </w:rPr>
              <w:tab/>
            </w:r>
            <w:r w:rsidRPr="001330B1">
              <w:rPr>
                <w:rStyle w:val="Hyperlink"/>
                <w:noProof/>
                <w:bdr w:val="none" w:sz="0" w:space="0" w:color="auto" w:frame="1"/>
                <w:lang w:eastAsia="en-AU"/>
              </w:rPr>
              <w:t>Comments in Covid May</w:t>
            </w:r>
            <w:r>
              <w:rPr>
                <w:noProof/>
                <w:webHidden/>
              </w:rPr>
              <w:tab/>
            </w:r>
            <w:r>
              <w:rPr>
                <w:noProof/>
                <w:webHidden/>
              </w:rPr>
              <w:fldChar w:fldCharType="begin"/>
            </w:r>
            <w:r>
              <w:rPr>
                <w:noProof/>
                <w:webHidden/>
              </w:rPr>
              <w:instrText xml:space="preserve"> PAGEREF _Toc66635186 \h </w:instrText>
            </w:r>
            <w:r>
              <w:rPr>
                <w:noProof/>
                <w:webHidden/>
              </w:rPr>
            </w:r>
            <w:r>
              <w:rPr>
                <w:noProof/>
                <w:webHidden/>
              </w:rPr>
              <w:fldChar w:fldCharType="separate"/>
            </w:r>
            <w:r>
              <w:rPr>
                <w:noProof/>
                <w:webHidden/>
              </w:rPr>
              <w:t>8</w:t>
            </w:r>
            <w:r>
              <w:rPr>
                <w:noProof/>
                <w:webHidden/>
              </w:rPr>
              <w:fldChar w:fldCharType="end"/>
            </w:r>
          </w:hyperlink>
        </w:p>
        <w:p w14:paraId="69277F2D" w14:textId="4CA073AC" w:rsidR="00AF6B30" w:rsidRDefault="00AF6B30">
          <w:pPr>
            <w:pStyle w:val="TOC3"/>
            <w:tabs>
              <w:tab w:val="left" w:pos="1100"/>
              <w:tab w:val="right" w:leader="dot" w:pos="9016"/>
            </w:tabs>
            <w:rPr>
              <w:rFonts w:eastAsiaTheme="minorEastAsia"/>
              <w:noProof/>
              <w:lang w:eastAsia="en-AU"/>
            </w:rPr>
          </w:pPr>
          <w:hyperlink w:anchor="_Toc66635187" w:history="1">
            <w:r w:rsidRPr="001330B1">
              <w:rPr>
                <w:rStyle w:val="Hyperlink"/>
                <w:noProof/>
                <w:shd w:val="clear" w:color="auto" w:fill="FFFFFF"/>
              </w:rPr>
              <w:t>4.2</w:t>
            </w:r>
            <w:r>
              <w:rPr>
                <w:rFonts w:eastAsiaTheme="minorEastAsia"/>
                <w:noProof/>
                <w:lang w:eastAsia="en-AU"/>
              </w:rPr>
              <w:tab/>
            </w:r>
            <w:r w:rsidRPr="001330B1">
              <w:rPr>
                <w:rStyle w:val="Hyperlink"/>
                <w:noProof/>
                <w:shd w:val="clear" w:color="auto" w:fill="FFFFFF"/>
              </w:rPr>
              <w:t>Comments in Covid observations update – July 2020</w:t>
            </w:r>
            <w:r>
              <w:rPr>
                <w:noProof/>
                <w:webHidden/>
              </w:rPr>
              <w:tab/>
            </w:r>
            <w:r>
              <w:rPr>
                <w:noProof/>
                <w:webHidden/>
              </w:rPr>
              <w:fldChar w:fldCharType="begin"/>
            </w:r>
            <w:r>
              <w:rPr>
                <w:noProof/>
                <w:webHidden/>
              </w:rPr>
              <w:instrText xml:space="preserve"> PAGEREF _Toc66635187 \h </w:instrText>
            </w:r>
            <w:r>
              <w:rPr>
                <w:noProof/>
                <w:webHidden/>
              </w:rPr>
            </w:r>
            <w:r>
              <w:rPr>
                <w:noProof/>
                <w:webHidden/>
              </w:rPr>
              <w:fldChar w:fldCharType="separate"/>
            </w:r>
            <w:r>
              <w:rPr>
                <w:noProof/>
                <w:webHidden/>
              </w:rPr>
              <w:t>9</w:t>
            </w:r>
            <w:r>
              <w:rPr>
                <w:noProof/>
                <w:webHidden/>
              </w:rPr>
              <w:fldChar w:fldCharType="end"/>
            </w:r>
          </w:hyperlink>
        </w:p>
        <w:p w14:paraId="2B46CDEC" w14:textId="17BA6077" w:rsidR="00AF6B30" w:rsidRDefault="00AF6B30">
          <w:pPr>
            <w:pStyle w:val="TOC2"/>
            <w:tabs>
              <w:tab w:val="left" w:pos="660"/>
              <w:tab w:val="right" w:leader="dot" w:pos="9016"/>
            </w:tabs>
            <w:rPr>
              <w:rFonts w:eastAsiaTheme="minorEastAsia"/>
              <w:noProof/>
              <w:lang w:eastAsia="en-AU"/>
            </w:rPr>
          </w:pPr>
          <w:hyperlink w:anchor="_Toc66635188" w:history="1">
            <w:r w:rsidRPr="001330B1">
              <w:rPr>
                <w:rStyle w:val="Hyperlink"/>
                <w:noProof/>
                <w:bdr w:val="none" w:sz="0" w:space="0" w:color="auto" w:frame="1"/>
                <w:lang w:eastAsia="en-AU"/>
              </w:rPr>
              <w:t>5.</w:t>
            </w:r>
            <w:r>
              <w:rPr>
                <w:rFonts w:eastAsiaTheme="minorEastAsia"/>
                <w:noProof/>
                <w:lang w:eastAsia="en-AU"/>
              </w:rPr>
              <w:tab/>
            </w:r>
            <w:r w:rsidRPr="001330B1">
              <w:rPr>
                <w:rStyle w:val="Hyperlink"/>
                <w:noProof/>
                <w:bdr w:val="none" w:sz="0" w:space="0" w:color="auto" w:frame="1"/>
                <w:lang w:eastAsia="en-AU"/>
              </w:rPr>
              <w:t>Conclusions</w:t>
            </w:r>
            <w:r>
              <w:rPr>
                <w:noProof/>
                <w:webHidden/>
              </w:rPr>
              <w:tab/>
            </w:r>
            <w:r>
              <w:rPr>
                <w:noProof/>
                <w:webHidden/>
              </w:rPr>
              <w:fldChar w:fldCharType="begin"/>
            </w:r>
            <w:r>
              <w:rPr>
                <w:noProof/>
                <w:webHidden/>
              </w:rPr>
              <w:instrText xml:space="preserve"> PAGEREF _Toc66635188 \h </w:instrText>
            </w:r>
            <w:r>
              <w:rPr>
                <w:noProof/>
                <w:webHidden/>
              </w:rPr>
            </w:r>
            <w:r>
              <w:rPr>
                <w:noProof/>
                <w:webHidden/>
              </w:rPr>
              <w:fldChar w:fldCharType="separate"/>
            </w:r>
            <w:r>
              <w:rPr>
                <w:noProof/>
                <w:webHidden/>
              </w:rPr>
              <w:t>10</w:t>
            </w:r>
            <w:r>
              <w:rPr>
                <w:noProof/>
                <w:webHidden/>
              </w:rPr>
              <w:fldChar w:fldCharType="end"/>
            </w:r>
          </w:hyperlink>
        </w:p>
        <w:p w14:paraId="23FE6D5A" w14:textId="565691C7" w:rsidR="00AF6B30" w:rsidRDefault="00AF6B30" w:rsidP="00AF6B30">
          <w:pPr>
            <w:spacing w:after="0"/>
          </w:pPr>
          <w:r>
            <w:rPr>
              <w:b/>
              <w:bCs/>
              <w:noProof/>
            </w:rPr>
            <w:fldChar w:fldCharType="end"/>
          </w:r>
        </w:p>
      </w:sdtContent>
    </w:sdt>
    <w:p w14:paraId="3A364764" w14:textId="497538AD" w:rsidR="004051E0" w:rsidRPr="004051E0" w:rsidRDefault="004051E0" w:rsidP="004051E0">
      <w:pPr>
        <w:pStyle w:val="Heading2"/>
        <w:rPr>
          <w:bCs/>
        </w:rPr>
      </w:pPr>
      <w:bookmarkStart w:id="0" w:name="_Toc66634520"/>
      <w:bookmarkStart w:id="1" w:name="_Toc66635172"/>
      <w:r w:rsidRPr="004051E0">
        <w:t>Summary</w:t>
      </w:r>
      <w:bookmarkEnd w:id="0"/>
      <w:bookmarkEnd w:id="1"/>
    </w:p>
    <w:p w14:paraId="5DE586DD" w14:textId="6DE4AF95" w:rsidR="004051E0" w:rsidRPr="003E555D" w:rsidRDefault="004051E0" w:rsidP="00886F88">
      <w:pPr>
        <w:spacing w:after="0"/>
        <w:rPr>
          <w:bCs/>
          <w:sz w:val="20"/>
          <w:szCs w:val="20"/>
        </w:rPr>
      </w:pPr>
      <w:r w:rsidRPr="003E555D">
        <w:rPr>
          <w:bCs/>
          <w:sz w:val="20"/>
          <w:szCs w:val="20"/>
        </w:rPr>
        <w:t xml:space="preserve">November 2020 saw claims </w:t>
      </w:r>
      <w:r w:rsidR="002A76B6">
        <w:rPr>
          <w:bCs/>
          <w:sz w:val="20"/>
          <w:szCs w:val="20"/>
        </w:rPr>
        <w:t>that</w:t>
      </w:r>
      <w:r w:rsidRPr="003E555D">
        <w:rPr>
          <w:bCs/>
          <w:sz w:val="20"/>
          <w:szCs w:val="20"/>
        </w:rPr>
        <w:t xml:space="preserve"> State border closures - in the name of fighting Covid – </w:t>
      </w:r>
      <w:r w:rsidR="002A76B6">
        <w:rPr>
          <w:bCs/>
          <w:sz w:val="20"/>
          <w:szCs w:val="20"/>
        </w:rPr>
        <w:t>were</w:t>
      </w:r>
      <w:r w:rsidRPr="003E555D">
        <w:rPr>
          <w:bCs/>
          <w:sz w:val="20"/>
          <w:szCs w:val="20"/>
        </w:rPr>
        <w:t xml:space="preserve"> ‘quite in order’.  Support was said to come from several court cases including failed challenges to extension of the Melbourne curfew and to Western Australia’s border closure.  This note considers those claims.</w:t>
      </w:r>
    </w:p>
    <w:p w14:paraId="68C0FFA3" w14:textId="4F1BEC9A" w:rsidR="004051E0" w:rsidRPr="003E555D" w:rsidRDefault="004051E0" w:rsidP="00886F88">
      <w:pPr>
        <w:spacing w:after="0"/>
        <w:rPr>
          <w:bCs/>
          <w:sz w:val="20"/>
          <w:szCs w:val="20"/>
        </w:rPr>
      </w:pPr>
    </w:p>
    <w:p w14:paraId="0B4DD7FC" w14:textId="1900CCF8" w:rsidR="004051E0" w:rsidRPr="003E555D" w:rsidRDefault="004051E0" w:rsidP="00886F88">
      <w:pPr>
        <w:spacing w:after="0"/>
        <w:rPr>
          <w:bCs/>
          <w:sz w:val="20"/>
          <w:szCs w:val="20"/>
        </w:rPr>
      </w:pPr>
      <w:r w:rsidRPr="003E555D">
        <w:rPr>
          <w:bCs/>
          <w:sz w:val="20"/>
          <w:szCs w:val="20"/>
        </w:rPr>
        <w:t xml:space="preserve">The Melbourne curfew challenge was rejected by Victoria’s Supreme Court.  However, the Court </w:t>
      </w:r>
      <w:r w:rsidR="002A7947">
        <w:rPr>
          <w:bCs/>
          <w:sz w:val="20"/>
          <w:szCs w:val="20"/>
        </w:rPr>
        <w:t>offered</w:t>
      </w:r>
      <w:r w:rsidRPr="003E555D">
        <w:rPr>
          <w:bCs/>
          <w:sz w:val="20"/>
          <w:szCs w:val="20"/>
        </w:rPr>
        <w:t xml:space="preserve"> scathing comments about the process for making anti-Covid restrictions in the State.  It virtually recommended that process – </w:t>
      </w:r>
      <w:r w:rsidR="00AF6B30">
        <w:rPr>
          <w:bCs/>
          <w:sz w:val="20"/>
          <w:szCs w:val="20"/>
        </w:rPr>
        <w:t>involving of</w:t>
      </w:r>
      <w:r w:rsidRPr="003E555D">
        <w:rPr>
          <w:bCs/>
          <w:sz w:val="20"/>
          <w:szCs w:val="20"/>
        </w:rPr>
        <w:t>ficials below the most senior levels ordering closures of large sections of the State – be changed.</w:t>
      </w:r>
      <w:r w:rsidR="00676D78" w:rsidRPr="003E555D">
        <w:rPr>
          <w:bCs/>
          <w:sz w:val="20"/>
          <w:szCs w:val="20"/>
        </w:rPr>
        <w:t xml:space="preserve">  The comments were to the effect that things were far from quite in order in Victoria.</w:t>
      </w:r>
    </w:p>
    <w:p w14:paraId="59C1FC60" w14:textId="01FBD65B" w:rsidR="00676D78" w:rsidRPr="003E555D" w:rsidRDefault="00676D78" w:rsidP="00886F88">
      <w:pPr>
        <w:spacing w:after="0"/>
        <w:rPr>
          <w:bCs/>
          <w:sz w:val="20"/>
          <w:szCs w:val="20"/>
        </w:rPr>
      </w:pPr>
    </w:p>
    <w:p w14:paraId="440CFD74" w14:textId="2329B328" w:rsidR="00A81471" w:rsidRDefault="00676D78" w:rsidP="00886F88">
      <w:pPr>
        <w:spacing w:after="0"/>
        <w:rPr>
          <w:bCs/>
          <w:sz w:val="20"/>
          <w:szCs w:val="20"/>
        </w:rPr>
      </w:pPr>
      <w:r w:rsidRPr="003E555D">
        <w:rPr>
          <w:bCs/>
          <w:sz w:val="20"/>
          <w:szCs w:val="20"/>
        </w:rPr>
        <w:t xml:space="preserve">Western Australia’s border closure was challenged by Mr Palmer in the High Court on Constitutional grounds.  The High Court asked the Federal Court to rule </w:t>
      </w:r>
      <w:r w:rsidR="00A2121C" w:rsidRPr="003E555D">
        <w:rPr>
          <w:bCs/>
          <w:sz w:val="20"/>
          <w:szCs w:val="20"/>
        </w:rPr>
        <w:t xml:space="preserve">on </w:t>
      </w:r>
      <w:r w:rsidR="00A81471">
        <w:rPr>
          <w:bCs/>
          <w:sz w:val="20"/>
          <w:szCs w:val="20"/>
        </w:rPr>
        <w:t>f</w:t>
      </w:r>
      <w:r w:rsidRPr="003E555D">
        <w:rPr>
          <w:bCs/>
          <w:sz w:val="20"/>
          <w:szCs w:val="20"/>
        </w:rPr>
        <w:t xml:space="preserve">acts – the latter’s decision, August 2020, was </w:t>
      </w:r>
      <w:r w:rsidR="00A81471">
        <w:rPr>
          <w:bCs/>
          <w:sz w:val="20"/>
          <w:szCs w:val="20"/>
        </w:rPr>
        <w:t xml:space="preserve">deficient in </w:t>
      </w:r>
      <w:r w:rsidRPr="003E555D">
        <w:rPr>
          <w:bCs/>
          <w:sz w:val="20"/>
          <w:szCs w:val="20"/>
        </w:rPr>
        <w:t xml:space="preserve">respects.  The High Court </w:t>
      </w:r>
      <w:r w:rsidR="00A81471">
        <w:rPr>
          <w:bCs/>
          <w:sz w:val="20"/>
          <w:szCs w:val="20"/>
        </w:rPr>
        <w:t xml:space="preserve">decision was </w:t>
      </w:r>
      <w:r w:rsidRPr="003E555D">
        <w:rPr>
          <w:bCs/>
          <w:sz w:val="20"/>
          <w:szCs w:val="20"/>
        </w:rPr>
        <w:t>in earl</w:t>
      </w:r>
      <w:r w:rsidR="00A2121C" w:rsidRPr="003E555D">
        <w:rPr>
          <w:bCs/>
          <w:sz w:val="20"/>
          <w:szCs w:val="20"/>
        </w:rPr>
        <w:t>y</w:t>
      </w:r>
      <w:r w:rsidRPr="003E555D">
        <w:rPr>
          <w:bCs/>
          <w:sz w:val="20"/>
          <w:szCs w:val="20"/>
        </w:rPr>
        <w:t xml:space="preserve"> November 2020.  </w:t>
      </w:r>
      <w:r w:rsidR="00A81471">
        <w:rPr>
          <w:bCs/>
          <w:sz w:val="20"/>
          <w:szCs w:val="20"/>
        </w:rPr>
        <w:t>R</w:t>
      </w:r>
      <w:r w:rsidRPr="003E555D">
        <w:rPr>
          <w:bCs/>
          <w:sz w:val="20"/>
          <w:szCs w:val="20"/>
        </w:rPr>
        <w:t xml:space="preserve">easons, published </w:t>
      </w:r>
      <w:r w:rsidR="00A2121C" w:rsidRPr="003E555D">
        <w:rPr>
          <w:bCs/>
          <w:sz w:val="20"/>
          <w:szCs w:val="20"/>
        </w:rPr>
        <w:t>in late February 2021</w:t>
      </w:r>
      <w:r w:rsidRPr="003E555D">
        <w:rPr>
          <w:bCs/>
          <w:sz w:val="20"/>
          <w:szCs w:val="20"/>
        </w:rPr>
        <w:t>, ignored most of the Federal Court</w:t>
      </w:r>
      <w:r w:rsidR="00AF6B30">
        <w:rPr>
          <w:bCs/>
          <w:sz w:val="20"/>
          <w:szCs w:val="20"/>
        </w:rPr>
        <w:t>’</w:t>
      </w:r>
      <w:r w:rsidRPr="003E555D">
        <w:rPr>
          <w:bCs/>
          <w:sz w:val="20"/>
          <w:szCs w:val="20"/>
        </w:rPr>
        <w:t xml:space="preserve">s ruling, and </w:t>
      </w:r>
      <w:r w:rsidR="00A81471">
        <w:rPr>
          <w:bCs/>
          <w:sz w:val="20"/>
          <w:szCs w:val="20"/>
        </w:rPr>
        <w:t>pointed to</w:t>
      </w:r>
      <w:r w:rsidRPr="003E555D">
        <w:rPr>
          <w:bCs/>
          <w:sz w:val="20"/>
          <w:szCs w:val="20"/>
        </w:rPr>
        <w:t xml:space="preserve"> a technical</w:t>
      </w:r>
      <w:r w:rsidR="00A81471">
        <w:rPr>
          <w:bCs/>
          <w:sz w:val="20"/>
          <w:szCs w:val="20"/>
        </w:rPr>
        <w:t>ity</w:t>
      </w:r>
      <w:r w:rsidRPr="003E555D">
        <w:rPr>
          <w:bCs/>
          <w:sz w:val="20"/>
          <w:szCs w:val="20"/>
        </w:rPr>
        <w:t xml:space="preserve"> – any challenge should have </w:t>
      </w:r>
      <w:r w:rsidR="00A81471">
        <w:rPr>
          <w:bCs/>
          <w:sz w:val="20"/>
          <w:szCs w:val="20"/>
        </w:rPr>
        <w:t xml:space="preserve">been </w:t>
      </w:r>
      <w:r w:rsidR="003E555D">
        <w:rPr>
          <w:bCs/>
          <w:sz w:val="20"/>
          <w:szCs w:val="20"/>
        </w:rPr>
        <w:t>about</w:t>
      </w:r>
      <w:r w:rsidRPr="003E555D">
        <w:rPr>
          <w:bCs/>
          <w:sz w:val="20"/>
          <w:szCs w:val="20"/>
        </w:rPr>
        <w:t xml:space="preserve"> administrative law. </w:t>
      </w:r>
      <w:r w:rsidR="00A81471" w:rsidRPr="003E555D">
        <w:rPr>
          <w:bCs/>
          <w:sz w:val="20"/>
          <w:szCs w:val="20"/>
        </w:rPr>
        <w:t>The result super</w:t>
      </w:r>
      <w:r w:rsidR="00126B83">
        <w:rPr>
          <w:bCs/>
          <w:sz w:val="20"/>
          <w:szCs w:val="20"/>
        </w:rPr>
        <w:t>se</w:t>
      </w:r>
      <w:r w:rsidR="00A81471" w:rsidRPr="003E555D">
        <w:rPr>
          <w:bCs/>
          <w:sz w:val="20"/>
          <w:szCs w:val="20"/>
        </w:rPr>
        <w:t xml:space="preserve">des some discussion in </w:t>
      </w:r>
      <w:r w:rsidR="00A81471">
        <w:rPr>
          <w:bCs/>
          <w:sz w:val="20"/>
          <w:szCs w:val="20"/>
        </w:rPr>
        <w:t xml:space="preserve">previous </w:t>
      </w:r>
      <w:proofErr w:type="spellStart"/>
      <w:r w:rsidR="00A81471" w:rsidRPr="003E555D">
        <w:rPr>
          <w:bCs/>
          <w:sz w:val="20"/>
          <w:szCs w:val="20"/>
        </w:rPr>
        <w:t>jadebeagle</w:t>
      </w:r>
      <w:proofErr w:type="spellEnd"/>
      <w:r w:rsidR="00A81471" w:rsidRPr="003E555D">
        <w:rPr>
          <w:bCs/>
          <w:sz w:val="20"/>
          <w:szCs w:val="20"/>
        </w:rPr>
        <w:t xml:space="preserve"> articles.</w:t>
      </w:r>
    </w:p>
    <w:p w14:paraId="3B8F2FF9" w14:textId="77777777" w:rsidR="00A81471" w:rsidRDefault="00A81471" w:rsidP="00886F88">
      <w:pPr>
        <w:spacing w:after="0"/>
        <w:rPr>
          <w:bCs/>
          <w:sz w:val="20"/>
          <w:szCs w:val="20"/>
        </w:rPr>
      </w:pPr>
    </w:p>
    <w:p w14:paraId="2C825456" w14:textId="4A70BA27" w:rsidR="003E555D" w:rsidRPr="003E555D" w:rsidRDefault="00A81471" w:rsidP="00A2121C">
      <w:pPr>
        <w:spacing w:after="0"/>
        <w:rPr>
          <w:rFonts w:cstheme="minorHAnsi"/>
          <w:sz w:val="20"/>
          <w:szCs w:val="20"/>
          <w:bdr w:val="none" w:sz="0" w:space="0" w:color="auto" w:frame="1"/>
          <w:lang w:eastAsia="en-AU"/>
        </w:rPr>
      </w:pPr>
      <w:r>
        <w:rPr>
          <w:bCs/>
          <w:sz w:val="20"/>
          <w:szCs w:val="20"/>
        </w:rPr>
        <w:t>Yet, the High</w:t>
      </w:r>
      <w:r w:rsidR="00676D78" w:rsidRPr="003E555D">
        <w:rPr>
          <w:bCs/>
          <w:sz w:val="20"/>
          <w:szCs w:val="20"/>
        </w:rPr>
        <w:t xml:space="preserve"> Court </w:t>
      </w:r>
      <w:r w:rsidR="00A2121C" w:rsidRPr="003E555D">
        <w:rPr>
          <w:bCs/>
          <w:sz w:val="20"/>
          <w:szCs w:val="20"/>
        </w:rPr>
        <w:t>warned</w:t>
      </w:r>
      <w:r w:rsidR="00676D78" w:rsidRPr="003E555D">
        <w:rPr>
          <w:bCs/>
          <w:sz w:val="20"/>
          <w:szCs w:val="20"/>
        </w:rPr>
        <w:t xml:space="preserve"> that anti-Covid restrictions </w:t>
      </w:r>
      <w:r>
        <w:rPr>
          <w:bCs/>
          <w:sz w:val="20"/>
          <w:szCs w:val="20"/>
        </w:rPr>
        <w:t>must not</w:t>
      </w:r>
      <w:r w:rsidR="00676D78" w:rsidRPr="003E555D">
        <w:rPr>
          <w:bCs/>
          <w:sz w:val="20"/>
          <w:szCs w:val="20"/>
        </w:rPr>
        <w:t xml:space="preserve"> discriminate among States </w:t>
      </w:r>
      <w:r>
        <w:rPr>
          <w:bCs/>
          <w:sz w:val="20"/>
          <w:szCs w:val="20"/>
        </w:rPr>
        <w:t>unless</w:t>
      </w:r>
      <w:r w:rsidR="00676D78" w:rsidRPr="003E555D">
        <w:rPr>
          <w:bCs/>
          <w:sz w:val="20"/>
          <w:szCs w:val="20"/>
        </w:rPr>
        <w:t xml:space="preserve"> reasonably necessary.</w:t>
      </w:r>
      <w:r w:rsidR="00A2121C" w:rsidRPr="003E555D">
        <w:rPr>
          <w:bCs/>
          <w:sz w:val="20"/>
          <w:szCs w:val="20"/>
        </w:rPr>
        <w:t xml:space="preserve">  </w:t>
      </w:r>
      <w:r w:rsidR="002A7947">
        <w:rPr>
          <w:bCs/>
          <w:sz w:val="20"/>
          <w:szCs w:val="20"/>
        </w:rPr>
        <w:t>E</w:t>
      </w:r>
      <w:r w:rsidR="003E555D" w:rsidRPr="003E555D">
        <w:rPr>
          <w:bCs/>
          <w:sz w:val="20"/>
          <w:szCs w:val="20"/>
        </w:rPr>
        <w:t>vents over the Christmas</w:t>
      </w:r>
      <w:r w:rsidR="002A7947">
        <w:rPr>
          <w:bCs/>
          <w:sz w:val="20"/>
          <w:szCs w:val="20"/>
        </w:rPr>
        <w:t>-</w:t>
      </w:r>
      <w:r w:rsidR="003E555D" w:rsidRPr="003E555D">
        <w:rPr>
          <w:bCs/>
          <w:sz w:val="20"/>
          <w:szCs w:val="20"/>
        </w:rPr>
        <w:t>New Year period</w:t>
      </w:r>
      <w:r w:rsidR="002A7947">
        <w:rPr>
          <w:bCs/>
          <w:sz w:val="20"/>
          <w:szCs w:val="20"/>
        </w:rPr>
        <w:t>,</w:t>
      </w:r>
      <w:r w:rsidR="003E555D" w:rsidRPr="003E555D">
        <w:rPr>
          <w:bCs/>
          <w:sz w:val="20"/>
          <w:szCs w:val="20"/>
        </w:rPr>
        <w:t xml:space="preserve"> which involved </w:t>
      </w:r>
      <w:r>
        <w:rPr>
          <w:bCs/>
          <w:sz w:val="20"/>
          <w:szCs w:val="20"/>
        </w:rPr>
        <w:t xml:space="preserve">other border closures </w:t>
      </w:r>
      <w:r w:rsidR="003E555D" w:rsidRPr="003E555D">
        <w:rPr>
          <w:bCs/>
          <w:sz w:val="20"/>
          <w:szCs w:val="20"/>
        </w:rPr>
        <w:t>discriminati</w:t>
      </w:r>
      <w:r>
        <w:rPr>
          <w:bCs/>
          <w:sz w:val="20"/>
          <w:szCs w:val="20"/>
        </w:rPr>
        <w:t>ng</w:t>
      </w:r>
      <w:r w:rsidR="003E555D" w:rsidRPr="003E555D">
        <w:rPr>
          <w:bCs/>
          <w:sz w:val="20"/>
          <w:szCs w:val="20"/>
        </w:rPr>
        <w:t xml:space="preserve"> </w:t>
      </w:r>
      <w:r w:rsidR="003E555D">
        <w:rPr>
          <w:bCs/>
          <w:sz w:val="20"/>
          <w:szCs w:val="20"/>
        </w:rPr>
        <w:t>against NSW</w:t>
      </w:r>
      <w:r w:rsidR="002A7947">
        <w:rPr>
          <w:bCs/>
          <w:sz w:val="20"/>
          <w:szCs w:val="20"/>
        </w:rPr>
        <w:t>, may have been relevant</w:t>
      </w:r>
      <w:r w:rsidR="00A2121C" w:rsidRPr="003E555D">
        <w:rPr>
          <w:bCs/>
          <w:sz w:val="20"/>
          <w:szCs w:val="20"/>
        </w:rPr>
        <w:t>.</w:t>
      </w:r>
      <w:r>
        <w:rPr>
          <w:bCs/>
          <w:sz w:val="20"/>
          <w:szCs w:val="20"/>
        </w:rPr>
        <w:t xml:space="preserve">  </w:t>
      </w:r>
      <w:r w:rsidR="002A7947">
        <w:rPr>
          <w:bCs/>
          <w:sz w:val="20"/>
          <w:szCs w:val="20"/>
        </w:rPr>
        <w:t>In any event, i</w:t>
      </w:r>
      <w:r>
        <w:rPr>
          <w:bCs/>
          <w:sz w:val="20"/>
          <w:szCs w:val="20"/>
        </w:rPr>
        <w:t>t means</w:t>
      </w:r>
      <w:r w:rsidR="00A2121C" w:rsidRPr="003E555D">
        <w:rPr>
          <w:rFonts w:cstheme="minorHAnsi"/>
          <w:sz w:val="20"/>
          <w:szCs w:val="20"/>
          <w:bdr w:val="none" w:sz="0" w:space="0" w:color="auto" w:frame="1"/>
          <w:lang w:eastAsia="en-AU"/>
        </w:rPr>
        <w:t xml:space="preserve"> ‘all in order’ claims </w:t>
      </w:r>
      <w:r>
        <w:rPr>
          <w:rFonts w:cstheme="minorHAnsi"/>
          <w:sz w:val="20"/>
          <w:szCs w:val="20"/>
          <w:bdr w:val="none" w:sz="0" w:space="0" w:color="auto" w:frame="1"/>
          <w:lang w:eastAsia="en-AU"/>
        </w:rPr>
        <w:t>a</w:t>
      </w:r>
      <w:r w:rsidR="00A2121C" w:rsidRPr="003E555D">
        <w:rPr>
          <w:rFonts w:cstheme="minorHAnsi"/>
          <w:sz w:val="20"/>
          <w:szCs w:val="20"/>
          <w:bdr w:val="none" w:sz="0" w:space="0" w:color="auto" w:frame="1"/>
          <w:lang w:eastAsia="en-AU"/>
        </w:rPr>
        <w:t xml:space="preserve">re wrong.  </w:t>
      </w:r>
    </w:p>
    <w:p w14:paraId="1831FDF2" w14:textId="77777777" w:rsidR="003E555D" w:rsidRPr="003E555D" w:rsidRDefault="003E555D" w:rsidP="00A2121C">
      <w:pPr>
        <w:spacing w:after="0"/>
        <w:rPr>
          <w:rFonts w:cstheme="minorHAnsi"/>
          <w:sz w:val="20"/>
          <w:szCs w:val="20"/>
          <w:bdr w:val="none" w:sz="0" w:space="0" w:color="auto" w:frame="1"/>
          <w:lang w:eastAsia="en-AU"/>
        </w:rPr>
      </w:pPr>
    </w:p>
    <w:p w14:paraId="32369FD8" w14:textId="545E39B7" w:rsidR="00A2121C" w:rsidRPr="003E555D" w:rsidRDefault="00A2121C" w:rsidP="003E555D">
      <w:pPr>
        <w:spacing w:after="0"/>
        <w:rPr>
          <w:rFonts w:cstheme="minorHAnsi"/>
          <w:sz w:val="20"/>
          <w:szCs w:val="20"/>
          <w:bdr w:val="none" w:sz="0" w:space="0" w:color="auto" w:frame="1"/>
          <w:lang w:eastAsia="en-AU"/>
        </w:rPr>
      </w:pPr>
      <w:r w:rsidRPr="003E555D">
        <w:rPr>
          <w:rFonts w:cstheme="minorHAnsi"/>
          <w:sz w:val="20"/>
          <w:szCs w:val="20"/>
          <w:bdr w:val="none" w:sz="0" w:space="0" w:color="auto" w:frame="1"/>
          <w:lang w:eastAsia="en-AU"/>
        </w:rPr>
        <w:t>Some</w:t>
      </w:r>
      <w:r w:rsidRPr="003E555D">
        <w:rPr>
          <w:rFonts w:cstheme="minorHAnsi"/>
          <w:sz w:val="20"/>
          <w:szCs w:val="20"/>
          <w:bdr w:val="none" w:sz="0" w:space="0" w:color="auto" w:frame="1"/>
          <w:lang w:eastAsia="en-AU"/>
        </w:rPr>
        <w:t xml:space="preserve"> eminent health experts imply </w:t>
      </w:r>
      <w:r w:rsidRPr="003E555D">
        <w:rPr>
          <w:rFonts w:cstheme="minorHAnsi"/>
          <w:sz w:val="20"/>
          <w:szCs w:val="20"/>
          <w:bdr w:val="none" w:sz="0" w:space="0" w:color="auto" w:frame="1"/>
          <w:lang w:eastAsia="en-AU"/>
        </w:rPr>
        <w:t>the urgency of vaccinati</w:t>
      </w:r>
      <w:r w:rsidR="002A7947">
        <w:rPr>
          <w:rFonts w:cstheme="minorHAnsi"/>
          <w:sz w:val="20"/>
          <w:szCs w:val="20"/>
          <w:bdr w:val="none" w:sz="0" w:space="0" w:color="auto" w:frame="1"/>
          <w:lang w:eastAsia="en-AU"/>
        </w:rPr>
        <w:t>on</w:t>
      </w:r>
      <w:r w:rsidRPr="003E555D">
        <w:rPr>
          <w:rFonts w:cstheme="minorHAnsi"/>
          <w:sz w:val="20"/>
          <w:szCs w:val="20"/>
          <w:bdr w:val="none" w:sz="0" w:space="0" w:color="auto" w:frame="1"/>
          <w:lang w:eastAsia="en-AU"/>
        </w:rPr>
        <w:t xml:space="preserve"> is to </w:t>
      </w:r>
      <w:r w:rsidR="003E555D" w:rsidRPr="003E555D">
        <w:rPr>
          <w:rFonts w:cstheme="minorHAnsi"/>
          <w:sz w:val="20"/>
          <w:szCs w:val="20"/>
          <w:bdr w:val="none" w:sz="0" w:space="0" w:color="auto" w:frame="1"/>
          <w:lang w:eastAsia="en-AU"/>
        </w:rPr>
        <w:t xml:space="preserve">immunise </w:t>
      </w:r>
      <w:r w:rsidR="002A7947">
        <w:rPr>
          <w:rFonts w:cstheme="minorHAnsi"/>
          <w:sz w:val="20"/>
          <w:szCs w:val="20"/>
          <w:bdr w:val="none" w:sz="0" w:space="0" w:color="auto" w:frame="1"/>
          <w:lang w:eastAsia="en-AU"/>
        </w:rPr>
        <w:t>Australia</w:t>
      </w:r>
      <w:r w:rsidR="003E555D" w:rsidRPr="003E555D">
        <w:rPr>
          <w:rFonts w:cstheme="minorHAnsi"/>
          <w:sz w:val="20"/>
          <w:szCs w:val="20"/>
          <w:bdr w:val="none" w:sz="0" w:space="0" w:color="auto" w:frame="1"/>
          <w:lang w:eastAsia="en-AU"/>
        </w:rPr>
        <w:t xml:space="preserve"> from the potential for more </w:t>
      </w:r>
      <w:r w:rsidR="00A81471">
        <w:rPr>
          <w:rFonts w:cstheme="minorHAnsi"/>
          <w:sz w:val="20"/>
          <w:szCs w:val="20"/>
          <w:bdr w:val="none" w:sz="0" w:space="0" w:color="auto" w:frame="1"/>
          <w:lang w:eastAsia="en-AU"/>
        </w:rPr>
        <w:t>State</w:t>
      </w:r>
      <w:r w:rsidR="003E555D" w:rsidRPr="003E555D">
        <w:rPr>
          <w:rFonts w:cstheme="minorHAnsi"/>
          <w:sz w:val="20"/>
          <w:szCs w:val="20"/>
          <w:bdr w:val="none" w:sz="0" w:space="0" w:color="auto" w:frame="1"/>
          <w:lang w:eastAsia="en-AU"/>
        </w:rPr>
        <w:t xml:space="preserve"> </w:t>
      </w:r>
      <w:r w:rsidR="002A7947">
        <w:rPr>
          <w:rFonts w:cstheme="minorHAnsi"/>
          <w:sz w:val="20"/>
          <w:szCs w:val="20"/>
          <w:bdr w:val="none" w:sz="0" w:space="0" w:color="auto" w:frame="1"/>
          <w:lang w:eastAsia="en-AU"/>
        </w:rPr>
        <w:t>anti-</w:t>
      </w:r>
      <w:r w:rsidR="00A81471">
        <w:rPr>
          <w:rFonts w:cstheme="minorHAnsi"/>
          <w:sz w:val="20"/>
          <w:szCs w:val="20"/>
          <w:bdr w:val="none" w:sz="0" w:space="0" w:color="auto" w:frame="1"/>
          <w:lang w:eastAsia="en-AU"/>
        </w:rPr>
        <w:t>Covid policies</w:t>
      </w:r>
      <w:r w:rsidR="003E555D" w:rsidRPr="003E555D">
        <w:rPr>
          <w:rFonts w:cstheme="minorHAnsi"/>
          <w:sz w:val="20"/>
          <w:szCs w:val="20"/>
          <w:bdr w:val="none" w:sz="0" w:space="0" w:color="auto" w:frame="1"/>
          <w:lang w:eastAsia="en-AU"/>
        </w:rPr>
        <w:t xml:space="preserve"> that are </w:t>
      </w:r>
      <w:r w:rsidR="00A81471">
        <w:rPr>
          <w:rFonts w:cstheme="minorHAnsi"/>
          <w:sz w:val="20"/>
          <w:szCs w:val="20"/>
          <w:bdr w:val="none" w:sz="0" w:space="0" w:color="auto" w:frame="1"/>
          <w:lang w:eastAsia="en-AU"/>
        </w:rPr>
        <w:t>completely</w:t>
      </w:r>
      <w:r w:rsidR="003E555D" w:rsidRPr="003E555D">
        <w:rPr>
          <w:rFonts w:cstheme="minorHAnsi"/>
          <w:sz w:val="20"/>
          <w:szCs w:val="20"/>
          <w:bdr w:val="none" w:sz="0" w:space="0" w:color="auto" w:frame="1"/>
          <w:lang w:eastAsia="en-AU"/>
        </w:rPr>
        <w:t xml:space="preserve"> out of order</w:t>
      </w:r>
      <w:r w:rsidRPr="003E555D">
        <w:rPr>
          <w:rFonts w:cstheme="minorHAnsi"/>
          <w:sz w:val="20"/>
          <w:szCs w:val="20"/>
          <w:bdr w:val="none" w:sz="0" w:space="0" w:color="auto" w:frame="1"/>
          <w:lang w:eastAsia="en-AU"/>
        </w:rPr>
        <w:t>.</w:t>
      </w:r>
      <w:r w:rsidR="003E555D" w:rsidRPr="003E555D">
        <w:rPr>
          <w:rFonts w:cstheme="minorHAnsi"/>
          <w:sz w:val="20"/>
          <w:szCs w:val="20"/>
          <w:bdr w:val="none" w:sz="0" w:space="0" w:color="auto" w:frame="1"/>
          <w:lang w:eastAsia="en-AU"/>
        </w:rPr>
        <w:t xml:space="preserve">  Others have observed </w:t>
      </w:r>
      <w:r w:rsidRPr="003E555D">
        <w:rPr>
          <w:rFonts w:cstheme="minorHAnsi"/>
          <w:sz w:val="20"/>
          <w:szCs w:val="20"/>
          <w:bdr w:val="none" w:sz="0" w:space="0" w:color="auto" w:frame="1"/>
          <w:lang w:eastAsia="en-AU"/>
        </w:rPr>
        <w:t>a parlous situation</w:t>
      </w:r>
      <w:r w:rsidR="003E555D" w:rsidRPr="003E555D">
        <w:rPr>
          <w:rFonts w:cstheme="minorHAnsi"/>
          <w:sz w:val="20"/>
          <w:szCs w:val="20"/>
          <w:bdr w:val="none" w:sz="0" w:space="0" w:color="auto" w:frame="1"/>
          <w:lang w:eastAsia="en-AU"/>
        </w:rPr>
        <w:t xml:space="preserve"> – of virtual lawlessness by States</w:t>
      </w:r>
      <w:r w:rsidR="00A81471">
        <w:rPr>
          <w:rFonts w:cstheme="minorHAnsi"/>
          <w:sz w:val="20"/>
          <w:szCs w:val="20"/>
          <w:bdr w:val="none" w:sz="0" w:space="0" w:color="auto" w:frame="1"/>
          <w:lang w:eastAsia="en-AU"/>
        </w:rPr>
        <w:t xml:space="preserve"> since March 2020</w:t>
      </w:r>
      <w:r w:rsidR="003E555D" w:rsidRPr="003E555D">
        <w:rPr>
          <w:rFonts w:cstheme="minorHAnsi"/>
          <w:sz w:val="20"/>
          <w:szCs w:val="20"/>
          <w:bdr w:val="none" w:sz="0" w:space="0" w:color="auto" w:frame="1"/>
          <w:lang w:eastAsia="en-AU"/>
        </w:rPr>
        <w:t xml:space="preserve">.  Given the reluctance of courts to rectify this, </w:t>
      </w:r>
      <w:r w:rsidRPr="003E555D">
        <w:rPr>
          <w:rFonts w:cstheme="minorHAnsi"/>
          <w:sz w:val="20"/>
          <w:szCs w:val="20"/>
          <w:bdr w:val="none" w:sz="0" w:space="0" w:color="auto" w:frame="1"/>
          <w:lang w:eastAsia="en-AU"/>
        </w:rPr>
        <w:t xml:space="preserve">changes to State and Commonwealth legislation are needed to stop the abuses of power seen during the pandemic.  The importance of stopping that lawlessness extends beyond health and economy considerations.  </w:t>
      </w:r>
    </w:p>
    <w:p w14:paraId="73CB8641" w14:textId="13853A23" w:rsidR="00475030" w:rsidRDefault="00300956" w:rsidP="00886F88">
      <w:pPr>
        <w:pStyle w:val="Heading2"/>
        <w:spacing w:before="0"/>
      </w:pPr>
      <w:bookmarkStart w:id="2" w:name="_Toc66634521"/>
      <w:bookmarkStart w:id="3" w:name="_Toc66635173"/>
      <w:r w:rsidRPr="00300956">
        <w:rPr>
          <w:b w:val="0"/>
        </w:rPr>
        <w:lastRenderedPageBreak/>
        <w:t>1.</w:t>
      </w:r>
      <w:r>
        <w:tab/>
      </w:r>
      <w:r w:rsidR="00475030">
        <w:t>Introduction</w:t>
      </w:r>
      <w:bookmarkEnd w:id="2"/>
      <w:bookmarkEnd w:id="3"/>
    </w:p>
    <w:p w14:paraId="56C3BF4A" w14:textId="736B48EA" w:rsidR="00A5308B" w:rsidRDefault="007E0DFC" w:rsidP="00886F88">
      <w:pPr>
        <w:spacing w:after="0"/>
      </w:pPr>
      <w:r>
        <w:t xml:space="preserve">This note considers comments </w:t>
      </w:r>
      <w:r w:rsidR="008A2CAA">
        <w:t>in two court cases</w:t>
      </w:r>
      <w:r>
        <w:t xml:space="preserve"> </w:t>
      </w:r>
      <w:r w:rsidR="008A2CAA">
        <w:t xml:space="preserve">concerning </w:t>
      </w:r>
      <w:r>
        <w:t>State</w:t>
      </w:r>
      <w:r w:rsidR="008A2CAA">
        <w:t>s’</w:t>
      </w:r>
      <w:r>
        <w:t xml:space="preserve"> </w:t>
      </w:r>
      <w:r w:rsidR="00A5308B">
        <w:t>anti-</w:t>
      </w:r>
      <w:r w:rsidR="007D25A8">
        <w:t xml:space="preserve">Covid </w:t>
      </w:r>
      <w:r w:rsidR="00A5308B">
        <w:t>policy</w:t>
      </w:r>
      <w:r>
        <w:t>.</w:t>
      </w:r>
      <w:r w:rsidR="00475030">
        <w:t xml:space="preserve"> </w:t>
      </w:r>
    </w:p>
    <w:p w14:paraId="4611BED9" w14:textId="77777777" w:rsidR="00A5308B" w:rsidRDefault="00A5308B" w:rsidP="00886F88">
      <w:pPr>
        <w:spacing w:after="0"/>
      </w:pPr>
    </w:p>
    <w:p w14:paraId="3EB7D9F4" w14:textId="5AB4A7F8" w:rsidR="003D3F79" w:rsidRPr="00F24ABA" w:rsidRDefault="00475030" w:rsidP="00886F88">
      <w:pPr>
        <w:spacing w:after="0"/>
        <w:rPr>
          <w:i/>
          <w:iCs/>
        </w:rPr>
      </w:pPr>
      <w:r>
        <w:t xml:space="preserve">It </w:t>
      </w:r>
      <w:r w:rsidR="008A2CAA">
        <w:t xml:space="preserve">considers the accuracy of a November 2020, headline in the Australian - </w:t>
      </w:r>
      <w:r w:rsidR="008A2CAA" w:rsidRPr="00F24ABA">
        <w:rPr>
          <w:i/>
          <w:iCs/>
        </w:rPr>
        <w:t>‘It turns out that our State border closures were quite in order’</w:t>
      </w:r>
      <w:r w:rsidR="008A2CAA">
        <w:rPr>
          <w:i/>
          <w:iCs/>
        </w:rPr>
        <w:t>.</w:t>
      </w:r>
      <w:r w:rsidR="003D3F79">
        <w:rPr>
          <w:rStyle w:val="EndnoteReference"/>
          <w:i/>
          <w:iCs/>
        </w:rPr>
        <w:endnoteReference w:id="1"/>
      </w:r>
      <w:r w:rsidR="003D3F79" w:rsidRPr="00F24ABA">
        <w:rPr>
          <w:i/>
          <w:iCs/>
        </w:rPr>
        <w:t xml:space="preserve"> </w:t>
      </w:r>
    </w:p>
    <w:p w14:paraId="2450D3AF" w14:textId="77777777" w:rsidR="00100954" w:rsidRDefault="00100954" w:rsidP="00886F88">
      <w:pPr>
        <w:spacing w:after="0"/>
      </w:pPr>
    </w:p>
    <w:p w14:paraId="427D0D0A" w14:textId="5EF1A5CA" w:rsidR="003D3F79" w:rsidRDefault="008A2CAA" w:rsidP="00886F88">
      <w:pPr>
        <w:spacing w:after="0"/>
      </w:pPr>
      <w:r>
        <w:t>The article under the headline, by Professor George Williams,</w:t>
      </w:r>
      <w:r w:rsidR="003D3F79">
        <w:t xml:space="preserve"> </w:t>
      </w:r>
      <w:r w:rsidR="00475030">
        <w:t xml:space="preserve">claimed </w:t>
      </w:r>
      <w:r>
        <w:t>several court</w:t>
      </w:r>
      <w:r w:rsidR="00475030">
        <w:t xml:space="preserve"> cases demonstrated that.</w:t>
      </w:r>
      <w:r w:rsidR="003D3F79">
        <w:t xml:space="preserve">  </w:t>
      </w:r>
      <w:r>
        <w:t>D</w:t>
      </w:r>
      <w:r w:rsidR="00475030">
        <w:t xml:space="preserve">ecisions </w:t>
      </w:r>
      <w:r>
        <w:t xml:space="preserve">in those cases </w:t>
      </w:r>
      <w:r w:rsidR="00475030">
        <w:t>rejected challenges to State-based anti-Covid restrictions.</w:t>
      </w:r>
      <w:r w:rsidR="003D3F79">
        <w:t xml:space="preserve">  Yet only one </w:t>
      </w:r>
      <w:r w:rsidR="00A5308B">
        <w:t>case</w:t>
      </w:r>
      <w:r w:rsidR="003D3F79">
        <w:t xml:space="preserve"> related to a border closure.  The Professor </w:t>
      </w:r>
      <w:r>
        <w:t>said</w:t>
      </w:r>
      <w:r w:rsidR="003D3F79">
        <w:t xml:space="preserve"> reasons for that</w:t>
      </w:r>
      <w:r>
        <w:t xml:space="preserve"> decision - </w:t>
      </w:r>
      <w:r w:rsidR="003D3F79">
        <w:t xml:space="preserve">then </w:t>
      </w:r>
      <w:r>
        <w:t>y</w:t>
      </w:r>
      <w:r w:rsidR="003D3F79">
        <w:t>et to be given</w:t>
      </w:r>
      <w:r>
        <w:t xml:space="preserve"> -</w:t>
      </w:r>
      <w:r w:rsidR="003D3F79">
        <w:t xml:space="preserve"> may or may not support other State border closure decisions.</w:t>
      </w:r>
    </w:p>
    <w:p w14:paraId="160353D0" w14:textId="77777777" w:rsidR="00A5308B" w:rsidRDefault="00A5308B" w:rsidP="00886F88">
      <w:pPr>
        <w:spacing w:after="0"/>
      </w:pPr>
    </w:p>
    <w:p w14:paraId="526A23B4" w14:textId="47049635" w:rsidR="003D3F79" w:rsidRDefault="003D3F79" w:rsidP="00886F88">
      <w:pPr>
        <w:spacing w:after="0"/>
      </w:pPr>
      <w:r>
        <w:t xml:space="preserve">Nonetheless, he said the courts’ upholding of the Covid rules: </w:t>
      </w:r>
    </w:p>
    <w:p w14:paraId="4CE89FE2" w14:textId="77777777" w:rsidR="003D3F79" w:rsidRPr="008539CA" w:rsidRDefault="003D3F79" w:rsidP="00886F88">
      <w:pPr>
        <w:spacing w:after="0"/>
        <w:ind w:left="720"/>
        <w:rPr>
          <w:i/>
          <w:iCs/>
        </w:rPr>
      </w:pPr>
      <w:r w:rsidRPr="00126B83">
        <w:rPr>
          <w:i/>
          <w:iCs/>
          <w:sz w:val="20"/>
          <w:szCs w:val="20"/>
        </w:rPr>
        <w:t>‘leaves premiers and chief ministers with a wide discretion to make tough decisions to protect their community from infection’</w:t>
      </w:r>
      <w:r w:rsidRPr="008539CA">
        <w:rPr>
          <w:i/>
          <w:iCs/>
        </w:rPr>
        <w:t xml:space="preserve">.  </w:t>
      </w:r>
    </w:p>
    <w:p w14:paraId="259CCF16" w14:textId="77777777" w:rsidR="00A5308B" w:rsidRDefault="00A5308B" w:rsidP="00886F88">
      <w:pPr>
        <w:spacing w:after="0"/>
      </w:pPr>
    </w:p>
    <w:p w14:paraId="134A85BC" w14:textId="20133E53" w:rsidR="003D3F79" w:rsidRDefault="003D3F79" w:rsidP="00886F88">
      <w:pPr>
        <w:spacing w:after="0"/>
      </w:pPr>
      <w:r>
        <w:t xml:space="preserve">This was seen as consistent with: </w:t>
      </w:r>
    </w:p>
    <w:p w14:paraId="2CF92E9A" w14:textId="77777777" w:rsidR="003D3F79" w:rsidRPr="00126B83" w:rsidRDefault="003D3F79" w:rsidP="00886F88">
      <w:pPr>
        <w:spacing w:after="0"/>
        <w:ind w:left="720"/>
        <w:rPr>
          <w:sz w:val="20"/>
          <w:szCs w:val="20"/>
        </w:rPr>
      </w:pPr>
      <w:r w:rsidRPr="00126B83">
        <w:rPr>
          <w:i/>
          <w:iCs/>
          <w:sz w:val="20"/>
          <w:szCs w:val="20"/>
        </w:rPr>
        <w:t>‘Australia’s courts have a long record of deferring to governments at a time of national crisis’</w:t>
      </w:r>
      <w:r w:rsidRPr="00126B83">
        <w:rPr>
          <w:sz w:val="20"/>
          <w:szCs w:val="20"/>
        </w:rPr>
        <w:t xml:space="preserve">.  </w:t>
      </w:r>
    </w:p>
    <w:p w14:paraId="6E7D9159" w14:textId="18C87D0B" w:rsidR="003D3F79" w:rsidRDefault="00100954" w:rsidP="00886F88">
      <w:pPr>
        <w:spacing w:after="0"/>
      </w:pPr>
      <w:r>
        <w:t>and</w:t>
      </w:r>
      <w:r w:rsidR="003D3F79">
        <w:t>:</w:t>
      </w:r>
    </w:p>
    <w:p w14:paraId="623E0781" w14:textId="77777777" w:rsidR="003D3F79" w:rsidRPr="00126B83" w:rsidRDefault="003D3F79" w:rsidP="00886F88">
      <w:pPr>
        <w:spacing w:after="0"/>
        <w:ind w:left="720" w:firstLine="45"/>
        <w:rPr>
          <w:i/>
          <w:iCs/>
          <w:sz w:val="20"/>
          <w:szCs w:val="20"/>
        </w:rPr>
      </w:pPr>
      <w:r w:rsidRPr="00126B83">
        <w:rPr>
          <w:i/>
          <w:iCs/>
          <w:sz w:val="20"/>
          <w:szCs w:val="20"/>
        </w:rPr>
        <w:t>‘judges recognise our leaders need the leeway to make difficult and contentious decisions to protect the community from danger’.</w:t>
      </w:r>
    </w:p>
    <w:p w14:paraId="579801AD" w14:textId="77777777" w:rsidR="00A5308B" w:rsidRDefault="00A5308B" w:rsidP="00886F88">
      <w:pPr>
        <w:spacing w:after="0"/>
      </w:pPr>
    </w:p>
    <w:p w14:paraId="4DC2A7AE" w14:textId="77777777" w:rsidR="00100954" w:rsidRDefault="003D3F79" w:rsidP="00886F88">
      <w:pPr>
        <w:spacing w:after="0"/>
      </w:pPr>
      <w:r>
        <w:t>No doubt those sentiments are right.</w:t>
      </w:r>
      <w:r w:rsidR="00A5308B">
        <w:t xml:space="preserve">  </w:t>
      </w:r>
    </w:p>
    <w:p w14:paraId="1BC5F94B" w14:textId="77777777" w:rsidR="00100954" w:rsidRDefault="00100954" w:rsidP="00886F88">
      <w:pPr>
        <w:spacing w:after="0"/>
      </w:pPr>
    </w:p>
    <w:p w14:paraId="4FF80AB1" w14:textId="14F97576" w:rsidR="00475030" w:rsidRDefault="00475030" w:rsidP="00886F88">
      <w:pPr>
        <w:spacing w:after="0"/>
      </w:pPr>
      <w:r>
        <w:t xml:space="preserve">This note </w:t>
      </w:r>
      <w:r w:rsidR="00A5308B">
        <w:t xml:space="preserve">goes beyond those sentiments to </w:t>
      </w:r>
      <w:r>
        <w:t xml:space="preserve">look at some details of two cases to </w:t>
      </w:r>
      <w:r w:rsidR="00A5308B">
        <w:t>ask:</w:t>
      </w:r>
      <w:r>
        <w:t xml:space="preserve"> what other conclusions might be drawn</w:t>
      </w:r>
      <w:r w:rsidR="00A5308B">
        <w:t>?  Do</w:t>
      </w:r>
      <w:r>
        <w:t xml:space="preserve"> those cases </w:t>
      </w:r>
      <w:r w:rsidR="003D3F79">
        <w:t xml:space="preserve">provide </w:t>
      </w:r>
      <w:r>
        <w:t>endorse</w:t>
      </w:r>
      <w:r w:rsidR="003D3F79">
        <w:t>ment for</w:t>
      </w:r>
      <w:r>
        <w:t xml:space="preserve"> all related State actions</w:t>
      </w:r>
      <w:r w:rsidR="00A5308B">
        <w:t>?</w:t>
      </w:r>
    </w:p>
    <w:p w14:paraId="53FBBBD3" w14:textId="77777777" w:rsidR="00A5308B" w:rsidRDefault="00A5308B" w:rsidP="00886F88">
      <w:pPr>
        <w:spacing w:after="0"/>
      </w:pPr>
    </w:p>
    <w:p w14:paraId="7699EF45" w14:textId="1D67E935" w:rsidR="00475030" w:rsidRDefault="00475030" w:rsidP="00886F88">
      <w:pPr>
        <w:spacing w:after="0"/>
      </w:pPr>
      <w:r>
        <w:t>The first case</w:t>
      </w:r>
      <w:r w:rsidR="00072889">
        <w:t>,</w:t>
      </w:r>
      <w:r>
        <w:t xml:space="preserve"> </w:t>
      </w:r>
      <w:r w:rsidR="008A2CAA">
        <w:t xml:space="preserve">in </w:t>
      </w:r>
      <w:r>
        <w:t xml:space="preserve">section </w:t>
      </w:r>
      <w:r w:rsidR="0004081F">
        <w:t>2</w:t>
      </w:r>
      <w:r>
        <w:t>, is Loeilo v. Giles</w:t>
      </w:r>
      <w:r w:rsidR="008A2CAA">
        <w:t>.  In that</w:t>
      </w:r>
      <w:r>
        <w:t xml:space="preserve"> the Victorian Supreme Court</w:t>
      </w:r>
      <w:r w:rsidR="008A2CAA">
        <w:t xml:space="preserve"> considered t</w:t>
      </w:r>
      <w:r>
        <w:t>he validity of extension of the Melbourne curfew</w:t>
      </w:r>
      <w:r w:rsidR="00A5308B">
        <w:t>.</w:t>
      </w:r>
      <w:r>
        <w:t xml:space="preserve"> </w:t>
      </w:r>
    </w:p>
    <w:p w14:paraId="241A8937" w14:textId="77777777" w:rsidR="00A5308B" w:rsidRDefault="00A5308B" w:rsidP="00886F88">
      <w:pPr>
        <w:spacing w:after="0"/>
      </w:pPr>
    </w:p>
    <w:p w14:paraId="6B6F172E" w14:textId="22116AF9" w:rsidR="00475030" w:rsidRDefault="00475030" w:rsidP="00886F88">
      <w:pPr>
        <w:spacing w:after="0"/>
      </w:pPr>
      <w:r>
        <w:t xml:space="preserve">The second case is Palmer v. Western Australia.  </w:t>
      </w:r>
      <w:r w:rsidR="00A5308B">
        <w:t>It</w:t>
      </w:r>
      <w:r>
        <w:t xml:space="preserve"> concerned a challenge </w:t>
      </w:r>
      <w:r w:rsidR="0004081F">
        <w:t xml:space="preserve">in the High Court </w:t>
      </w:r>
      <w:r>
        <w:t xml:space="preserve">to legislation underpinning a decision by </w:t>
      </w:r>
      <w:r w:rsidR="008A2CAA">
        <w:t xml:space="preserve">Western Australia’s </w:t>
      </w:r>
      <w:r w:rsidR="0004081F">
        <w:t xml:space="preserve">Emergency </w:t>
      </w:r>
      <w:r>
        <w:t xml:space="preserve">Coordinator to </w:t>
      </w:r>
      <w:r w:rsidR="008A2CAA">
        <w:t>p</w:t>
      </w:r>
      <w:r>
        <w:t>revent people from entering Western Australia in July 2020.   Th</w:t>
      </w:r>
      <w:r w:rsidR="0004081F">
        <w:t>is is co</w:t>
      </w:r>
      <w:r>
        <w:t>nsidered in section 3.</w:t>
      </w:r>
    </w:p>
    <w:p w14:paraId="616AAE3F" w14:textId="77777777" w:rsidR="00A5308B" w:rsidRDefault="00A5308B" w:rsidP="00886F88">
      <w:pPr>
        <w:spacing w:after="0"/>
      </w:pPr>
    </w:p>
    <w:p w14:paraId="54FB83EC" w14:textId="2FE351E3" w:rsidR="00475030" w:rsidRDefault="003D3F79" w:rsidP="00886F88">
      <w:pPr>
        <w:spacing w:after="0"/>
      </w:pPr>
      <w:r>
        <w:t xml:space="preserve">The </w:t>
      </w:r>
      <w:r w:rsidR="00100954">
        <w:t xml:space="preserve">High Court </w:t>
      </w:r>
      <w:r>
        <w:t xml:space="preserve">decision </w:t>
      </w:r>
      <w:r w:rsidR="00475030">
        <w:t>partially supersede</w:t>
      </w:r>
      <w:r w:rsidR="00100954">
        <w:t>s</w:t>
      </w:r>
      <w:r>
        <w:t xml:space="preserve"> </w:t>
      </w:r>
      <w:r w:rsidR="00475030">
        <w:t>issues raised in previous articles</w:t>
      </w:r>
      <w:r>
        <w:t xml:space="preserve"> about specific anti-Covid policies</w:t>
      </w:r>
      <w:r w:rsidR="00475030">
        <w:t>.  Those issues and articles are identified in section 4.</w:t>
      </w:r>
      <w:r>
        <w:t xml:space="preserve">  </w:t>
      </w:r>
    </w:p>
    <w:p w14:paraId="31B9B579" w14:textId="77777777" w:rsidR="00A5308B" w:rsidRDefault="00A5308B" w:rsidP="00886F88">
      <w:pPr>
        <w:spacing w:after="0"/>
      </w:pPr>
    </w:p>
    <w:p w14:paraId="06A81D3A" w14:textId="3C73A438" w:rsidR="003D3F79" w:rsidRDefault="003D3F79" w:rsidP="00886F88">
      <w:pPr>
        <w:spacing w:after="0"/>
      </w:pPr>
      <w:r>
        <w:t>Section 5 draws some conclusions.</w:t>
      </w:r>
    </w:p>
    <w:p w14:paraId="3B6FDA33" w14:textId="366A6AC6" w:rsidR="0004081F" w:rsidRDefault="0004081F">
      <w:r>
        <w:br w:type="page"/>
      </w:r>
    </w:p>
    <w:p w14:paraId="71179726" w14:textId="791B2F7F" w:rsidR="00A5308B" w:rsidRPr="00A5308B" w:rsidRDefault="00300956" w:rsidP="00886F88">
      <w:pPr>
        <w:pStyle w:val="Heading2"/>
        <w:spacing w:before="0"/>
      </w:pPr>
      <w:bookmarkStart w:id="4" w:name="_Toc66634522"/>
      <w:bookmarkStart w:id="5" w:name="_Toc66635174"/>
      <w:r>
        <w:lastRenderedPageBreak/>
        <w:t>2.</w:t>
      </w:r>
      <w:r>
        <w:tab/>
      </w:r>
      <w:r w:rsidR="00A5308B" w:rsidRPr="00A5308B">
        <w:t>Loeilo v. Giles</w:t>
      </w:r>
      <w:bookmarkEnd w:id="4"/>
      <w:bookmarkEnd w:id="5"/>
    </w:p>
    <w:p w14:paraId="0809E25D" w14:textId="62B91A77" w:rsidR="007D25A8" w:rsidRDefault="00A057C7" w:rsidP="00886F88">
      <w:pPr>
        <w:pStyle w:val="Heading3"/>
        <w:spacing w:before="0"/>
      </w:pPr>
      <w:bookmarkStart w:id="6" w:name="_Toc66634523"/>
      <w:bookmarkStart w:id="7" w:name="_Toc66635175"/>
      <w:r>
        <w:t>2.1</w:t>
      </w:r>
      <w:r>
        <w:tab/>
      </w:r>
      <w:r w:rsidR="007D25A8">
        <w:t>The case</w:t>
      </w:r>
      <w:bookmarkEnd w:id="6"/>
      <w:bookmarkEnd w:id="7"/>
    </w:p>
    <w:p w14:paraId="4D86AE39" w14:textId="49524A0E" w:rsidR="00FB0552" w:rsidRDefault="00FB0552" w:rsidP="00886F88">
      <w:pPr>
        <w:spacing w:after="0"/>
      </w:pPr>
      <w:r w:rsidRPr="00CA5961">
        <w:t>Th</w:t>
      </w:r>
      <w:r w:rsidR="007D25A8">
        <w:t>e case</w:t>
      </w:r>
      <w:r w:rsidRPr="00CA5961">
        <w:t xml:space="preserve"> concerned extension of Melbourne</w:t>
      </w:r>
      <w:r w:rsidR="008A2CAA">
        <w:t>’s</w:t>
      </w:r>
      <w:r w:rsidRPr="00CA5961">
        <w:t xml:space="preserve"> curfew via public health direction</w:t>
      </w:r>
      <w:r w:rsidR="00095F75">
        <w:t>s</w:t>
      </w:r>
      <w:r w:rsidRPr="00CA5961">
        <w:t xml:space="preserve"> signed by </w:t>
      </w:r>
      <w:r w:rsidR="00244BF4" w:rsidRPr="00CA5961">
        <w:t>Associate Professor</w:t>
      </w:r>
      <w:r w:rsidRPr="00CA5961">
        <w:t xml:space="preserve"> Giles.</w:t>
      </w:r>
    </w:p>
    <w:p w14:paraId="2EF8FEBA" w14:textId="77777777" w:rsidR="00072889" w:rsidRPr="00CA5961" w:rsidRDefault="00072889" w:rsidP="00886F88">
      <w:pPr>
        <w:spacing w:after="0"/>
      </w:pPr>
    </w:p>
    <w:p w14:paraId="3F0AEC97" w14:textId="34EA042D" w:rsidR="00FB0552" w:rsidRDefault="00FB0552" w:rsidP="00886F88">
      <w:pPr>
        <w:spacing w:after="0"/>
      </w:pPr>
      <w:r w:rsidRPr="00CA5961">
        <w:t xml:space="preserve">The curfew </w:t>
      </w:r>
      <w:r w:rsidR="008A2CAA">
        <w:t>started</w:t>
      </w:r>
      <w:r w:rsidRPr="00CA5961">
        <w:t xml:space="preserve"> </w:t>
      </w:r>
      <w:r w:rsidR="002D4BB5" w:rsidRPr="00CA5961">
        <w:t xml:space="preserve">on </w:t>
      </w:r>
      <w:r w:rsidR="00244BF4" w:rsidRPr="00CA5961">
        <w:t>Sunday</w:t>
      </w:r>
      <w:r w:rsidR="00FE1B41">
        <w:t>,</w:t>
      </w:r>
      <w:r w:rsidR="00244BF4" w:rsidRPr="00CA5961">
        <w:t xml:space="preserve"> </w:t>
      </w:r>
      <w:r w:rsidR="002D4BB5" w:rsidRPr="00CA5961">
        <w:t>2</w:t>
      </w:r>
      <w:r w:rsidRPr="00CA5961">
        <w:t xml:space="preserve"> August 2020</w:t>
      </w:r>
      <w:r w:rsidR="00DD5F99">
        <w:t>,</w:t>
      </w:r>
      <w:r w:rsidRPr="00CA5961">
        <w:t xml:space="preserve"> during the ‘second wave’ of Covid</w:t>
      </w:r>
      <w:r w:rsidR="007D25A8">
        <w:t>.  That wave was</w:t>
      </w:r>
      <w:r w:rsidRPr="00CA5961">
        <w:t xml:space="preserve"> initiated by failure of quarantine.  </w:t>
      </w:r>
      <w:r w:rsidR="00F24ABA" w:rsidRPr="00CA5961">
        <w:t>Under the curfew, p</w:t>
      </w:r>
      <w:r w:rsidR="002D4BB5" w:rsidRPr="00CA5961">
        <w:t xml:space="preserve">eople were not allowed on </w:t>
      </w:r>
      <w:r w:rsidR="002A7947">
        <w:t>Melbourne’s</w:t>
      </w:r>
      <w:r w:rsidR="002D4BB5" w:rsidRPr="00CA5961">
        <w:t xml:space="preserve"> streets between 8pm and 5am unless authoris</w:t>
      </w:r>
      <w:r w:rsidR="008A2CAA">
        <w:t>ed by</w:t>
      </w:r>
      <w:r w:rsidR="002D4BB5" w:rsidRPr="00CA5961">
        <w:t xml:space="preserve"> the Government.  </w:t>
      </w:r>
      <w:r w:rsidRPr="00CA5961">
        <w:t>I</w:t>
      </w:r>
      <w:r w:rsidR="002D4BB5" w:rsidRPr="00CA5961">
        <w:t xml:space="preserve">t was unique among Australian </w:t>
      </w:r>
      <w:r w:rsidR="00FE1B41">
        <w:t>anti-</w:t>
      </w:r>
      <w:r w:rsidR="002D4BB5" w:rsidRPr="00CA5961">
        <w:t>Covid measures.</w:t>
      </w:r>
      <w:r w:rsidR="002D4BB5" w:rsidRPr="00CA5961">
        <w:rPr>
          <w:rStyle w:val="EndnoteReference"/>
        </w:rPr>
        <w:endnoteReference w:id="2"/>
      </w:r>
    </w:p>
    <w:p w14:paraId="55729A96" w14:textId="77777777" w:rsidR="00072889" w:rsidRPr="00CA5961" w:rsidRDefault="00072889" w:rsidP="00886F88">
      <w:pPr>
        <w:spacing w:after="0"/>
      </w:pPr>
    </w:p>
    <w:p w14:paraId="29702E5A" w14:textId="68A21349" w:rsidR="002D4BB5" w:rsidRDefault="00095F75" w:rsidP="00886F88">
      <w:pPr>
        <w:spacing w:after="0"/>
      </w:pPr>
      <w:r>
        <w:t>Victorian legislation allow</w:t>
      </w:r>
      <w:r w:rsidR="00FE1B41">
        <w:t>ed</w:t>
      </w:r>
      <w:r>
        <w:t xml:space="preserve"> the Chief Health Officer, or authorised official, to issue public health directions </w:t>
      </w:r>
      <w:r w:rsidR="00FE1B41">
        <w:t>to</w:t>
      </w:r>
      <w:r>
        <w:t xml:space="preserve"> restrict movement of people.</w:t>
      </w:r>
      <w:r w:rsidR="00E71236">
        <w:t xml:space="preserve">  </w:t>
      </w:r>
      <w:r w:rsidR="00FE1B41">
        <w:t>The curfew</w:t>
      </w:r>
      <w:r w:rsidR="002D4BB5" w:rsidRPr="00CA5961">
        <w:t xml:space="preserve"> </w:t>
      </w:r>
      <w:r w:rsidR="00244BF4" w:rsidRPr="00CA5961">
        <w:t>directions</w:t>
      </w:r>
      <w:r w:rsidR="008A2CAA">
        <w:t xml:space="preserve"> were part of </w:t>
      </w:r>
      <w:r w:rsidR="002D4BB5" w:rsidRPr="00CA5961">
        <w:t xml:space="preserve">a raft of restrictions on personal movement, signed by Dr Romanes, Public Health Commander </w:t>
      </w:r>
      <w:r w:rsidR="00244BF4" w:rsidRPr="00CA5961">
        <w:t>–</w:t>
      </w:r>
      <w:r w:rsidR="00B94C9B" w:rsidRPr="00CA5961">
        <w:t xml:space="preserve"> </w:t>
      </w:r>
      <w:r w:rsidR="002D4BB5" w:rsidRPr="00CA5961">
        <w:t>a</w:t>
      </w:r>
      <w:r>
        <w:t>n</w:t>
      </w:r>
      <w:r w:rsidR="002D4BB5" w:rsidRPr="00CA5961">
        <w:t xml:space="preserve"> </w:t>
      </w:r>
      <w:r w:rsidR="00244BF4" w:rsidRPr="00CA5961">
        <w:t xml:space="preserve">authorised </w:t>
      </w:r>
      <w:r w:rsidR="002D4BB5" w:rsidRPr="00CA5961">
        <w:t>official in the Victorian Department of Health and Human Services</w:t>
      </w:r>
      <w:r w:rsidR="006F3BF4" w:rsidRPr="00CA5961">
        <w:t>.</w:t>
      </w:r>
      <w:r w:rsidR="006F3BF4" w:rsidRPr="00CA5961">
        <w:rPr>
          <w:rStyle w:val="EndnoteReference"/>
        </w:rPr>
        <w:endnoteReference w:id="3"/>
      </w:r>
    </w:p>
    <w:p w14:paraId="36579DB0" w14:textId="77777777" w:rsidR="00072889" w:rsidRPr="00CA5961" w:rsidRDefault="00072889" w:rsidP="00886F88">
      <w:pPr>
        <w:spacing w:after="0"/>
      </w:pPr>
    </w:p>
    <w:p w14:paraId="0ED0F610" w14:textId="414C4586" w:rsidR="007D25A8" w:rsidRDefault="00FE1B41" w:rsidP="00886F88">
      <w:pPr>
        <w:spacing w:after="0"/>
      </w:pPr>
      <w:r>
        <w:t xml:space="preserve">On </w:t>
      </w:r>
      <w:r w:rsidR="002D4BB5" w:rsidRPr="00CA5961">
        <w:t>3 August</w:t>
      </w:r>
      <w:r w:rsidR="006F3BF4" w:rsidRPr="00CA5961">
        <w:t>,</w:t>
      </w:r>
      <w:r w:rsidR="002D4BB5" w:rsidRPr="00CA5961">
        <w:t xml:space="preserve"> </w:t>
      </w:r>
      <w:r w:rsidR="00244BF4" w:rsidRPr="00CA5961">
        <w:t>Associate Professor</w:t>
      </w:r>
      <w:r w:rsidR="002D4BB5" w:rsidRPr="00CA5961">
        <w:t xml:space="preserve"> Giles</w:t>
      </w:r>
      <w:r w:rsidR="006F3BF4" w:rsidRPr="00CA5961">
        <w:t xml:space="preserve"> joined th</w:t>
      </w:r>
      <w:r>
        <w:t>e</w:t>
      </w:r>
      <w:r w:rsidR="006F3BF4" w:rsidRPr="00CA5961">
        <w:t xml:space="preserve"> Department.</w:t>
      </w:r>
      <w:r w:rsidR="00E71236">
        <w:t xml:space="preserve">  </w:t>
      </w:r>
      <w:r w:rsidR="00244BF4" w:rsidRPr="00CA5961">
        <w:t xml:space="preserve">On 11 September, Giles </w:t>
      </w:r>
      <w:r w:rsidR="00095F75">
        <w:t>became an authorised official</w:t>
      </w:r>
      <w:r w:rsidR="00244BF4" w:rsidRPr="00CA5961">
        <w:t xml:space="preserve">.  On </w:t>
      </w:r>
      <w:r w:rsidR="007D25A8">
        <w:t xml:space="preserve">Sunday evening, </w:t>
      </w:r>
      <w:r w:rsidR="00244BF4" w:rsidRPr="00CA5961">
        <w:t xml:space="preserve">13 September, </w:t>
      </w:r>
      <w:r w:rsidR="008A2CAA">
        <w:t xml:space="preserve">she </w:t>
      </w:r>
      <w:r w:rsidR="00244BF4" w:rsidRPr="00CA5961">
        <w:t>extend</w:t>
      </w:r>
      <w:r w:rsidR="008A2CAA">
        <w:t>ed</w:t>
      </w:r>
      <w:r w:rsidR="00244BF4" w:rsidRPr="00CA5961">
        <w:t xml:space="preserve"> the </w:t>
      </w:r>
      <w:r>
        <w:t>restrictions</w:t>
      </w:r>
      <w:r w:rsidR="00095F75">
        <w:t>.</w:t>
      </w:r>
      <w:r w:rsidR="00FC2862" w:rsidRPr="00CA5961">
        <w:t xml:space="preserve">  </w:t>
      </w:r>
    </w:p>
    <w:p w14:paraId="107B387F" w14:textId="77777777" w:rsidR="00072889" w:rsidRDefault="00072889" w:rsidP="00886F88">
      <w:pPr>
        <w:spacing w:after="0"/>
      </w:pPr>
    </w:p>
    <w:p w14:paraId="1202E46A" w14:textId="7570D06C" w:rsidR="00072889" w:rsidRDefault="008A2CAA" w:rsidP="00886F88">
      <w:pPr>
        <w:spacing w:after="0"/>
      </w:pPr>
      <w:r>
        <w:t>The</w:t>
      </w:r>
      <w:r w:rsidR="00FC2862" w:rsidRPr="00CA5961">
        <w:t xml:space="preserve"> Premier </w:t>
      </w:r>
      <w:r>
        <w:t xml:space="preserve">had already </w:t>
      </w:r>
      <w:r w:rsidR="00FC2862" w:rsidRPr="00CA5961">
        <w:t xml:space="preserve">announced the </w:t>
      </w:r>
      <w:r w:rsidR="00095F75">
        <w:t>curfew</w:t>
      </w:r>
      <w:r w:rsidR="00FC2862" w:rsidRPr="00CA5961">
        <w:t xml:space="preserve"> would be extended.</w:t>
      </w:r>
      <w:r w:rsidR="00FE1B41">
        <w:t xml:space="preserve">  </w:t>
      </w:r>
      <w:r w:rsidR="00B17B3C" w:rsidRPr="00CA5961">
        <w:t xml:space="preserve">There </w:t>
      </w:r>
      <w:r w:rsidR="00FC2862" w:rsidRPr="00CA5961">
        <w:t xml:space="preserve">had been </w:t>
      </w:r>
      <w:r w:rsidR="00B17B3C" w:rsidRPr="00CA5961">
        <w:t xml:space="preserve">considerable </w:t>
      </w:r>
      <w:r w:rsidR="00FC2862" w:rsidRPr="00CA5961">
        <w:t>n</w:t>
      </w:r>
      <w:r w:rsidR="00B17B3C" w:rsidRPr="00CA5961">
        <w:t>egative comment about the curfew</w:t>
      </w:r>
      <w:r w:rsidR="00FC2862" w:rsidRPr="00CA5961">
        <w:t xml:space="preserve">, including conflicting stories </w:t>
      </w:r>
      <w:r>
        <w:t>about</w:t>
      </w:r>
      <w:r w:rsidR="00FE1B41">
        <w:t xml:space="preserve"> whose idea it was</w:t>
      </w:r>
      <w:r w:rsidR="00B17B3C" w:rsidRPr="00CA5961">
        <w:t xml:space="preserve">. </w:t>
      </w:r>
      <w:r w:rsidR="00E71236">
        <w:t xml:space="preserve"> </w:t>
      </w:r>
      <w:r w:rsidR="00B17B3C" w:rsidRPr="00CA5961">
        <w:t xml:space="preserve">On 15 September, </w:t>
      </w:r>
      <w:r w:rsidR="00B66007" w:rsidRPr="00CA5961">
        <w:t>in response to criticism</w:t>
      </w:r>
      <w:r w:rsidR="007D25A8">
        <w:t xml:space="preserve"> </w:t>
      </w:r>
      <w:r w:rsidR="00FE1B41">
        <w:t xml:space="preserve">of the curfew </w:t>
      </w:r>
      <w:r w:rsidR="00B17B3C" w:rsidRPr="00CA5961">
        <w:t>the Premier reported</w:t>
      </w:r>
      <w:r w:rsidR="00FE1B41">
        <w:t xml:space="preserve">ly </w:t>
      </w:r>
      <w:r w:rsidR="00B17B3C" w:rsidRPr="00CA5961">
        <w:t>said</w:t>
      </w:r>
      <w:r w:rsidR="00F34CD4">
        <w:t>:</w:t>
      </w:r>
      <w:r w:rsidR="00B17B3C" w:rsidRPr="00CA5961">
        <w:t xml:space="preserve"> </w:t>
      </w:r>
    </w:p>
    <w:p w14:paraId="74F28C31" w14:textId="33710613" w:rsidR="00B66007" w:rsidRPr="00FE1B41" w:rsidRDefault="00F24ABA" w:rsidP="00886F88">
      <w:pPr>
        <w:spacing w:after="0"/>
        <w:ind w:firstLine="720"/>
        <w:rPr>
          <w:color w:val="292929"/>
          <w:sz w:val="20"/>
          <w:szCs w:val="20"/>
          <w:shd w:val="clear" w:color="auto" w:fill="FFFFFF"/>
        </w:rPr>
      </w:pPr>
      <w:r w:rsidRPr="00FE1B41">
        <w:rPr>
          <w:i/>
          <w:iCs/>
          <w:color w:val="292929"/>
          <w:sz w:val="20"/>
          <w:szCs w:val="20"/>
          <w:shd w:val="clear" w:color="auto" w:fill="FFFFFF"/>
        </w:rPr>
        <w:t>‘</w:t>
      </w:r>
      <w:r w:rsidR="00B17B3C" w:rsidRPr="00FE1B41">
        <w:rPr>
          <w:i/>
          <w:iCs/>
          <w:color w:val="292929"/>
          <w:sz w:val="20"/>
          <w:szCs w:val="20"/>
          <w:shd w:val="clear" w:color="auto" w:fill="FFFFFF"/>
        </w:rPr>
        <w:t>Let me be really clear with you – the curfew position at the moment will not be changing’.</w:t>
      </w:r>
      <w:r w:rsidR="00B17B3C" w:rsidRPr="00FE1B41">
        <w:rPr>
          <w:color w:val="292929"/>
          <w:sz w:val="20"/>
          <w:szCs w:val="20"/>
          <w:shd w:val="clear" w:color="auto" w:fill="FFFFFF"/>
        </w:rPr>
        <w:t xml:space="preserve">  </w:t>
      </w:r>
    </w:p>
    <w:p w14:paraId="193F8CB3" w14:textId="77777777" w:rsidR="00072889" w:rsidRDefault="00072889" w:rsidP="00886F88">
      <w:pPr>
        <w:spacing w:after="0"/>
      </w:pPr>
    </w:p>
    <w:p w14:paraId="62875839" w14:textId="77875BBC" w:rsidR="00072889" w:rsidRDefault="00244BF4" w:rsidP="00886F88">
      <w:pPr>
        <w:spacing w:after="0"/>
      </w:pPr>
      <w:r w:rsidRPr="00CA5961">
        <w:t>Ms Lo</w:t>
      </w:r>
      <w:r w:rsidR="00072889">
        <w:t>e</w:t>
      </w:r>
      <w:r w:rsidRPr="00CA5961">
        <w:t>ilo</w:t>
      </w:r>
      <w:r w:rsidR="008A2CAA">
        <w:t>’s</w:t>
      </w:r>
      <w:r w:rsidRPr="00CA5961">
        <w:t xml:space="preserve"> business suffered losses as a result of the restrictions</w:t>
      </w:r>
      <w:r w:rsidR="008A2CAA">
        <w:t>.  She</w:t>
      </w:r>
      <w:r w:rsidR="00B17B3C" w:rsidRPr="00CA5961">
        <w:t xml:space="preserve"> filed a lawsuit against Giles in the </w:t>
      </w:r>
      <w:r w:rsidR="00FE1B41">
        <w:t xml:space="preserve">Supreme Court </w:t>
      </w:r>
      <w:r w:rsidR="00B66007" w:rsidRPr="00CA5961">
        <w:t>claiming the curfew to be illegal</w:t>
      </w:r>
      <w:r w:rsidR="00B17B3C" w:rsidRPr="00CA5961">
        <w:t>.</w:t>
      </w:r>
      <w:r w:rsidR="00E71236">
        <w:t xml:space="preserve">  </w:t>
      </w:r>
      <w:r w:rsidR="00B17B3C" w:rsidRPr="00CA5961">
        <w:t>The proceedings were to commence on 28 September.  The day before, the Premier announced the curfew would end immediately</w:t>
      </w:r>
      <w:r w:rsidR="00072889">
        <w:t>:</w:t>
      </w:r>
    </w:p>
    <w:p w14:paraId="0C8D3C47" w14:textId="7D507F02" w:rsidR="007D25A8" w:rsidRPr="00FE1B41" w:rsidRDefault="00B17B3C" w:rsidP="00886F88">
      <w:pPr>
        <w:spacing w:after="0"/>
        <w:ind w:firstLine="720"/>
        <w:rPr>
          <w:sz w:val="20"/>
          <w:szCs w:val="20"/>
        </w:rPr>
      </w:pPr>
      <w:r w:rsidRPr="00FE1B41">
        <w:rPr>
          <w:i/>
          <w:iCs/>
          <w:sz w:val="20"/>
          <w:szCs w:val="20"/>
        </w:rPr>
        <w:t>‘because the public health team no longer considered it a proportionate response’</w:t>
      </w:r>
      <w:r w:rsidR="00244BF4" w:rsidRPr="00FE1B41">
        <w:rPr>
          <w:sz w:val="20"/>
          <w:szCs w:val="20"/>
        </w:rPr>
        <w:t>.</w:t>
      </w:r>
      <w:r w:rsidR="00F24ABA" w:rsidRPr="00FE1B41">
        <w:rPr>
          <w:sz w:val="20"/>
          <w:szCs w:val="20"/>
        </w:rPr>
        <w:t xml:space="preserve">  </w:t>
      </w:r>
    </w:p>
    <w:p w14:paraId="7D3AD8A6" w14:textId="77777777" w:rsidR="00072889" w:rsidRDefault="00072889" w:rsidP="00886F88">
      <w:pPr>
        <w:spacing w:after="0"/>
      </w:pPr>
    </w:p>
    <w:p w14:paraId="465315D7" w14:textId="600DDC39" w:rsidR="00F24ABA" w:rsidRPr="00CA5961" w:rsidRDefault="00F24ABA" w:rsidP="00886F88">
      <w:pPr>
        <w:spacing w:after="0"/>
      </w:pPr>
      <w:r w:rsidRPr="00CA5961">
        <w:t>Giles sought to have the case effectively terminated before it started</w:t>
      </w:r>
      <w:r w:rsidR="008A2CAA">
        <w:t>.  T</w:t>
      </w:r>
      <w:r w:rsidRPr="00CA5961">
        <w:t>he court refused.</w:t>
      </w:r>
      <w:r w:rsidRPr="00CA5961">
        <w:rPr>
          <w:rStyle w:val="EndnoteReference"/>
        </w:rPr>
        <w:endnoteReference w:id="4"/>
      </w:r>
    </w:p>
    <w:p w14:paraId="786CBE8C" w14:textId="77777777" w:rsidR="00072889" w:rsidRDefault="00072889" w:rsidP="00886F88">
      <w:pPr>
        <w:spacing w:after="0"/>
      </w:pPr>
    </w:p>
    <w:p w14:paraId="07CA9270" w14:textId="094B8969" w:rsidR="00F24ABA" w:rsidRPr="00CA5961" w:rsidRDefault="00F24ABA" w:rsidP="00886F88">
      <w:pPr>
        <w:spacing w:after="0"/>
      </w:pPr>
      <w:r w:rsidRPr="00CA5961">
        <w:t>Lo</w:t>
      </w:r>
      <w:r w:rsidR="00072889">
        <w:t>e</w:t>
      </w:r>
      <w:r w:rsidRPr="00CA5961">
        <w:t>ilo</w:t>
      </w:r>
      <w:r w:rsidR="00B66007" w:rsidRPr="00CA5961">
        <w:t>’s</w:t>
      </w:r>
      <w:r w:rsidRPr="00CA5961">
        <w:t xml:space="preserve"> claim</w:t>
      </w:r>
      <w:r w:rsidR="00B66007" w:rsidRPr="00CA5961">
        <w:t xml:space="preserve"> had</w:t>
      </w:r>
      <w:r w:rsidRPr="00CA5961">
        <w:t xml:space="preserve"> a number of grounds including: </w:t>
      </w:r>
      <w:r w:rsidR="00FE1B41">
        <w:t>G</w:t>
      </w:r>
      <w:r w:rsidRPr="00CA5961">
        <w:t xml:space="preserve">iles </w:t>
      </w:r>
      <w:r w:rsidR="00FE1B41">
        <w:t>was</w:t>
      </w:r>
      <w:r w:rsidR="00CE1CE2" w:rsidRPr="00CA5961">
        <w:t xml:space="preserve"> directed to </w:t>
      </w:r>
      <w:r w:rsidR="00EE07A2">
        <w:t>extend the curfew</w:t>
      </w:r>
      <w:r w:rsidRPr="00CA5961">
        <w:t>; th</w:t>
      </w:r>
      <w:r w:rsidR="00EE07A2">
        <w:t>e curfew</w:t>
      </w:r>
      <w:r w:rsidRPr="00CA5961">
        <w:t xml:space="preserve"> was not necessary; it infringed Victoria’s human rights legislation.  The </w:t>
      </w:r>
      <w:r w:rsidR="00495CA2">
        <w:t>C</w:t>
      </w:r>
      <w:r w:rsidRPr="00CA5961">
        <w:t>ourt rejected all.</w:t>
      </w:r>
      <w:r w:rsidR="00E71236">
        <w:t xml:space="preserve">  </w:t>
      </w:r>
      <w:r w:rsidR="00F34CD4">
        <w:t xml:space="preserve">  </w:t>
      </w:r>
      <w:r w:rsidRPr="00CA5961">
        <w:t xml:space="preserve">However, </w:t>
      </w:r>
      <w:r w:rsidR="00F34CD4">
        <w:t xml:space="preserve">the </w:t>
      </w:r>
      <w:r w:rsidR="00495CA2">
        <w:t>C</w:t>
      </w:r>
      <w:r w:rsidR="00F34CD4">
        <w:t xml:space="preserve">ourt’s </w:t>
      </w:r>
      <w:r w:rsidRPr="00CA5961">
        <w:t xml:space="preserve">observations </w:t>
      </w:r>
      <w:r w:rsidR="00F34CD4">
        <w:t>about</w:t>
      </w:r>
      <w:r w:rsidR="0041139B" w:rsidRPr="00CA5961">
        <w:t xml:space="preserve"> </w:t>
      </w:r>
      <w:r w:rsidR="00EE07A2">
        <w:t>anti-Covid</w:t>
      </w:r>
      <w:r w:rsidR="0041139B" w:rsidRPr="00CA5961">
        <w:t xml:space="preserve"> policy</w:t>
      </w:r>
      <w:r w:rsidR="00EE07A2">
        <w:t xml:space="preserve"> are of </w:t>
      </w:r>
      <w:r w:rsidR="008A2CAA">
        <w:t>i</w:t>
      </w:r>
      <w:r w:rsidR="00EE07A2">
        <w:t>nterest</w:t>
      </w:r>
      <w:r w:rsidR="0041139B" w:rsidRPr="00CA5961">
        <w:t>.</w:t>
      </w:r>
    </w:p>
    <w:p w14:paraId="16345876" w14:textId="77777777" w:rsidR="00072889" w:rsidRDefault="00072889" w:rsidP="00886F88">
      <w:pPr>
        <w:pStyle w:val="Heading3"/>
        <w:spacing w:before="0"/>
      </w:pPr>
    </w:p>
    <w:p w14:paraId="13B1C412" w14:textId="0D874C46" w:rsidR="00107FAE" w:rsidRDefault="00A057C7" w:rsidP="00886F88">
      <w:pPr>
        <w:pStyle w:val="Heading3"/>
        <w:spacing w:before="0"/>
      </w:pPr>
      <w:bookmarkStart w:id="8" w:name="_Toc66634524"/>
      <w:bookmarkStart w:id="9" w:name="_Toc66635176"/>
      <w:r>
        <w:t>2.2</w:t>
      </w:r>
      <w:r>
        <w:tab/>
      </w:r>
      <w:r w:rsidR="00107FAE">
        <w:t>Public policy</w:t>
      </w:r>
      <w:bookmarkEnd w:id="8"/>
      <w:bookmarkEnd w:id="9"/>
    </w:p>
    <w:p w14:paraId="0C6EB890" w14:textId="10A2ECE3" w:rsidR="00FC2862" w:rsidRPr="00CA5961" w:rsidRDefault="00FC2862" w:rsidP="00886F88">
      <w:pPr>
        <w:spacing w:after="0"/>
      </w:pPr>
      <w:r w:rsidRPr="00CA5961">
        <w:t xml:space="preserve">While the </w:t>
      </w:r>
      <w:r w:rsidR="00495CA2">
        <w:t>Co</w:t>
      </w:r>
      <w:r w:rsidRPr="00CA5961">
        <w:t xml:space="preserve">urt found Giles had qualifications adequate for her to sign the directions, it </w:t>
      </w:r>
      <w:r w:rsidR="00CE1CE2" w:rsidRPr="00CA5961">
        <w:t>was</w:t>
      </w:r>
      <w:r w:rsidRPr="00CA5961">
        <w:t xml:space="preserve"> critical of </w:t>
      </w:r>
      <w:r w:rsidR="00CE1CE2" w:rsidRPr="00CA5961">
        <w:t>the</w:t>
      </w:r>
      <w:r w:rsidRPr="00CA5961">
        <w:t xml:space="preserve"> process which put her in the position of making that decision:</w:t>
      </w:r>
    </w:p>
    <w:p w14:paraId="69184DDA" w14:textId="19AB3833" w:rsidR="00FC2862" w:rsidRPr="00FE1B41" w:rsidRDefault="00F34CD4" w:rsidP="00886F88">
      <w:pPr>
        <w:shd w:val="clear" w:color="auto" w:fill="FFFFFF"/>
        <w:spacing w:after="0" w:line="240" w:lineRule="auto"/>
        <w:ind w:left="720"/>
        <w:textAlignment w:val="baseline"/>
        <w:rPr>
          <w:rFonts w:ascii="Calibri" w:eastAsia="Times New Roman" w:hAnsi="Calibri" w:cs="Calibri"/>
          <w:i/>
          <w:iCs/>
          <w:color w:val="000000"/>
          <w:sz w:val="20"/>
          <w:szCs w:val="20"/>
          <w:lang w:eastAsia="en-AU"/>
        </w:rPr>
      </w:pPr>
      <w:r w:rsidRPr="00FE1B41">
        <w:rPr>
          <w:rFonts w:ascii="Calibri" w:eastAsia="Times New Roman" w:hAnsi="Calibri" w:cs="Calibri"/>
          <w:i/>
          <w:iCs/>
          <w:color w:val="000000"/>
          <w:sz w:val="20"/>
          <w:szCs w:val="20"/>
          <w:lang w:eastAsia="en-AU"/>
        </w:rPr>
        <w:t>‘</w:t>
      </w:r>
      <w:r w:rsidR="00FC2862" w:rsidRPr="00FE1B41">
        <w:rPr>
          <w:rFonts w:ascii="Calibri" w:eastAsia="Times New Roman" w:hAnsi="Calibri" w:cs="Calibri"/>
          <w:i/>
          <w:iCs/>
          <w:color w:val="000000"/>
          <w:sz w:val="20"/>
          <w:szCs w:val="20"/>
          <w:lang w:eastAsia="en-AU"/>
        </w:rPr>
        <w:t xml:space="preserve">She …was only appointed an authorised officer, who could exercise emergency powers, on the Friday of the week concerned, two days before she made the Directions. She was appointed to fill in for </w:t>
      </w:r>
      <w:r w:rsidR="00095F75" w:rsidRPr="00FE1B41">
        <w:rPr>
          <w:rFonts w:ascii="Calibri" w:eastAsia="Times New Roman" w:hAnsi="Calibri" w:cs="Calibri"/>
          <w:i/>
          <w:iCs/>
          <w:color w:val="000000"/>
          <w:sz w:val="20"/>
          <w:szCs w:val="20"/>
          <w:lang w:eastAsia="en-AU"/>
        </w:rPr>
        <w:t>another</w:t>
      </w:r>
      <w:r w:rsidR="00FC2862" w:rsidRPr="00FE1B41">
        <w:rPr>
          <w:rFonts w:ascii="Calibri" w:eastAsia="Times New Roman" w:hAnsi="Calibri" w:cs="Calibri"/>
          <w:i/>
          <w:iCs/>
          <w:color w:val="000000"/>
          <w:sz w:val="20"/>
          <w:szCs w:val="20"/>
          <w:lang w:eastAsia="en-AU"/>
        </w:rPr>
        <w:t xml:space="preserve"> officer, who was going on leave. Giles had never made directions under the emergency powers before and has not since. She had not been part of the discussions in the Department’s Public Health Unit, which apparently initiated directions. I say apparently, because the Department’s organisational structure was unclear from the evidence and a chart could not be provided showing the departmental line of command of persons with responsibilities to make directions. Giles was appointed an authorised officer by Adjunct Clinical Professor Brett Sutton, who is the Chief Health Officer. It was unclear why Giles was chosen or why, for instance, Sutton did not make these Directions himself’</w:t>
      </w:r>
    </w:p>
    <w:p w14:paraId="646F94D0" w14:textId="21242377" w:rsidR="00FC2862" w:rsidRPr="00CA5961" w:rsidRDefault="00FC2862" w:rsidP="00886F88">
      <w:pPr>
        <w:shd w:val="clear" w:color="auto" w:fill="FFFFFF"/>
        <w:spacing w:after="0" w:line="240" w:lineRule="auto"/>
        <w:textAlignment w:val="baseline"/>
        <w:rPr>
          <w:rFonts w:ascii="Calibri" w:eastAsia="Times New Roman" w:hAnsi="Calibri" w:cs="Calibri"/>
          <w:color w:val="000000"/>
          <w:lang w:eastAsia="en-AU"/>
        </w:rPr>
      </w:pPr>
    </w:p>
    <w:p w14:paraId="3D4E615C" w14:textId="4229CA4A" w:rsidR="00D47182" w:rsidRPr="00CA5961" w:rsidRDefault="00EE07A2" w:rsidP="00886F88">
      <w:pPr>
        <w:shd w:val="clear" w:color="auto" w:fill="FFFFFF"/>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lastRenderedPageBreak/>
        <w:t>The</w:t>
      </w:r>
      <w:r w:rsidR="00FC2862" w:rsidRPr="00CA5961">
        <w:rPr>
          <w:rFonts w:ascii="Calibri" w:eastAsia="Times New Roman" w:hAnsi="Calibri" w:cs="Calibri"/>
          <w:color w:val="000000"/>
          <w:lang w:eastAsia="en-AU"/>
        </w:rPr>
        <w:t xml:space="preserve"> finding </w:t>
      </w:r>
      <w:r w:rsidR="00E71236">
        <w:rPr>
          <w:rFonts w:ascii="Calibri" w:eastAsia="Times New Roman" w:hAnsi="Calibri" w:cs="Calibri"/>
          <w:color w:val="000000"/>
          <w:lang w:eastAsia="en-AU"/>
        </w:rPr>
        <w:t xml:space="preserve">the </w:t>
      </w:r>
      <w:r w:rsidR="008A2CAA">
        <w:rPr>
          <w:rFonts w:ascii="Calibri" w:eastAsia="Times New Roman" w:hAnsi="Calibri" w:cs="Calibri"/>
          <w:color w:val="000000"/>
          <w:lang w:eastAsia="en-AU"/>
        </w:rPr>
        <w:t xml:space="preserve">curfew extension </w:t>
      </w:r>
      <w:r w:rsidR="00E71236">
        <w:rPr>
          <w:rFonts w:ascii="Calibri" w:eastAsia="Times New Roman" w:hAnsi="Calibri" w:cs="Calibri"/>
          <w:color w:val="000000"/>
          <w:lang w:eastAsia="en-AU"/>
        </w:rPr>
        <w:t xml:space="preserve">was </w:t>
      </w:r>
      <w:r w:rsidR="008A2CAA">
        <w:rPr>
          <w:rFonts w:ascii="Calibri" w:eastAsia="Times New Roman" w:hAnsi="Calibri" w:cs="Calibri"/>
          <w:color w:val="000000"/>
          <w:lang w:eastAsia="en-AU"/>
        </w:rPr>
        <w:t>ordered</w:t>
      </w:r>
      <w:r w:rsidR="00E71236">
        <w:rPr>
          <w:rFonts w:ascii="Calibri" w:eastAsia="Times New Roman" w:hAnsi="Calibri" w:cs="Calibri"/>
          <w:color w:val="000000"/>
          <w:lang w:eastAsia="en-AU"/>
        </w:rPr>
        <w:t xml:space="preserve"> by </w:t>
      </w:r>
      <w:r w:rsidR="00FC2862" w:rsidRPr="00CA5961">
        <w:rPr>
          <w:rFonts w:ascii="Calibri" w:eastAsia="Times New Roman" w:hAnsi="Calibri" w:cs="Calibri"/>
          <w:color w:val="000000"/>
          <w:lang w:eastAsia="en-AU"/>
        </w:rPr>
        <w:t xml:space="preserve">Giles appeared to conflict with </w:t>
      </w:r>
      <w:r w:rsidR="002A7947">
        <w:rPr>
          <w:rFonts w:ascii="Calibri" w:eastAsia="Times New Roman" w:hAnsi="Calibri" w:cs="Calibri"/>
          <w:color w:val="000000"/>
          <w:lang w:eastAsia="en-AU"/>
        </w:rPr>
        <w:t>a</w:t>
      </w:r>
      <w:r w:rsidR="00FC2862" w:rsidRPr="00CA5961">
        <w:rPr>
          <w:rFonts w:ascii="Calibri" w:eastAsia="Times New Roman" w:hAnsi="Calibri" w:cs="Calibri"/>
          <w:color w:val="000000"/>
          <w:lang w:eastAsia="en-AU"/>
        </w:rPr>
        <w:t xml:space="preserve"> common-sense view </w:t>
      </w:r>
      <w:r w:rsidR="00E71236">
        <w:rPr>
          <w:rFonts w:ascii="Calibri" w:eastAsia="Times New Roman" w:hAnsi="Calibri" w:cs="Calibri"/>
          <w:color w:val="000000"/>
          <w:lang w:eastAsia="en-AU"/>
        </w:rPr>
        <w:t>it was made by th</w:t>
      </w:r>
      <w:r w:rsidR="00FC2862" w:rsidRPr="00CA5961">
        <w:rPr>
          <w:rFonts w:ascii="Calibri" w:eastAsia="Times New Roman" w:hAnsi="Calibri" w:cs="Calibri"/>
          <w:color w:val="000000"/>
          <w:lang w:eastAsia="en-AU"/>
        </w:rPr>
        <w:t xml:space="preserve">e Premier </w:t>
      </w:r>
      <w:r w:rsidR="00E71236">
        <w:rPr>
          <w:rFonts w:ascii="Calibri" w:eastAsia="Times New Roman" w:hAnsi="Calibri" w:cs="Calibri"/>
          <w:color w:val="000000"/>
          <w:lang w:eastAsia="en-AU"/>
        </w:rPr>
        <w:t>- who</w:t>
      </w:r>
      <w:r w:rsidR="00D47182" w:rsidRPr="00CA5961">
        <w:rPr>
          <w:rFonts w:ascii="Calibri" w:eastAsia="Times New Roman" w:hAnsi="Calibri" w:cs="Calibri"/>
          <w:color w:val="000000"/>
          <w:lang w:eastAsia="en-AU"/>
        </w:rPr>
        <w:t xml:space="preserve"> </w:t>
      </w:r>
      <w:r w:rsidR="00FC2862" w:rsidRPr="00CA5961">
        <w:rPr>
          <w:rFonts w:ascii="Calibri" w:eastAsia="Times New Roman" w:hAnsi="Calibri" w:cs="Calibri"/>
          <w:color w:val="000000"/>
          <w:lang w:eastAsia="en-AU"/>
        </w:rPr>
        <w:t>announc</w:t>
      </w:r>
      <w:r w:rsidR="00E71236">
        <w:rPr>
          <w:rFonts w:ascii="Calibri" w:eastAsia="Times New Roman" w:hAnsi="Calibri" w:cs="Calibri"/>
          <w:color w:val="000000"/>
          <w:lang w:eastAsia="en-AU"/>
        </w:rPr>
        <w:t>ed</w:t>
      </w:r>
      <w:r w:rsidR="00D47182" w:rsidRPr="00CA5961">
        <w:rPr>
          <w:rFonts w:ascii="Calibri" w:eastAsia="Times New Roman" w:hAnsi="Calibri" w:cs="Calibri"/>
          <w:color w:val="000000"/>
          <w:lang w:eastAsia="en-AU"/>
        </w:rPr>
        <w:t xml:space="preserve"> it </w:t>
      </w:r>
      <w:r w:rsidR="00F34CD4">
        <w:rPr>
          <w:rFonts w:ascii="Calibri" w:eastAsia="Times New Roman" w:hAnsi="Calibri" w:cs="Calibri"/>
          <w:color w:val="000000"/>
          <w:lang w:eastAsia="en-AU"/>
        </w:rPr>
        <w:t>before</w:t>
      </w:r>
      <w:r w:rsidR="00D47182" w:rsidRPr="00CA5961">
        <w:rPr>
          <w:rFonts w:ascii="Calibri" w:eastAsia="Times New Roman" w:hAnsi="Calibri" w:cs="Calibri"/>
          <w:color w:val="000000"/>
          <w:lang w:eastAsia="en-AU"/>
        </w:rPr>
        <w:t xml:space="preserve"> Giles sign</w:t>
      </w:r>
      <w:r w:rsidR="00F34CD4">
        <w:rPr>
          <w:rFonts w:ascii="Calibri" w:eastAsia="Times New Roman" w:hAnsi="Calibri" w:cs="Calibri"/>
          <w:color w:val="000000"/>
          <w:lang w:eastAsia="en-AU"/>
        </w:rPr>
        <w:t>ed</w:t>
      </w:r>
      <w:r w:rsidR="00D47182" w:rsidRPr="00CA5961">
        <w:rPr>
          <w:rFonts w:ascii="Calibri" w:eastAsia="Times New Roman" w:hAnsi="Calibri" w:cs="Calibri"/>
          <w:color w:val="000000"/>
          <w:lang w:eastAsia="en-AU"/>
        </w:rPr>
        <w:t xml:space="preserve"> the direction. </w:t>
      </w:r>
      <w:r w:rsidR="008A2CAA">
        <w:rPr>
          <w:rFonts w:ascii="Calibri" w:eastAsia="Times New Roman" w:hAnsi="Calibri" w:cs="Calibri"/>
          <w:color w:val="000000"/>
          <w:lang w:eastAsia="en-AU"/>
        </w:rPr>
        <w:t xml:space="preserve"> </w:t>
      </w:r>
      <w:r w:rsidR="00111E63" w:rsidRPr="00CA5961">
        <w:rPr>
          <w:rFonts w:ascii="Calibri" w:eastAsia="Times New Roman" w:hAnsi="Calibri" w:cs="Calibri"/>
          <w:color w:val="000000"/>
          <w:lang w:eastAsia="en-AU"/>
        </w:rPr>
        <w:t xml:space="preserve">Among the problems </w:t>
      </w:r>
      <w:r w:rsidR="008A2CAA">
        <w:rPr>
          <w:rFonts w:ascii="Calibri" w:eastAsia="Times New Roman" w:hAnsi="Calibri" w:cs="Calibri"/>
          <w:color w:val="000000"/>
          <w:lang w:eastAsia="en-AU"/>
        </w:rPr>
        <w:t>were that view correct</w:t>
      </w:r>
      <w:r w:rsidR="00DD5F99">
        <w:rPr>
          <w:rFonts w:ascii="Calibri" w:eastAsia="Times New Roman" w:hAnsi="Calibri" w:cs="Calibri"/>
          <w:color w:val="000000"/>
          <w:lang w:eastAsia="en-AU"/>
        </w:rPr>
        <w:t>:</w:t>
      </w:r>
      <w:r w:rsidR="00E235CE" w:rsidRPr="00CA5961">
        <w:rPr>
          <w:rFonts w:ascii="Calibri" w:eastAsia="Times New Roman" w:hAnsi="Calibri" w:cs="Calibri"/>
          <w:color w:val="000000"/>
          <w:lang w:eastAsia="en-AU"/>
        </w:rPr>
        <w:t xml:space="preserve"> </w:t>
      </w:r>
      <w:r w:rsidR="008A2CAA">
        <w:rPr>
          <w:rFonts w:ascii="Calibri" w:eastAsia="Times New Roman" w:hAnsi="Calibri" w:cs="Calibri"/>
          <w:color w:val="000000"/>
          <w:lang w:eastAsia="en-AU"/>
        </w:rPr>
        <w:t>it was</w:t>
      </w:r>
      <w:r w:rsidR="00E235CE" w:rsidRPr="00CA5961">
        <w:rPr>
          <w:rFonts w:ascii="Calibri" w:eastAsia="Times New Roman" w:hAnsi="Calibri" w:cs="Calibri"/>
          <w:color w:val="000000"/>
          <w:lang w:eastAsia="en-AU"/>
        </w:rPr>
        <w:t xml:space="preserve"> illegal for </w:t>
      </w:r>
      <w:r w:rsidR="008A2CAA">
        <w:rPr>
          <w:rFonts w:ascii="Calibri" w:eastAsia="Times New Roman" w:hAnsi="Calibri" w:cs="Calibri"/>
          <w:color w:val="000000"/>
          <w:lang w:eastAsia="en-AU"/>
        </w:rPr>
        <w:t>the Premier to so</w:t>
      </w:r>
      <w:r w:rsidR="00E235CE" w:rsidRPr="00CA5961">
        <w:rPr>
          <w:rFonts w:ascii="Calibri" w:eastAsia="Times New Roman" w:hAnsi="Calibri" w:cs="Calibri"/>
          <w:color w:val="000000"/>
          <w:lang w:eastAsia="en-AU"/>
        </w:rPr>
        <w:t xml:space="preserve"> direct Giles.</w:t>
      </w:r>
      <w:r w:rsidR="00E71236">
        <w:rPr>
          <w:rFonts w:ascii="Calibri" w:eastAsia="Times New Roman" w:hAnsi="Calibri" w:cs="Calibri"/>
          <w:color w:val="000000"/>
          <w:lang w:eastAsia="en-AU"/>
        </w:rPr>
        <w:t xml:space="preserve">  </w:t>
      </w:r>
      <w:r w:rsidR="00CE1CE2" w:rsidRPr="00CA5961">
        <w:rPr>
          <w:rFonts w:ascii="Calibri" w:eastAsia="Times New Roman" w:hAnsi="Calibri" w:cs="Calibri"/>
          <w:color w:val="000000"/>
          <w:lang w:eastAsia="en-AU"/>
        </w:rPr>
        <w:t>Some evidence</w:t>
      </w:r>
      <w:r w:rsidR="00D47182" w:rsidRPr="00CA5961">
        <w:rPr>
          <w:rFonts w:ascii="Calibri" w:eastAsia="Times New Roman" w:hAnsi="Calibri" w:cs="Calibri"/>
          <w:color w:val="000000"/>
          <w:lang w:eastAsia="en-AU"/>
        </w:rPr>
        <w:t xml:space="preserve"> supported th</w:t>
      </w:r>
      <w:r w:rsidR="00107FAE">
        <w:rPr>
          <w:rFonts w:ascii="Calibri" w:eastAsia="Times New Roman" w:hAnsi="Calibri" w:cs="Calibri"/>
          <w:color w:val="000000"/>
          <w:lang w:eastAsia="en-AU"/>
        </w:rPr>
        <w:t xml:space="preserve">e </w:t>
      </w:r>
      <w:r w:rsidR="00D47182" w:rsidRPr="00CA5961">
        <w:rPr>
          <w:rFonts w:ascii="Calibri" w:eastAsia="Times New Roman" w:hAnsi="Calibri" w:cs="Calibri"/>
          <w:color w:val="000000"/>
          <w:lang w:eastAsia="en-AU"/>
        </w:rPr>
        <w:t>view</w:t>
      </w:r>
      <w:r w:rsidR="008A2CAA">
        <w:rPr>
          <w:rFonts w:ascii="Calibri" w:eastAsia="Times New Roman" w:hAnsi="Calibri" w:cs="Calibri"/>
          <w:color w:val="000000"/>
          <w:lang w:eastAsia="en-AU"/>
        </w:rPr>
        <w:t xml:space="preserve"> - </w:t>
      </w:r>
      <w:r w:rsidR="00D47182" w:rsidRPr="00CA5961">
        <w:rPr>
          <w:rFonts w:ascii="Calibri" w:eastAsia="Times New Roman" w:hAnsi="Calibri" w:cs="Calibri"/>
          <w:color w:val="000000"/>
          <w:lang w:eastAsia="en-AU"/>
        </w:rPr>
        <w:t xml:space="preserve">Giles was given </w:t>
      </w:r>
      <w:r w:rsidR="00CE1CE2" w:rsidRPr="00CA5961">
        <w:rPr>
          <w:rFonts w:ascii="Calibri" w:eastAsia="Times New Roman" w:hAnsi="Calibri" w:cs="Calibri"/>
          <w:color w:val="000000"/>
          <w:lang w:eastAsia="en-AU"/>
        </w:rPr>
        <w:t xml:space="preserve">a </w:t>
      </w:r>
      <w:r w:rsidR="00D47182" w:rsidRPr="00CA5961">
        <w:rPr>
          <w:rFonts w:ascii="Calibri" w:eastAsia="Times New Roman" w:hAnsi="Calibri" w:cs="Calibri"/>
          <w:color w:val="000000"/>
          <w:lang w:eastAsia="en-AU"/>
        </w:rPr>
        <w:t xml:space="preserve">draft </w:t>
      </w:r>
      <w:r w:rsidR="00CE1CE2" w:rsidRPr="00CA5961">
        <w:rPr>
          <w:rFonts w:ascii="Calibri" w:eastAsia="Times New Roman" w:hAnsi="Calibri" w:cs="Calibri"/>
          <w:color w:val="000000"/>
          <w:lang w:eastAsia="en-AU"/>
        </w:rPr>
        <w:t xml:space="preserve">of the </w:t>
      </w:r>
      <w:r w:rsidR="00D47182" w:rsidRPr="00CA5961">
        <w:rPr>
          <w:rFonts w:ascii="Calibri" w:eastAsia="Times New Roman" w:hAnsi="Calibri" w:cs="Calibri"/>
          <w:color w:val="000000"/>
          <w:lang w:eastAsia="en-AU"/>
        </w:rPr>
        <w:t>directions and:</w:t>
      </w:r>
    </w:p>
    <w:p w14:paraId="1F408701" w14:textId="77777777" w:rsidR="00F34CD4" w:rsidRPr="00EE07A2" w:rsidRDefault="00D47182" w:rsidP="00886F88">
      <w:pPr>
        <w:shd w:val="clear" w:color="auto" w:fill="FFFFFF"/>
        <w:spacing w:after="0" w:line="240" w:lineRule="auto"/>
        <w:ind w:left="720"/>
        <w:textAlignment w:val="baseline"/>
        <w:rPr>
          <w:rFonts w:ascii="Calibri" w:eastAsia="Times New Roman" w:hAnsi="Calibri" w:cs="Calibri"/>
          <w:i/>
          <w:iCs/>
          <w:color w:val="000000"/>
          <w:sz w:val="20"/>
          <w:szCs w:val="20"/>
          <w:lang w:eastAsia="en-AU"/>
        </w:rPr>
      </w:pPr>
      <w:bookmarkStart w:id="10" w:name="_Hlk57654691"/>
      <w:r w:rsidRPr="00EE07A2">
        <w:rPr>
          <w:rFonts w:ascii="Calibri" w:eastAsia="Times New Roman" w:hAnsi="Calibri" w:cs="Calibri"/>
          <w:i/>
          <w:iCs/>
          <w:color w:val="000000"/>
          <w:sz w:val="20"/>
          <w:szCs w:val="20"/>
          <w:lang w:eastAsia="en-AU"/>
        </w:rPr>
        <w:t>'She said that she had been told that if she had not signed the Directions, the matter ‘would be escalated to the Secretary and discussed with Strategy and Policy’.</w:t>
      </w:r>
    </w:p>
    <w:p w14:paraId="57494FFD" w14:textId="3D547E6D" w:rsidR="00D47182" w:rsidRPr="00FC2862" w:rsidRDefault="00D47182" w:rsidP="00886F88">
      <w:pPr>
        <w:shd w:val="clear" w:color="auto" w:fill="FFFFFF"/>
        <w:spacing w:after="0" w:line="240" w:lineRule="auto"/>
        <w:ind w:left="720"/>
        <w:textAlignment w:val="baseline"/>
        <w:rPr>
          <w:rFonts w:ascii="Calibri" w:eastAsia="Times New Roman" w:hAnsi="Calibri" w:cs="Calibri"/>
          <w:i/>
          <w:iCs/>
          <w:color w:val="000000"/>
          <w:lang w:eastAsia="en-AU"/>
        </w:rPr>
      </w:pPr>
    </w:p>
    <w:p w14:paraId="69DC5B86" w14:textId="6FB82755" w:rsidR="00E235CE" w:rsidRPr="00EE07A2" w:rsidRDefault="00D47182" w:rsidP="00886F88">
      <w:pPr>
        <w:shd w:val="clear" w:color="auto" w:fill="FFFFFF"/>
        <w:spacing w:after="0" w:line="240" w:lineRule="auto"/>
        <w:textAlignment w:val="baseline"/>
        <w:rPr>
          <w:rFonts w:ascii="Calibri" w:eastAsia="Times New Roman" w:hAnsi="Calibri" w:cs="Calibri"/>
          <w:color w:val="000000"/>
          <w:sz w:val="20"/>
          <w:szCs w:val="20"/>
          <w:lang w:eastAsia="en-AU"/>
        </w:rPr>
      </w:pPr>
      <w:r w:rsidRPr="00CA5961">
        <w:rPr>
          <w:rFonts w:ascii="Calibri" w:eastAsia="Times New Roman" w:hAnsi="Calibri" w:cs="Calibri"/>
          <w:color w:val="000000"/>
          <w:lang w:eastAsia="en-AU"/>
        </w:rPr>
        <w:t xml:space="preserve">The </w:t>
      </w:r>
      <w:r w:rsidR="00495CA2">
        <w:rPr>
          <w:rFonts w:ascii="Calibri" w:eastAsia="Times New Roman" w:hAnsi="Calibri" w:cs="Calibri"/>
          <w:color w:val="000000"/>
          <w:lang w:eastAsia="en-AU"/>
        </w:rPr>
        <w:t>C</w:t>
      </w:r>
      <w:r w:rsidRPr="00CA5961">
        <w:rPr>
          <w:rFonts w:ascii="Calibri" w:eastAsia="Times New Roman" w:hAnsi="Calibri" w:cs="Calibri"/>
          <w:color w:val="000000"/>
          <w:lang w:eastAsia="en-AU"/>
        </w:rPr>
        <w:t xml:space="preserve">ourt </w:t>
      </w:r>
      <w:r w:rsidR="008A2CAA">
        <w:rPr>
          <w:rFonts w:ascii="Calibri" w:eastAsia="Times New Roman" w:hAnsi="Calibri" w:cs="Calibri"/>
          <w:color w:val="000000"/>
          <w:lang w:eastAsia="en-AU"/>
        </w:rPr>
        <w:t>noted the</w:t>
      </w:r>
      <w:r w:rsidR="00E235CE" w:rsidRPr="00CA5961">
        <w:rPr>
          <w:rFonts w:ascii="Calibri" w:eastAsia="Times New Roman" w:hAnsi="Calibri" w:cs="Calibri"/>
          <w:color w:val="000000"/>
          <w:lang w:eastAsia="en-AU"/>
        </w:rPr>
        <w:t xml:space="preserve"> threat, but considered </w:t>
      </w:r>
      <w:r w:rsidR="00886F88">
        <w:rPr>
          <w:rFonts w:ascii="Calibri" w:eastAsia="Times New Roman" w:hAnsi="Calibri" w:cs="Calibri"/>
          <w:color w:val="000000"/>
          <w:lang w:eastAsia="en-AU"/>
        </w:rPr>
        <w:t>submitted</w:t>
      </w:r>
      <w:r w:rsidR="004E1DF7" w:rsidRPr="00CA5961">
        <w:rPr>
          <w:rFonts w:ascii="Calibri" w:eastAsia="Times New Roman" w:hAnsi="Calibri" w:cs="Calibri"/>
          <w:color w:val="000000"/>
          <w:lang w:eastAsia="en-AU"/>
        </w:rPr>
        <w:t xml:space="preserve"> evidence </w:t>
      </w:r>
      <w:r w:rsidR="008A2CAA">
        <w:rPr>
          <w:rFonts w:ascii="Calibri" w:eastAsia="Times New Roman" w:hAnsi="Calibri" w:cs="Calibri"/>
          <w:color w:val="000000"/>
          <w:lang w:eastAsia="en-AU"/>
        </w:rPr>
        <w:t>showed</w:t>
      </w:r>
      <w:r w:rsidR="004E1DF7" w:rsidRPr="00CA5961">
        <w:rPr>
          <w:rFonts w:ascii="Calibri" w:eastAsia="Times New Roman" w:hAnsi="Calibri" w:cs="Calibri"/>
          <w:color w:val="000000"/>
          <w:lang w:eastAsia="en-AU"/>
        </w:rPr>
        <w:t xml:space="preserve"> </w:t>
      </w:r>
      <w:r w:rsidRPr="00CA5961">
        <w:rPr>
          <w:rFonts w:ascii="Calibri" w:eastAsia="Times New Roman" w:hAnsi="Calibri" w:cs="Calibri"/>
          <w:color w:val="000000"/>
          <w:lang w:eastAsia="en-AU"/>
        </w:rPr>
        <w:t>Giles</w:t>
      </w:r>
      <w:r w:rsidR="004E1DF7" w:rsidRPr="00CA5961">
        <w:rPr>
          <w:rFonts w:ascii="Calibri" w:eastAsia="Times New Roman" w:hAnsi="Calibri" w:cs="Calibri"/>
          <w:color w:val="000000"/>
          <w:lang w:eastAsia="en-AU"/>
        </w:rPr>
        <w:t>’</w:t>
      </w:r>
      <w:r w:rsidRPr="00CA5961">
        <w:rPr>
          <w:rFonts w:ascii="Calibri" w:eastAsia="Times New Roman" w:hAnsi="Calibri" w:cs="Calibri"/>
          <w:color w:val="000000"/>
          <w:lang w:eastAsia="en-AU"/>
        </w:rPr>
        <w:t xml:space="preserve"> </w:t>
      </w:r>
      <w:r w:rsidR="004E1DF7" w:rsidRPr="00CA5961">
        <w:rPr>
          <w:rFonts w:ascii="Calibri" w:eastAsia="Times New Roman" w:hAnsi="Calibri" w:cs="Calibri"/>
          <w:color w:val="000000"/>
          <w:lang w:eastAsia="en-AU"/>
        </w:rPr>
        <w:t>decision was independent</w:t>
      </w:r>
      <w:r w:rsidR="00E235CE" w:rsidRPr="00CA5961">
        <w:rPr>
          <w:rFonts w:ascii="Calibri" w:eastAsia="Times New Roman" w:hAnsi="Calibri" w:cs="Calibri"/>
          <w:color w:val="000000"/>
          <w:lang w:eastAsia="en-AU"/>
        </w:rPr>
        <w:t>:</w:t>
      </w:r>
    </w:p>
    <w:p w14:paraId="7363F965" w14:textId="2D34C3B1" w:rsidR="00E235CE" w:rsidRPr="00EE07A2" w:rsidRDefault="00107FAE" w:rsidP="00886F88">
      <w:pPr>
        <w:shd w:val="clear" w:color="auto" w:fill="FFFFFF"/>
        <w:spacing w:after="0" w:line="240" w:lineRule="auto"/>
        <w:ind w:left="720"/>
        <w:textAlignment w:val="baseline"/>
        <w:rPr>
          <w:i/>
          <w:iCs/>
          <w:sz w:val="20"/>
          <w:szCs w:val="20"/>
        </w:rPr>
      </w:pPr>
      <w:r w:rsidRPr="00EE07A2">
        <w:rPr>
          <w:i/>
          <w:iCs/>
          <w:sz w:val="20"/>
          <w:szCs w:val="20"/>
        </w:rPr>
        <w:t>‘</w:t>
      </w:r>
      <w:r w:rsidR="00E235CE" w:rsidRPr="00EE07A2">
        <w:rPr>
          <w:i/>
          <w:iCs/>
          <w:sz w:val="20"/>
          <w:szCs w:val="20"/>
        </w:rPr>
        <w:t>I have considered whether Giles had any real choice to sign the Directions when she was informed that, if she did not, the decision about them would be elevated to higher authority. The defendant said that this gave her a choice, but it might also be considered as not much of a choice for an officer of six weeks tenure.</w:t>
      </w:r>
      <w:bookmarkEnd w:id="10"/>
      <w:r w:rsidR="00E235CE" w:rsidRPr="00EE07A2">
        <w:rPr>
          <w:i/>
          <w:iCs/>
          <w:sz w:val="20"/>
          <w:szCs w:val="20"/>
        </w:rPr>
        <w:t xml:space="preserve"> However, again I am persuaded that Giles took the need to make an independent decision seriously and did in fact make such a decision.</w:t>
      </w:r>
      <w:r w:rsidRPr="00EE07A2">
        <w:rPr>
          <w:i/>
          <w:iCs/>
          <w:sz w:val="20"/>
          <w:szCs w:val="20"/>
        </w:rPr>
        <w:t>‘</w:t>
      </w:r>
    </w:p>
    <w:p w14:paraId="4D90E2ED" w14:textId="77777777" w:rsidR="00E235CE" w:rsidRPr="00CA5961" w:rsidRDefault="00E235CE" w:rsidP="00886F88">
      <w:pPr>
        <w:shd w:val="clear" w:color="auto" w:fill="FFFFFF"/>
        <w:spacing w:after="0" w:line="240" w:lineRule="auto"/>
        <w:textAlignment w:val="baseline"/>
        <w:rPr>
          <w:i/>
          <w:iCs/>
        </w:rPr>
      </w:pPr>
    </w:p>
    <w:p w14:paraId="027159DC" w14:textId="61D7E0EC" w:rsidR="00FC2862" w:rsidRPr="00CA5961" w:rsidRDefault="008A2CAA" w:rsidP="00886F88">
      <w:pPr>
        <w:shd w:val="clear" w:color="auto" w:fill="FFFFFF"/>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Nonetheless</w:t>
      </w:r>
      <w:r w:rsidR="00111E63" w:rsidRPr="00CA5961">
        <w:rPr>
          <w:rFonts w:ascii="Calibri" w:eastAsia="Times New Roman" w:hAnsi="Calibri" w:cs="Calibri"/>
          <w:color w:val="000000"/>
          <w:lang w:eastAsia="en-AU"/>
        </w:rPr>
        <w:t xml:space="preserve">, the </w:t>
      </w:r>
      <w:r w:rsidR="00495CA2">
        <w:rPr>
          <w:rFonts w:ascii="Calibri" w:eastAsia="Times New Roman" w:hAnsi="Calibri" w:cs="Calibri"/>
          <w:color w:val="000000"/>
          <w:lang w:eastAsia="en-AU"/>
        </w:rPr>
        <w:t>C</w:t>
      </w:r>
      <w:r w:rsidR="00111E63" w:rsidRPr="00CA5961">
        <w:rPr>
          <w:rFonts w:ascii="Calibri" w:eastAsia="Times New Roman" w:hAnsi="Calibri" w:cs="Calibri"/>
          <w:color w:val="000000"/>
          <w:lang w:eastAsia="en-AU"/>
        </w:rPr>
        <w:t xml:space="preserve">ourt noted that the </w:t>
      </w:r>
      <w:r w:rsidR="00CE1CE2" w:rsidRPr="00CA5961">
        <w:rPr>
          <w:rFonts w:ascii="Calibri" w:eastAsia="Times New Roman" w:hAnsi="Calibri" w:cs="Calibri"/>
          <w:color w:val="000000"/>
          <w:lang w:eastAsia="en-AU"/>
        </w:rPr>
        <w:t xml:space="preserve">available </w:t>
      </w:r>
      <w:r w:rsidR="00111E63" w:rsidRPr="00CA5961">
        <w:rPr>
          <w:rFonts w:ascii="Calibri" w:eastAsia="Times New Roman" w:hAnsi="Calibri" w:cs="Calibri"/>
          <w:color w:val="000000"/>
          <w:lang w:eastAsia="en-AU"/>
        </w:rPr>
        <w:t>evidence was incomplete</w:t>
      </w:r>
      <w:r w:rsidR="004E1DF7" w:rsidRPr="00CA5961">
        <w:rPr>
          <w:rFonts w:ascii="Calibri" w:eastAsia="Times New Roman" w:hAnsi="Calibri" w:cs="Calibri"/>
          <w:color w:val="000000"/>
          <w:lang w:eastAsia="en-AU"/>
        </w:rPr>
        <w:t xml:space="preserve"> in a key respect:</w:t>
      </w:r>
      <w:r w:rsidR="00111E63" w:rsidRPr="00CA5961">
        <w:rPr>
          <w:rFonts w:ascii="Calibri" w:eastAsia="Times New Roman" w:hAnsi="Calibri" w:cs="Calibri"/>
          <w:color w:val="000000"/>
          <w:lang w:eastAsia="en-AU"/>
        </w:rPr>
        <w:t xml:space="preserve">  </w:t>
      </w:r>
    </w:p>
    <w:p w14:paraId="27ACC9A1" w14:textId="649C5DA2" w:rsidR="00FC2862" w:rsidRPr="00EE07A2" w:rsidRDefault="00FC2862" w:rsidP="00886F88">
      <w:pPr>
        <w:shd w:val="clear" w:color="auto" w:fill="FFFFFF"/>
        <w:spacing w:after="0" w:line="240" w:lineRule="auto"/>
        <w:ind w:left="720"/>
        <w:textAlignment w:val="baseline"/>
        <w:rPr>
          <w:rFonts w:ascii="Calibri" w:eastAsia="Times New Roman" w:hAnsi="Calibri" w:cs="Calibri"/>
          <w:i/>
          <w:iCs/>
          <w:color w:val="000000"/>
          <w:sz w:val="20"/>
          <w:szCs w:val="20"/>
          <w:lang w:eastAsia="en-AU"/>
        </w:rPr>
      </w:pPr>
      <w:r w:rsidRPr="00EE07A2">
        <w:rPr>
          <w:rFonts w:ascii="Calibri" w:eastAsia="Times New Roman" w:hAnsi="Calibri" w:cs="Calibri"/>
          <w:i/>
          <w:iCs/>
          <w:color w:val="000000"/>
          <w:sz w:val="20"/>
          <w:szCs w:val="20"/>
          <w:lang w:eastAsia="en-AU"/>
        </w:rPr>
        <w:t>'</w:t>
      </w:r>
      <w:r w:rsidR="004E1DF7" w:rsidRPr="00EE07A2">
        <w:rPr>
          <w:rFonts w:ascii="Calibri" w:eastAsia="Times New Roman" w:hAnsi="Calibri" w:cs="Calibri"/>
          <w:i/>
          <w:iCs/>
          <w:color w:val="000000"/>
          <w:sz w:val="20"/>
          <w:szCs w:val="20"/>
          <w:lang w:eastAsia="en-AU"/>
        </w:rPr>
        <w:t>..</w:t>
      </w:r>
      <w:r w:rsidRPr="00EE07A2">
        <w:rPr>
          <w:rFonts w:ascii="Calibri" w:eastAsia="Times New Roman" w:hAnsi="Calibri" w:cs="Calibri"/>
          <w:i/>
          <w:iCs/>
          <w:color w:val="000000"/>
          <w:sz w:val="20"/>
          <w:szCs w:val="20"/>
          <w:lang w:eastAsia="en-AU"/>
        </w:rPr>
        <w:t xml:space="preserve"> Mr Andrews was not a party to, or a witness in, this proceeding and therefore has not given evidence of the procedures adopted in the approval of the Curfew Direction or why he announced the Curfew’s continuation as modified before the Directions had been approved or signed by the authorised officer, Giles. So under legal procedure no finding adverse to him on the issue that he personally directed Giles in the making of her decision could be, or is, made.'</w:t>
      </w:r>
    </w:p>
    <w:p w14:paraId="77AF9338" w14:textId="77777777" w:rsidR="00FC2862" w:rsidRPr="00FC2862" w:rsidRDefault="00FC2862" w:rsidP="00886F88">
      <w:pPr>
        <w:shd w:val="clear" w:color="auto" w:fill="FFFFFF"/>
        <w:spacing w:after="0" w:line="240" w:lineRule="auto"/>
        <w:textAlignment w:val="baseline"/>
        <w:rPr>
          <w:rFonts w:ascii="Calibri" w:eastAsia="Times New Roman" w:hAnsi="Calibri" w:cs="Calibri"/>
          <w:color w:val="000000"/>
          <w:lang w:eastAsia="en-AU"/>
        </w:rPr>
      </w:pPr>
    </w:p>
    <w:p w14:paraId="10BD508E" w14:textId="0EB9441F" w:rsidR="000A70C4" w:rsidRPr="00CA5961" w:rsidRDefault="00CE1CE2" w:rsidP="00886F88">
      <w:pPr>
        <w:shd w:val="clear" w:color="auto" w:fill="FFFFFF"/>
        <w:spacing w:after="0" w:line="240" w:lineRule="auto"/>
        <w:textAlignment w:val="baseline"/>
        <w:rPr>
          <w:rFonts w:ascii="Calibri" w:eastAsia="Times New Roman" w:hAnsi="Calibri" w:cs="Calibri"/>
          <w:color w:val="000000"/>
          <w:lang w:eastAsia="en-AU"/>
        </w:rPr>
      </w:pPr>
      <w:r w:rsidRPr="00CA5961">
        <w:rPr>
          <w:rFonts w:ascii="Calibri" w:eastAsia="Times New Roman" w:hAnsi="Calibri" w:cs="Calibri"/>
          <w:color w:val="000000"/>
          <w:lang w:eastAsia="en-AU"/>
        </w:rPr>
        <w:t xml:space="preserve">The </w:t>
      </w:r>
      <w:r w:rsidR="00495CA2">
        <w:rPr>
          <w:rFonts w:ascii="Calibri" w:eastAsia="Times New Roman" w:hAnsi="Calibri" w:cs="Calibri"/>
          <w:color w:val="000000"/>
          <w:lang w:eastAsia="en-AU"/>
        </w:rPr>
        <w:t>C</w:t>
      </w:r>
      <w:r w:rsidRPr="00CA5961">
        <w:rPr>
          <w:rFonts w:ascii="Calibri" w:eastAsia="Times New Roman" w:hAnsi="Calibri" w:cs="Calibri"/>
          <w:color w:val="000000"/>
          <w:lang w:eastAsia="en-AU"/>
        </w:rPr>
        <w:t xml:space="preserve">ourt then took </w:t>
      </w:r>
      <w:r w:rsidR="005A4D76">
        <w:rPr>
          <w:rFonts w:ascii="Calibri" w:eastAsia="Times New Roman" w:hAnsi="Calibri" w:cs="Calibri"/>
          <w:color w:val="000000"/>
          <w:lang w:eastAsia="en-AU"/>
        </w:rPr>
        <w:t>(</w:t>
      </w:r>
      <w:r w:rsidRPr="00CA5961">
        <w:rPr>
          <w:rFonts w:ascii="Calibri" w:eastAsia="Times New Roman" w:hAnsi="Calibri" w:cs="Calibri"/>
          <w:color w:val="000000"/>
          <w:lang w:eastAsia="en-AU"/>
        </w:rPr>
        <w:t>what to me seems</w:t>
      </w:r>
      <w:r w:rsidR="005A4D76">
        <w:rPr>
          <w:rFonts w:ascii="Calibri" w:eastAsia="Times New Roman" w:hAnsi="Calibri" w:cs="Calibri"/>
          <w:color w:val="000000"/>
          <w:lang w:eastAsia="en-AU"/>
        </w:rPr>
        <w:t>)</w:t>
      </w:r>
      <w:r w:rsidRPr="00CA5961">
        <w:rPr>
          <w:rFonts w:ascii="Calibri" w:eastAsia="Times New Roman" w:hAnsi="Calibri" w:cs="Calibri"/>
          <w:color w:val="000000"/>
          <w:lang w:eastAsia="en-AU"/>
        </w:rPr>
        <w:t xml:space="preserve"> the extraordinary step of criticising the legislation, Government and officials that together put Giles in an invidious position.  </w:t>
      </w:r>
      <w:r w:rsidR="005A4D76">
        <w:rPr>
          <w:rFonts w:ascii="Calibri" w:eastAsia="Times New Roman" w:hAnsi="Calibri" w:cs="Calibri"/>
          <w:color w:val="000000"/>
          <w:lang w:eastAsia="en-AU"/>
        </w:rPr>
        <w:t>It</w:t>
      </w:r>
      <w:r w:rsidRPr="00CA5961">
        <w:rPr>
          <w:rFonts w:ascii="Calibri" w:eastAsia="Times New Roman" w:hAnsi="Calibri" w:cs="Calibri"/>
          <w:color w:val="000000"/>
          <w:lang w:eastAsia="en-AU"/>
        </w:rPr>
        <w:t xml:space="preserve"> </w:t>
      </w:r>
      <w:r w:rsidR="008A2CAA">
        <w:rPr>
          <w:rFonts w:ascii="Calibri" w:eastAsia="Times New Roman" w:hAnsi="Calibri" w:cs="Calibri"/>
          <w:color w:val="000000"/>
          <w:lang w:eastAsia="en-AU"/>
        </w:rPr>
        <w:t>rejected</w:t>
      </w:r>
      <w:r w:rsidRPr="00CA5961">
        <w:rPr>
          <w:rFonts w:ascii="Calibri" w:eastAsia="Times New Roman" w:hAnsi="Calibri" w:cs="Calibri"/>
          <w:color w:val="000000"/>
          <w:lang w:eastAsia="en-AU"/>
        </w:rPr>
        <w:t xml:space="preserve"> </w:t>
      </w:r>
      <w:r w:rsidR="005A4D76">
        <w:rPr>
          <w:rFonts w:ascii="Calibri" w:eastAsia="Times New Roman" w:hAnsi="Calibri" w:cs="Calibri"/>
          <w:color w:val="000000"/>
          <w:lang w:eastAsia="en-AU"/>
        </w:rPr>
        <w:t xml:space="preserve">the </w:t>
      </w:r>
      <w:r w:rsidRPr="00CA5961">
        <w:rPr>
          <w:rFonts w:ascii="Calibri" w:eastAsia="Times New Roman" w:hAnsi="Calibri" w:cs="Calibri"/>
          <w:color w:val="000000"/>
          <w:lang w:eastAsia="en-AU"/>
        </w:rPr>
        <w:t>excuse</w:t>
      </w:r>
      <w:r w:rsidR="005A4D76">
        <w:rPr>
          <w:rFonts w:ascii="Calibri" w:eastAsia="Times New Roman" w:hAnsi="Calibri" w:cs="Calibri"/>
          <w:color w:val="000000"/>
          <w:lang w:eastAsia="en-AU"/>
        </w:rPr>
        <w:t xml:space="preserve"> </w:t>
      </w:r>
      <w:r w:rsidR="002A7947">
        <w:rPr>
          <w:rFonts w:ascii="Calibri" w:eastAsia="Times New Roman" w:hAnsi="Calibri" w:cs="Calibri"/>
          <w:color w:val="000000"/>
          <w:lang w:eastAsia="en-AU"/>
        </w:rPr>
        <w:t xml:space="preserve">that </w:t>
      </w:r>
      <w:r w:rsidR="00107FAE">
        <w:rPr>
          <w:rFonts w:ascii="Calibri" w:eastAsia="Times New Roman" w:hAnsi="Calibri" w:cs="Calibri"/>
          <w:color w:val="000000"/>
          <w:lang w:eastAsia="en-AU"/>
        </w:rPr>
        <w:t xml:space="preserve">everything is </w:t>
      </w:r>
      <w:r w:rsidR="005A4D76">
        <w:rPr>
          <w:rFonts w:ascii="Calibri" w:eastAsia="Times New Roman" w:hAnsi="Calibri" w:cs="Calibri"/>
          <w:color w:val="000000"/>
          <w:lang w:eastAsia="en-AU"/>
        </w:rPr>
        <w:t>rush</w:t>
      </w:r>
      <w:r w:rsidR="00107FAE">
        <w:rPr>
          <w:rFonts w:ascii="Calibri" w:eastAsia="Times New Roman" w:hAnsi="Calibri" w:cs="Calibri"/>
          <w:color w:val="000000"/>
          <w:lang w:eastAsia="en-AU"/>
        </w:rPr>
        <w:t>ed</w:t>
      </w:r>
      <w:r w:rsidR="005A4D76">
        <w:rPr>
          <w:rFonts w:ascii="Calibri" w:eastAsia="Times New Roman" w:hAnsi="Calibri" w:cs="Calibri"/>
          <w:color w:val="000000"/>
          <w:lang w:eastAsia="en-AU"/>
        </w:rPr>
        <w:t xml:space="preserve"> in an emergency by</w:t>
      </w:r>
      <w:r w:rsidRPr="00CA5961">
        <w:rPr>
          <w:rFonts w:ascii="Calibri" w:eastAsia="Times New Roman" w:hAnsi="Calibri" w:cs="Calibri"/>
          <w:color w:val="000000"/>
          <w:lang w:eastAsia="en-AU"/>
        </w:rPr>
        <w:t xml:space="preserve"> saying there should be more – not less - than usual attention paid to </w:t>
      </w:r>
      <w:r w:rsidR="000A70C4" w:rsidRPr="00CA5961">
        <w:rPr>
          <w:rFonts w:ascii="Calibri" w:eastAsia="Times New Roman" w:hAnsi="Calibri" w:cs="Calibri"/>
          <w:color w:val="000000"/>
          <w:lang w:eastAsia="en-AU"/>
        </w:rPr>
        <w:t>the propriety and legality of decisions</w:t>
      </w:r>
      <w:r w:rsidR="005A4D76">
        <w:rPr>
          <w:rFonts w:ascii="Calibri" w:eastAsia="Times New Roman" w:hAnsi="Calibri" w:cs="Calibri"/>
          <w:color w:val="000000"/>
          <w:lang w:eastAsia="en-AU"/>
        </w:rPr>
        <w:t xml:space="preserve"> </w:t>
      </w:r>
      <w:r w:rsidR="005A4D76" w:rsidRPr="00CA5961">
        <w:rPr>
          <w:rFonts w:ascii="Calibri" w:eastAsia="Times New Roman" w:hAnsi="Calibri" w:cs="Calibri"/>
          <w:color w:val="000000"/>
          <w:lang w:eastAsia="en-AU"/>
        </w:rPr>
        <w:t>during an emergency</w:t>
      </w:r>
      <w:r w:rsidRPr="00CA5961">
        <w:rPr>
          <w:rFonts w:ascii="Calibri" w:eastAsia="Times New Roman" w:hAnsi="Calibri" w:cs="Calibri"/>
          <w:color w:val="000000"/>
          <w:lang w:eastAsia="en-AU"/>
        </w:rPr>
        <w:t xml:space="preserve">. </w:t>
      </w:r>
    </w:p>
    <w:p w14:paraId="19AAFE81" w14:textId="77777777" w:rsidR="000A70C4" w:rsidRPr="00CA5961" w:rsidRDefault="000A70C4" w:rsidP="00886F88">
      <w:pPr>
        <w:shd w:val="clear" w:color="auto" w:fill="FFFFFF"/>
        <w:spacing w:after="0" w:line="240" w:lineRule="auto"/>
        <w:textAlignment w:val="baseline"/>
        <w:rPr>
          <w:rFonts w:ascii="Calibri" w:eastAsia="Times New Roman" w:hAnsi="Calibri" w:cs="Calibri"/>
          <w:color w:val="000000"/>
          <w:lang w:eastAsia="en-AU"/>
        </w:rPr>
      </w:pPr>
    </w:p>
    <w:p w14:paraId="606ED63A" w14:textId="741FF82B" w:rsidR="00FC2862" w:rsidRPr="00CA5961" w:rsidRDefault="008A2CAA" w:rsidP="00886F88">
      <w:pPr>
        <w:shd w:val="clear" w:color="auto" w:fill="FFFFFF"/>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T</w:t>
      </w:r>
      <w:r w:rsidR="00CE1CE2" w:rsidRPr="00CA5961">
        <w:rPr>
          <w:rFonts w:ascii="Calibri" w:eastAsia="Times New Roman" w:hAnsi="Calibri" w:cs="Calibri"/>
          <w:color w:val="000000"/>
          <w:lang w:eastAsia="en-AU"/>
        </w:rPr>
        <w:t>he legislation</w:t>
      </w:r>
      <w:r>
        <w:rPr>
          <w:rFonts w:ascii="Calibri" w:eastAsia="Times New Roman" w:hAnsi="Calibri" w:cs="Calibri"/>
          <w:color w:val="000000"/>
          <w:lang w:eastAsia="en-AU"/>
        </w:rPr>
        <w:t xml:space="preserve"> was considered problematic as it</w:t>
      </w:r>
      <w:r w:rsidR="00CE1CE2" w:rsidRPr="00CA5961">
        <w:rPr>
          <w:rFonts w:ascii="Calibri" w:eastAsia="Times New Roman" w:hAnsi="Calibri" w:cs="Calibri"/>
          <w:color w:val="000000"/>
          <w:lang w:eastAsia="en-AU"/>
        </w:rPr>
        <w:t>:</w:t>
      </w:r>
    </w:p>
    <w:p w14:paraId="171D6383" w14:textId="506D5F5C" w:rsidR="00FC2862" w:rsidRPr="00EE07A2" w:rsidRDefault="00FC2862" w:rsidP="00886F88">
      <w:pPr>
        <w:shd w:val="clear" w:color="auto" w:fill="FFFFFF"/>
        <w:spacing w:after="0" w:line="240" w:lineRule="auto"/>
        <w:ind w:left="720"/>
        <w:textAlignment w:val="baseline"/>
        <w:rPr>
          <w:rFonts w:ascii="Calibri" w:eastAsia="Times New Roman" w:hAnsi="Calibri" w:cs="Calibri"/>
          <w:i/>
          <w:iCs/>
          <w:color w:val="000000"/>
          <w:sz w:val="20"/>
          <w:szCs w:val="20"/>
          <w:lang w:eastAsia="en-AU"/>
        </w:rPr>
      </w:pPr>
      <w:r w:rsidRPr="00EE07A2">
        <w:rPr>
          <w:rFonts w:ascii="Calibri" w:eastAsia="Times New Roman" w:hAnsi="Calibri" w:cs="Calibri"/>
          <w:i/>
          <w:iCs/>
          <w:color w:val="000000"/>
          <w:sz w:val="20"/>
          <w:szCs w:val="20"/>
          <w:lang w:eastAsia="en-AU"/>
        </w:rPr>
        <w:t>'could potentially result in a person not accountable to Parliament and, perhaps not even a senior administrative officer, exercising powers to close all of Victoria during a state of emergency and confine all the people of Victoria to their homes. While it might be said that good sense would ordinarily prevail as to who would be authorised to exercise the emergency powers, the Victorian legislation is in contrast to England’s, where the Secretary of State makes regulations and New Zealand’s where the Director-General of Health issues significant orders. ....'</w:t>
      </w:r>
    </w:p>
    <w:p w14:paraId="5D7F5667" w14:textId="28249DE2" w:rsidR="00FC2862" w:rsidRPr="00CA5961" w:rsidRDefault="00FC2862" w:rsidP="00886F88">
      <w:pPr>
        <w:shd w:val="clear" w:color="auto" w:fill="FFFFFF"/>
        <w:spacing w:after="0" w:line="240" w:lineRule="auto"/>
        <w:textAlignment w:val="baseline"/>
        <w:rPr>
          <w:rFonts w:ascii="Calibri" w:eastAsia="Times New Roman" w:hAnsi="Calibri" w:cs="Calibri"/>
          <w:color w:val="000000"/>
          <w:lang w:eastAsia="en-AU"/>
        </w:rPr>
      </w:pPr>
    </w:p>
    <w:p w14:paraId="1FC9BE9F" w14:textId="74770D42" w:rsidR="000A70C4" w:rsidRPr="00CA5961" w:rsidRDefault="000A70C4" w:rsidP="00886F88">
      <w:pPr>
        <w:shd w:val="clear" w:color="auto" w:fill="FFFFFF"/>
        <w:spacing w:after="0" w:line="240" w:lineRule="auto"/>
        <w:textAlignment w:val="baseline"/>
        <w:rPr>
          <w:rFonts w:ascii="Calibri" w:eastAsia="Times New Roman" w:hAnsi="Calibri" w:cs="Calibri"/>
          <w:color w:val="000000"/>
          <w:lang w:eastAsia="en-AU"/>
        </w:rPr>
      </w:pPr>
      <w:r w:rsidRPr="00CA5961">
        <w:rPr>
          <w:rFonts w:ascii="Calibri" w:eastAsia="Times New Roman" w:hAnsi="Calibri" w:cs="Calibri"/>
          <w:color w:val="000000"/>
          <w:lang w:eastAsia="en-AU"/>
        </w:rPr>
        <w:t xml:space="preserve">That comment understated the reality.  The potential identified by the </w:t>
      </w:r>
      <w:r w:rsidR="008A2CAA">
        <w:rPr>
          <w:rFonts w:ascii="Calibri" w:eastAsia="Times New Roman" w:hAnsi="Calibri" w:cs="Calibri"/>
          <w:color w:val="000000"/>
          <w:lang w:eastAsia="en-AU"/>
        </w:rPr>
        <w:t>C</w:t>
      </w:r>
      <w:r w:rsidRPr="00CA5961">
        <w:rPr>
          <w:rFonts w:ascii="Calibri" w:eastAsia="Times New Roman" w:hAnsi="Calibri" w:cs="Calibri"/>
          <w:color w:val="000000"/>
          <w:lang w:eastAsia="en-AU"/>
        </w:rPr>
        <w:t xml:space="preserve">ourt – a person who was not a senior officer closing down the State - was actuality in this case.  </w:t>
      </w:r>
      <w:r w:rsidR="005A4D76">
        <w:rPr>
          <w:rFonts w:ascii="Calibri" w:eastAsia="Times New Roman" w:hAnsi="Calibri" w:cs="Calibri"/>
          <w:color w:val="000000"/>
          <w:lang w:eastAsia="en-AU"/>
        </w:rPr>
        <w:t>Good sense did not prevail.</w:t>
      </w:r>
      <w:r w:rsidR="00E71236" w:rsidRPr="00E71236">
        <w:rPr>
          <w:rStyle w:val="EndnoteReference"/>
          <w:rFonts w:ascii="Calibri" w:eastAsia="Times New Roman" w:hAnsi="Calibri" w:cs="Calibri"/>
          <w:color w:val="000000"/>
          <w:lang w:eastAsia="en-AU"/>
        </w:rPr>
        <w:t xml:space="preserve"> </w:t>
      </w:r>
      <w:r w:rsidR="00E71236">
        <w:rPr>
          <w:rStyle w:val="EndnoteReference"/>
          <w:rFonts w:ascii="Calibri" w:eastAsia="Times New Roman" w:hAnsi="Calibri" w:cs="Calibri"/>
          <w:color w:val="000000"/>
          <w:lang w:eastAsia="en-AU"/>
        </w:rPr>
        <w:endnoteReference w:id="5"/>
      </w:r>
    </w:p>
    <w:p w14:paraId="216E8658" w14:textId="77777777" w:rsidR="000A70C4" w:rsidRPr="00FC2862" w:rsidRDefault="000A70C4" w:rsidP="00886F88">
      <w:pPr>
        <w:shd w:val="clear" w:color="auto" w:fill="FFFFFF"/>
        <w:spacing w:after="0" w:line="240" w:lineRule="auto"/>
        <w:textAlignment w:val="baseline"/>
        <w:rPr>
          <w:rFonts w:ascii="Calibri" w:eastAsia="Times New Roman" w:hAnsi="Calibri" w:cs="Calibri"/>
          <w:color w:val="000000"/>
          <w:lang w:eastAsia="en-AU"/>
        </w:rPr>
      </w:pPr>
    </w:p>
    <w:p w14:paraId="32C19C67" w14:textId="0205E112" w:rsidR="00CE1CE2" w:rsidRDefault="008A2CAA" w:rsidP="00886F88">
      <w:pPr>
        <w:shd w:val="clear" w:color="auto" w:fill="FFFFFF"/>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Actions of the </w:t>
      </w:r>
      <w:r w:rsidR="00CE1CE2" w:rsidRPr="00CA5961">
        <w:rPr>
          <w:rFonts w:ascii="Calibri" w:eastAsia="Times New Roman" w:hAnsi="Calibri" w:cs="Calibri"/>
          <w:color w:val="000000"/>
          <w:lang w:eastAsia="en-AU"/>
        </w:rPr>
        <w:t>Government</w:t>
      </w:r>
      <w:r w:rsidR="00CA5961">
        <w:rPr>
          <w:rFonts w:ascii="Calibri" w:eastAsia="Times New Roman" w:hAnsi="Calibri" w:cs="Calibri"/>
          <w:color w:val="000000"/>
          <w:lang w:eastAsia="en-AU"/>
        </w:rPr>
        <w:t xml:space="preserve">, Department </w:t>
      </w:r>
      <w:r w:rsidR="00CE1CE2" w:rsidRPr="00CA5961">
        <w:rPr>
          <w:rFonts w:ascii="Calibri" w:eastAsia="Times New Roman" w:hAnsi="Calibri" w:cs="Calibri"/>
          <w:color w:val="000000"/>
          <w:lang w:eastAsia="en-AU"/>
        </w:rPr>
        <w:t>and officials</w:t>
      </w:r>
      <w:r>
        <w:rPr>
          <w:rFonts w:ascii="Calibri" w:eastAsia="Times New Roman" w:hAnsi="Calibri" w:cs="Calibri"/>
          <w:color w:val="000000"/>
          <w:lang w:eastAsia="en-AU"/>
        </w:rPr>
        <w:t xml:space="preserve"> were also considered problematic</w:t>
      </w:r>
      <w:r w:rsidR="00CE1CE2" w:rsidRPr="00CA5961">
        <w:rPr>
          <w:rFonts w:ascii="Calibri" w:eastAsia="Times New Roman" w:hAnsi="Calibri" w:cs="Calibri"/>
          <w:color w:val="000000"/>
          <w:lang w:eastAsia="en-AU"/>
        </w:rPr>
        <w:t>:</w:t>
      </w:r>
    </w:p>
    <w:p w14:paraId="015DA2A7" w14:textId="573D2068" w:rsidR="000A70C4" w:rsidRPr="00EE07A2" w:rsidRDefault="00FC2862" w:rsidP="00886F88">
      <w:pPr>
        <w:shd w:val="clear" w:color="auto" w:fill="FFFFFF"/>
        <w:spacing w:after="0" w:line="240" w:lineRule="auto"/>
        <w:ind w:left="720"/>
        <w:textAlignment w:val="baseline"/>
        <w:rPr>
          <w:rFonts w:ascii="Calibri" w:eastAsia="Times New Roman" w:hAnsi="Calibri" w:cs="Calibri"/>
          <w:color w:val="000000"/>
          <w:sz w:val="20"/>
          <w:szCs w:val="20"/>
          <w:lang w:eastAsia="en-AU"/>
        </w:rPr>
      </w:pPr>
      <w:r w:rsidRPr="00EE07A2">
        <w:rPr>
          <w:rFonts w:ascii="Calibri" w:eastAsia="Times New Roman" w:hAnsi="Calibri" w:cs="Calibri"/>
          <w:i/>
          <w:iCs/>
          <w:color w:val="000000"/>
          <w:sz w:val="20"/>
          <w:szCs w:val="20"/>
          <w:lang w:eastAsia="en-AU"/>
        </w:rPr>
        <w:t>'This principle is more than ever important in an emergency, when decisions are made to restrict or remove basic liberties. It was unclear how decisions were made within the Department to choose the authorised officer to make directions. In this case Associate Professor Giles, who did have relevant qualifications, was appointed two days before she made the Directions. It was unclear why the Chief Health Officer did not make the Directions. The Department organizational structure concerned with exercising the emergency powers was unclear, no document could be produced explaining it and the role of officials such as Public Health Commander was not explained.</w:t>
      </w:r>
      <w:r w:rsidR="000A70C4" w:rsidRPr="00EE07A2">
        <w:rPr>
          <w:rFonts w:ascii="Calibri" w:eastAsia="Times New Roman" w:hAnsi="Calibri" w:cs="Calibri"/>
          <w:i/>
          <w:iCs/>
          <w:color w:val="000000"/>
          <w:sz w:val="20"/>
          <w:szCs w:val="20"/>
          <w:lang w:eastAsia="en-AU"/>
        </w:rPr>
        <w:t>’</w:t>
      </w:r>
      <w:r w:rsidRPr="00EE07A2">
        <w:rPr>
          <w:rFonts w:ascii="Calibri" w:eastAsia="Times New Roman" w:hAnsi="Calibri" w:cs="Calibri"/>
          <w:color w:val="000000"/>
          <w:sz w:val="20"/>
          <w:szCs w:val="20"/>
          <w:lang w:eastAsia="en-AU"/>
        </w:rPr>
        <w:t> </w:t>
      </w:r>
    </w:p>
    <w:p w14:paraId="2382658B" w14:textId="5F1122CD" w:rsidR="000A70C4" w:rsidRPr="00CA5961" w:rsidRDefault="000A70C4" w:rsidP="00886F88">
      <w:pPr>
        <w:shd w:val="clear" w:color="auto" w:fill="FFFFFF"/>
        <w:spacing w:after="0" w:line="240" w:lineRule="auto"/>
        <w:textAlignment w:val="baseline"/>
        <w:rPr>
          <w:rFonts w:ascii="Calibri" w:eastAsia="Times New Roman" w:hAnsi="Calibri" w:cs="Calibri"/>
          <w:color w:val="000000"/>
          <w:lang w:eastAsia="en-AU"/>
        </w:rPr>
      </w:pPr>
    </w:p>
    <w:p w14:paraId="5EF547AD" w14:textId="16449F6E" w:rsidR="00CA5961" w:rsidRDefault="000A70C4" w:rsidP="00886F88">
      <w:pPr>
        <w:shd w:val="clear" w:color="auto" w:fill="FFFFFF"/>
        <w:spacing w:after="0" w:line="240" w:lineRule="auto"/>
        <w:textAlignment w:val="baseline"/>
        <w:rPr>
          <w:rFonts w:ascii="Calibri" w:eastAsia="Times New Roman" w:hAnsi="Calibri" w:cs="Calibri"/>
          <w:color w:val="000000"/>
          <w:lang w:eastAsia="en-AU"/>
        </w:rPr>
      </w:pPr>
      <w:r w:rsidRPr="00CA5961">
        <w:rPr>
          <w:rFonts w:ascii="Calibri" w:eastAsia="Times New Roman" w:hAnsi="Calibri" w:cs="Calibri"/>
          <w:color w:val="000000"/>
          <w:lang w:eastAsia="en-AU"/>
        </w:rPr>
        <w:t>Th</w:t>
      </w:r>
      <w:r w:rsidR="008A2CAA">
        <w:rPr>
          <w:rFonts w:ascii="Calibri" w:eastAsia="Times New Roman" w:hAnsi="Calibri" w:cs="Calibri"/>
          <w:color w:val="000000"/>
          <w:lang w:eastAsia="en-AU"/>
        </w:rPr>
        <w:t>at</w:t>
      </w:r>
      <w:r w:rsidRPr="00CA5961">
        <w:rPr>
          <w:rFonts w:ascii="Calibri" w:eastAsia="Times New Roman" w:hAnsi="Calibri" w:cs="Calibri"/>
          <w:color w:val="000000"/>
          <w:lang w:eastAsia="en-AU"/>
        </w:rPr>
        <w:t xml:space="preserve"> suggest</w:t>
      </w:r>
      <w:r w:rsidR="008A2CAA">
        <w:rPr>
          <w:rFonts w:ascii="Calibri" w:eastAsia="Times New Roman" w:hAnsi="Calibri" w:cs="Calibri"/>
          <w:color w:val="000000"/>
          <w:lang w:eastAsia="en-AU"/>
        </w:rPr>
        <w:t>ed</w:t>
      </w:r>
      <w:r w:rsidRPr="00CA5961">
        <w:rPr>
          <w:rFonts w:ascii="Calibri" w:eastAsia="Times New Roman" w:hAnsi="Calibri" w:cs="Calibri"/>
          <w:color w:val="000000"/>
          <w:lang w:eastAsia="en-AU"/>
        </w:rPr>
        <w:t xml:space="preserve"> </w:t>
      </w:r>
      <w:r w:rsidR="00EE07A2">
        <w:rPr>
          <w:rFonts w:ascii="Calibri" w:eastAsia="Times New Roman" w:hAnsi="Calibri" w:cs="Calibri"/>
          <w:color w:val="000000"/>
          <w:lang w:eastAsia="en-AU"/>
        </w:rPr>
        <w:t>the</w:t>
      </w:r>
      <w:r w:rsidR="00E71236">
        <w:rPr>
          <w:rFonts w:ascii="Calibri" w:eastAsia="Times New Roman" w:hAnsi="Calibri" w:cs="Calibri"/>
          <w:color w:val="000000"/>
          <w:lang w:eastAsia="en-AU"/>
        </w:rPr>
        <w:t xml:space="preserve"> Government</w:t>
      </w:r>
      <w:r w:rsidR="00EE07A2">
        <w:rPr>
          <w:rFonts w:ascii="Calibri" w:eastAsia="Times New Roman" w:hAnsi="Calibri" w:cs="Calibri"/>
          <w:color w:val="000000"/>
          <w:lang w:eastAsia="en-AU"/>
        </w:rPr>
        <w:t xml:space="preserve"> did not</w:t>
      </w:r>
      <w:r w:rsidR="00CA5961">
        <w:rPr>
          <w:rFonts w:ascii="Calibri" w:eastAsia="Times New Roman" w:hAnsi="Calibri" w:cs="Calibri"/>
          <w:color w:val="000000"/>
          <w:lang w:eastAsia="en-AU"/>
        </w:rPr>
        <w:t xml:space="preserve"> appreciat</w:t>
      </w:r>
      <w:r w:rsidR="00EE07A2">
        <w:rPr>
          <w:rFonts w:ascii="Calibri" w:eastAsia="Times New Roman" w:hAnsi="Calibri" w:cs="Calibri"/>
          <w:color w:val="000000"/>
          <w:lang w:eastAsia="en-AU"/>
        </w:rPr>
        <w:t>e</w:t>
      </w:r>
      <w:r w:rsidR="00CA5961">
        <w:rPr>
          <w:rFonts w:ascii="Calibri" w:eastAsia="Times New Roman" w:hAnsi="Calibri" w:cs="Calibri"/>
          <w:color w:val="000000"/>
          <w:lang w:eastAsia="en-AU"/>
        </w:rPr>
        <w:t xml:space="preserve"> the importance of the decisions,</w:t>
      </w:r>
      <w:r w:rsidRPr="00CA5961">
        <w:rPr>
          <w:rFonts w:ascii="Calibri" w:eastAsia="Times New Roman" w:hAnsi="Calibri" w:cs="Calibri"/>
          <w:color w:val="000000"/>
          <w:lang w:eastAsia="en-AU"/>
        </w:rPr>
        <w:t xml:space="preserve"> </w:t>
      </w:r>
      <w:r w:rsidR="00EE07A2">
        <w:rPr>
          <w:rFonts w:ascii="Calibri" w:eastAsia="Times New Roman" w:hAnsi="Calibri" w:cs="Calibri"/>
          <w:color w:val="000000"/>
          <w:lang w:eastAsia="en-AU"/>
        </w:rPr>
        <w:t>failed to cooperate</w:t>
      </w:r>
      <w:r w:rsidRPr="00CA5961">
        <w:rPr>
          <w:rFonts w:ascii="Calibri" w:eastAsia="Times New Roman" w:hAnsi="Calibri" w:cs="Calibri"/>
          <w:color w:val="000000"/>
          <w:lang w:eastAsia="en-AU"/>
        </w:rPr>
        <w:t xml:space="preserve"> with the </w:t>
      </w:r>
      <w:r w:rsidR="00495CA2">
        <w:rPr>
          <w:rFonts w:ascii="Calibri" w:eastAsia="Times New Roman" w:hAnsi="Calibri" w:cs="Calibri"/>
          <w:color w:val="000000"/>
          <w:lang w:eastAsia="en-AU"/>
        </w:rPr>
        <w:t>C</w:t>
      </w:r>
      <w:r w:rsidRPr="00CA5961">
        <w:rPr>
          <w:rFonts w:ascii="Calibri" w:eastAsia="Times New Roman" w:hAnsi="Calibri" w:cs="Calibri"/>
          <w:color w:val="000000"/>
          <w:lang w:eastAsia="en-AU"/>
        </w:rPr>
        <w:t>ourt</w:t>
      </w:r>
      <w:r w:rsidR="00CA5961" w:rsidRPr="00CA5961">
        <w:rPr>
          <w:rFonts w:ascii="Calibri" w:eastAsia="Times New Roman" w:hAnsi="Calibri" w:cs="Calibri"/>
          <w:color w:val="000000"/>
          <w:lang w:eastAsia="en-AU"/>
        </w:rPr>
        <w:t xml:space="preserve"> and</w:t>
      </w:r>
      <w:r w:rsidR="00EE07A2">
        <w:rPr>
          <w:rFonts w:ascii="Calibri" w:eastAsia="Times New Roman" w:hAnsi="Calibri" w:cs="Calibri"/>
          <w:color w:val="000000"/>
          <w:lang w:eastAsia="en-AU"/>
        </w:rPr>
        <w:t xml:space="preserve"> presided over a</w:t>
      </w:r>
      <w:r w:rsidRPr="00CA5961">
        <w:rPr>
          <w:rFonts w:ascii="Calibri" w:eastAsia="Times New Roman" w:hAnsi="Calibri" w:cs="Calibri"/>
          <w:color w:val="000000"/>
          <w:lang w:eastAsia="en-AU"/>
        </w:rPr>
        <w:t xml:space="preserve"> shamb</w:t>
      </w:r>
      <w:r w:rsidR="00EE07A2">
        <w:rPr>
          <w:rFonts w:ascii="Calibri" w:eastAsia="Times New Roman" w:hAnsi="Calibri" w:cs="Calibri"/>
          <w:color w:val="000000"/>
          <w:lang w:eastAsia="en-AU"/>
        </w:rPr>
        <w:t>olic</w:t>
      </w:r>
      <w:r w:rsidRPr="00CA5961">
        <w:rPr>
          <w:rFonts w:ascii="Calibri" w:eastAsia="Times New Roman" w:hAnsi="Calibri" w:cs="Calibri"/>
          <w:color w:val="000000"/>
          <w:lang w:eastAsia="en-AU"/>
        </w:rPr>
        <w:t xml:space="preserve"> response to Covid</w:t>
      </w:r>
      <w:r w:rsidR="00CA5961" w:rsidRPr="00CA5961">
        <w:rPr>
          <w:rFonts w:ascii="Calibri" w:eastAsia="Times New Roman" w:hAnsi="Calibri" w:cs="Calibri"/>
          <w:color w:val="000000"/>
          <w:lang w:eastAsia="en-AU"/>
        </w:rPr>
        <w:t xml:space="preserve"> </w:t>
      </w:r>
      <w:r w:rsidR="008A2CAA">
        <w:rPr>
          <w:rFonts w:ascii="Calibri" w:eastAsia="Times New Roman" w:hAnsi="Calibri" w:cs="Calibri"/>
          <w:color w:val="000000"/>
          <w:lang w:eastAsia="en-AU"/>
        </w:rPr>
        <w:t xml:space="preserve">in </w:t>
      </w:r>
      <w:r w:rsidR="00CA5961" w:rsidRPr="00CA5961">
        <w:rPr>
          <w:rFonts w:ascii="Calibri" w:eastAsia="Times New Roman" w:hAnsi="Calibri" w:cs="Calibri"/>
          <w:color w:val="000000"/>
          <w:lang w:eastAsia="en-AU"/>
        </w:rPr>
        <w:t>mid-September 2020</w:t>
      </w:r>
      <w:r w:rsidRPr="00CA5961">
        <w:rPr>
          <w:rFonts w:ascii="Calibri" w:eastAsia="Times New Roman" w:hAnsi="Calibri" w:cs="Calibri"/>
          <w:color w:val="000000"/>
          <w:lang w:eastAsia="en-AU"/>
        </w:rPr>
        <w:t xml:space="preserve">.  </w:t>
      </w:r>
      <w:r w:rsidR="00CA5961" w:rsidRPr="00CA5961">
        <w:rPr>
          <w:rFonts w:ascii="Calibri" w:eastAsia="Times New Roman" w:hAnsi="Calibri" w:cs="Calibri"/>
          <w:color w:val="000000"/>
          <w:lang w:eastAsia="en-AU"/>
        </w:rPr>
        <w:t xml:space="preserve">That </w:t>
      </w:r>
      <w:r w:rsidR="008A2CAA">
        <w:rPr>
          <w:rFonts w:ascii="Calibri" w:eastAsia="Times New Roman" w:hAnsi="Calibri" w:cs="Calibri"/>
          <w:color w:val="000000"/>
          <w:lang w:eastAsia="en-AU"/>
        </w:rPr>
        <w:t>time was</w:t>
      </w:r>
      <w:r w:rsidRPr="00CA5961">
        <w:rPr>
          <w:rFonts w:ascii="Calibri" w:eastAsia="Times New Roman" w:hAnsi="Calibri" w:cs="Calibri"/>
          <w:color w:val="000000"/>
          <w:lang w:eastAsia="en-AU"/>
        </w:rPr>
        <w:t xml:space="preserve"> months after</w:t>
      </w:r>
      <w:r w:rsidR="003128DB" w:rsidRPr="00CA5961">
        <w:rPr>
          <w:rFonts w:ascii="Calibri" w:eastAsia="Times New Roman" w:hAnsi="Calibri" w:cs="Calibri"/>
          <w:color w:val="000000"/>
          <w:lang w:eastAsia="en-AU"/>
        </w:rPr>
        <w:t xml:space="preserve"> the hotel quarantine breaches and </w:t>
      </w:r>
      <w:r w:rsidR="00CA5961" w:rsidRPr="00CA5961">
        <w:rPr>
          <w:rFonts w:ascii="Calibri" w:eastAsia="Times New Roman" w:hAnsi="Calibri" w:cs="Calibri"/>
          <w:color w:val="000000"/>
          <w:lang w:eastAsia="en-AU"/>
        </w:rPr>
        <w:t xml:space="preserve">establishment of the </w:t>
      </w:r>
      <w:r w:rsidR="003128DB" w:rsidRPr="00CA5961">
        <w:rPr>
          <w:rFonts w:ascii="Calibri" w:eastAsia="Times New Roman" w:hAnsi="Calibri" w:cs="Calibri"/>
          <w:color w:val="000000"/>
          <w:lang w:eastAsia="en-AU"/>
        </w:rPr>
        <w:t xml:space="preserve">inquiry </w:t>
      </w:r>
      <w:r w:rsidR="00CA5961" w:rsidRPr="00CA5961">
        <w:rPr>
          <w:rFonts w:ascii="Calibri" w:eastAsia="Times New Roman" w:hAnsi="Calibri" w:cs="Calibri"/>
          <w:color w:val="000000"/>
          <w:lang w:eastAsia="en-AU"/>
        </w:rPr>
        <w:t xml:space="preserve">into it, and around the time relevant Departmental officials </w:t>
      </w:r>
      <w:r w:rsidR="00E71236">
        <w:rPr>
          <w:rFonts w:ascii="Calibri" w:eastAsia="Times New Roman" w:hAnsi="Calibri" w:cs="Calibri"/>
          <w:color w:val="000000"/>
          <w:lang w:eastAsia="en-AU"/>
        </w:rPr>
        <w:t>gave</w:t>
      </w:r>
      <w:r w:rsidR="00CA5961" w:rsidRPr="00CA5961">
        <w:rPr>
          <w:rFonts w:ascii="Calibri" w:eastAsia="Times New Roman" w:hAnsi="Calibri" w:cs="Calibri"/>
          <w:color w:val="000000"/>
          <w:lang w:eastAsia="en-AU"/>
        </w:rPr>
        <w:t xml:space="preserve"> evidence to the inquiry.</w:t>
      </w:r>
      <w:r w:rsidR="00CA5961" w:rsidRPr="00CA5961">
        <w:rPr>
          <w:rStyle w:val="EndnoteReference"/>
          <w:rFonts w:ascii="Calibri" w:eastAsia="Times New Roman" w:hAnsi="Calibri" w:cs="Calibri"/>
          <w:color w:val="000000"/>
          <w:lang w:eastAsia="en-AU"/>
        </w:rPr>
        <w:endnoteReference w:id="6"/>
      </w:r>
    </w:p>
    <w:p w14:paraId="61A4FB94" w14:textId="77777777" w:rsidR="002A7947" w:rsidRDefault="002A7947" w:rsidP="00886F88">
      <w:pPr>
        <w:shd w:val="clear" w:color="auto" w:fill="FFFFFF"/>
        <w:spacing w:after="0" w:line="240" w:lineRule="auto"/>
        <w:textAlignment w:val="baseline"/>
        <w:rPr>
          <w:rFonts w:ascii="Calibri" w:eastAsia="Times New Roman" w:hAnsi="Calibri" w:cs="Calibri"/>
          <w:color w:val="000000"/>
          <w:lang w:eastAsia="en-AU"/>
        </w:rPr>
      </w:pPr>
    </w:p>
    <w:p w14:paraId="1F59E36F" w14:textId="4F0B0761" w:rsidR="00BF3665" w:rsidRDefault="00BF3665" w:rsidP="00886F88">
      <w:pPr>
        <w:shd w:val="clear" w:color="auto" w:fill="FFFFFF"/>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lastRenderedPageBreak/>
        <w:t xml:space="preserve">The </w:t>
      </w:r>
      <w:r w:rsidR="00495CA2">
        <w:rPr>
          <w:rFonts w:ascii="Calibri" w:eastAsia="Times New Roman" w:hAnsi="Calibri" w:cs="Calibri"/>
          <w:color w:val="000000"/>
          <w:lang w:eastAsia="en-AU"/>
        </w:rPr>
        <w:t>C</w:t>
      </w:r>
      <w:r>
        <w:rPr>
          <w:rFonts w:ascii="Calibri" w:eastAsia="Times New Roman" w:hAnsi="Calibri" w:cs="Calibri"/>
          <w:color w:val="000000"/>
          <w:lang w:eastAsia="en-AU"/>
        </w:rPr>
        <w:t>ourt</w:t>
      </w:r>
      <w:r w:rsidR="00F34CD4">
        <w:rPr>
          <w:rFonts w:ascii="Calibri" w:eastAsia="Times New Roman" w:hAnsi="Calibri" w:cs="Calibri"/>
          <w:color w:val="000000"/>
          <w:lang w:eastAsia="en-AU"/>
        </w:rPr>
        <w:t>’</w:t>
      </w:r>
      <w:r>
        <w:rPr>
          <w:rFonts w:ascii="Calibri" w:eastAsia="Times New Roman" w:hAnsi="Calibri" w:cs="Calibri"/>
          <w:color w:val="000000"/>
          <w:lang w:eastAsia="en-AU"/>
        </w:rPr>
        <w:t xml:space="preserve">s decision was handed down on 2 November.  Ten days later the Secretary of the Victorian Department </w:t>
      </w:r>
      <w:r w:rsidR="00952A5A">
        <w:rPr>
          <w:rFonts w:ascii="Calibri" w:eastAsia="Times New Roman" w:hAnsi="Calibri" w:cs="Calibri"/>
          <w:color w:val="000000"/>
          <w:lang w:eastAsia="en-AU"/>
        </w:rPr>
        <w:t xml:space="preserve">of Health etc. </w:t>
      </w:r>
      <w:r>
        <w:rPr>
          <w:rFonts w:ascii="Calibri" w:eastAsia="Times New Roman" w:hAnsi="Calibri" w:cs="Calibri"/>
          <w:color w:val="000000"/>
          <w:lang w:eastAsia="en-AU"/>
        </w:rPr>
        <w:t xml:space="preserve">resigned.  Media reports had the resignation associated with the quarantine inquiry.  The </w:t>
      </w:r>
      <w:r w:rsidR="00495CA2">
        <w:rPr>
          <w:rFonts w:ascii="Calibri" w:eastAsia="Times New Roman" w:hAnsi="Calibri" w:cs="Calibri"/>
          <w:color w:val="000000"/>
          <w:lang w:eastAsia="en-AU"/>
        </w:rPr>
        <w:t>C</w:t>
      </w:r>
      <w:r>
        <w:rPr>
          <w:rFonts w:ascii="Calibri" w:eastAsia="Times New Roman" w:hAnsi="Calibri" w:cs="Calibri"/>
          <w:color w:val="000000"/>
          <w:lang w:eastAsia="en-AU"/>
        </w:rPr>
        <w:t>ourt</w:t>
      </w:r>
      <w:r w:rsidR="00095F75">
        <w:rPr>
          <w:rFonts w:ascii="Calibri" w:eastAsia="Times New Roman" w:hAnsi="Calibri" w:cs="Calibri"/>
          <w:color w:val="000000"/>
          <w:lang w:eastAsia="en-AU"/>
        </w:rPr>
        <w:t>’</w:t>
      </w:r>
      <w:r>
        <w:rPr>
          <w:rFonts w:ascii="Calibri" w:eastAsia="Times New Roman" w:hAnsi="Calibri" w:cs="Calibri"/>
          <w:color w:val="000000"/>
          <w:lang w:eastAsia="en-AU"/>
        </w:rPr>
        <w:t>s comments in L</w:t>
      </w:r>
      <w:r w:rsidR="00B56361">
        <w:rPr>
          <w:rFonts w:ascii="Calibri" w:eastAsia="Times New Roman" w:hAnsi="Calibri" w:cs="Calibri"/>
          <w:color w:val="000000"/>
          <w:lang w:eastAsia="en-AU"/>
        </w:rPr>
        <w:t>oeil</w:t>
      </w:r>
      <w:r>
        <w:rPr>
          <w:rFonts w:ascii="Calibri" w:eastAsia="Times New Roman" w:hAnsi="Calibri" w:cs="Calibri"/>
          <w:color w:val="000000"/>
          <w:lang w:eastAsia="en-AU"/>
        </w:rPr>
        <w:t>o were ignored.</w:t>
      </w:r>
      <w:r>
        <w:rPr>
          <w:rStyle w:val="EndnoteReference"/>
          <w:rFonts w:ascii="Calibri" w:eastAsia="Times New Roman" w:hAnsi="Calibri" w:cs="Calibri"/>
          <w:color w:val="000000"/>
          <w:lang w:eastAsia="en-AU"/>
        </w:rPr>
        <w:endnoteReference w:id="7"/>
      </w:r>
      <w:r>
        <w:rPr>
          <w:rFonts w:ascii="Calibri" w:eastAsia="Times New Roman" w:hAnsi="Calibri" w:cs="Calibri"/>
          <w:color w:val="000000"/>
          <w:lang w:eastAsia="en-AU"/>
        </w:rPr>
        <w:t xml:space="preserve"> </w:t>
      </w:r>
    </w:p>
    <w:p w14:paraId="6BE7F52C" w14:textId="3CB59AFC" w:rsidR="00300956" w:rsidRDefault="00300956" w:rsidP="00886F88">
      <w:pPr>
        <w:shd w:val="clear" w:color="auto" w:fill="FFFFFF"/>
        <w:spacing w:after="0" w:line="240" w:lineRule="auto"/>
        <w:textAlignment w:val="baseline"/>
        <w:rPr>
          <w:rFonts w:ascii="Calibri" w:eastAsia="Times New Roman" w:hAnsi="Calibri" w:cs="Calibri"/>
          <w:color w:val="000000"/>
          <w:lang w:eastAsia="en-AU"/>
        </w:rPr>
      </w:pPr>
    </w:p>
    <w:p w14:paraId="12787661" w14:textId="170691A5" w:rsidR="00107FAE" w:rsidRPr="00CA5961" w:rsidRDefault="00A057C7" w:rsidP="00886F88">
      <w:pPr>
        <w:pStyle w:val="Heading3"/>
        <w:spacing w:before="0"/>
        <w:rPr>
          <w:rFonts w:eastAsia="Times New Roman"/>
          <w:lang w:eastAsia="en-AU"/>
        </w:rPr>
      </w:pPr>
      <w:bookmarkStart w:id="11" w:name="_Toc66634525"/>
      <w:bookmarkStart w:id="12" w:name="_Toc66635177"/>
      <w:r>
        <w:rPr>
          <w:rFonts w:eastAsia="Times New Roman"/>
          <w:lang w:eastAsia="en-AU"/>
        </w:rPr>
        <w:t>2.3</w:t>
      </w:r>
      <w:r>
        <w:rPr>
          <w:rFonts w:eastAsia="Times New Roman"/>
          <w:lang w:eastAsia="en-AU"/>
        </w:rPr>
        <w:tab/>
      </w:r>
      <w:r w:rsidR="008A2CAA">
        <w:rPr>
          <w:rFonts w:eastAsia="Times New Roman"/>
          <w:lang w:eastAsia="en-AU"/>
        </w:rPr>
        <w:t>C</w:t>
      </w:r>
      <w:r w:rsidR="00107FAE">
        <w:rPr>
          <w:rFonts w:eastAsia="Times New Roman"/>
          <w:lang w:eastAsia="en-AU"/>
        </w:rPr>
        <w:t>onclusions?</w:t>
      </w:r>
      <w:bookmarkEnd w:id="11"/>
      <w:bookmarkEnd w:id="12"/>
    </w:p>
    <w:p w14:paraId="27488495" w14:textId="235A3E0F" w:rsidR="00E71236" w:rsidRDefault="00E71236" w:rsidP="00886F88">
      <w:pPr>
        <w:spacing w:after="0"/>
      </w:pPr>
      <w:r>
        <w:t xml:space="preserve">The </w:t>
      </w:r>
      <w:r w:rsidR="008A2CAA">
        <w:t>C</w:t>
      </w:r>
      <w:r>
        <w:t xml:space="preserve">ourt’s remarks were extraordinary.   They were scathing of Victoria’s approach.  </w:t>
      </w:r>
    </w:p>
    <w:p w14:paraId="08D50944" w14:textId="77777777" w:rsidR="00E71236" w:rsidRDefault="00E71236" w:rsidP="00886F88">
      <w:pPr>
        <w:shd w:val="clear" w:color="auto" w:fill="FFFFFF"/>
        <w:spacing w:after="0" w:line="240" w:lineRule="auto"/>
        <w:textAlignment w:val="baseline"/>
        <w:rPr>
          <w:rFonts w:ascii="Calibri" w:eastAsia="Times New Roman" w:hAnsi="Calibri" w:cs="Calibri"/>
          <w:color w:val="000000"/>
          <w:lang w:eastAsia="en-AU"/>
        </w:rPr>
      </w:pPr>
    </w:p>
    <w:p w14:paraId="6B87EA10" w14:textId="35AE3144" w:rsidR="008A2CAA" w:rsidRDefault="00A75105" w:rsidP="00886F88">
      <w:pPr>
        <w:shd w:val="clear" w:color="auto" w:fill="FFFFFF"/>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Professor Williams</w:t>
      </w:r>
      <w:r w:rsidR="00EE07A2">
        <w:rPr>
          <w:rFonts w:ascii="Calibri" w:eastAsia="Times New Roman" w:hAnsi="Calibri" w:cs="Calibri"/>
          <w:color w:val="000000"/>
          <w:lang w:eastAsia="en-AU"/>
        </w:rPr>
        <w:t>’</w:t>
      </w:r>
      <w:r>
        <w:rPr>
          <w:rFonts w:ascii="Calibri" w:eastAsia="Times New Roman" w:hAnsi="Calibri" w:cs="Calibri"/>
          <w:color w:val="000000"/>
          <w:lang w:eastAsia="en-AU"/>
        </w:rPr>
        <w:t xml:space="preserve"> comments</w:t>
      </w:r>
      <w:r w:rsidR="00AA3F84">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would normally be read as </w:t>
      </w:r>
      <w:r w:rsidR="00EE07A2">
        <w:rPr>
          <w:rFonts w:ascii="Calibri" w:eastAsia="Times New Roman" w:hAnsi="Calibri" w:cs="Calibri"/>
          <w:color w:val="000000"/>
          <w:lang w:eastAsia="en-AU"/>
        </w:rPr>
        <w:t>meaning</w:t>
      </w:r>
      <w:r>
        <w:rPr>
          <w:rFonts w:ascii="Calibri" w:eastAsia="Times New Roman" w:hAnsi="Calibri" w:cs="Calibri"/>
          <w:color w:val="000000"/>
          <w:lang w:eastAsia="en-AU"/>
        </w:rPr>
        <w:t xml:space="preserve"> </w:t>
      </w:r>
      <w:r w:rsidR="00B56361">
        <w:rPr>
          <w:rFonts w:ascii="Calibri" w:eastAsia="Times New Roman" w:hAnsi="Calibri" w:cs="Calibri"/>
          <w:color w:val="000000"/>
          <w:lang w:eastAsia="en-AU"/>
        </w:rPr>
        <w:t>P</w:t>
      </w:r>
      <w:r>
        <w:rPr>
          <w:rFonts w:ascii="Calibri" w:eastAsia="Times New Roman" w:hAnsi="Calibri" w:cs="Calibri"/>
          <w:color w:val="000000"/>
          <w:lang w:eastAsia="en-AU"/>
        </w:rPr>
        <w:t xml:space="preserve">remiers, </w:t>
      </w:r>
      <w:r w:rsidR="00B56361">
        <w:rPr>
          <w:rFonts w:ascii="Calibri" w:eastAsia="Times New Roman" w:hAnsi="Calibri" w:cs="Calibri"/>
          <w:color w:val="000000"/>
          <w:lang w:eastAsia="en-AU"/>
        </w:rPr>
        <w:t>C</w:t>
      </w:r>
      <w:r>
        <w:rPr>
          <w:rFonts w:ascii="Calibri" w:eastAsia="Times New Roman" w:hAnsi="Calibri" w:cs="Calibri"/>
          <w:color w:val="000000"/>
          <w:lang w:eastAsia="en-AU"/>
        </w:rPr>
        <w:t xml:space="preserve">hief </w:t>
      </w:r>
      <w:r w:rsidR="00B56361">
        <w:rPr>
          <w:rFonts w:ascii="Calibri" w:eastAsia="Times New Roman" w:hAnsi="Calibri" w:cs="Calibri"/>
          <w:color w:val="000000"/>
          <w:lang w:eastAsia="en-AU"/>
        </w:rPr>
        <w:t>M</w:t>
      </w:r>
      <w:r>
        <w:rPr>
          <w:rFonts w:ascii="Calibri" w:eastAsia="Times New Roman" w:hAnsi="Calibri" w:cs="Calibri"/>
          <w:color w:val="000000"/>
          <w:lang w:eastAsia="en-AU"/>
        </w:rPr>
        <w:t xml:space="preserve">inisters and leaders were making tough decisions.  </w:t>
      </w:r>
      <w:r>
        <w:t>Lo</w:t>
      </w:r>
      <w:r w:rsidR="00886F88">
        <w:t>e</w:t>
      </w:r>
      <w:r>
        <w:t>ilo v. Giles</w:t>
      </w:r>
      <w:r>
        <w:rPr>
          <w:rFonts w:ascii="Calibri" w:eastAsia="Times New Roman" w:hAnsi="Calibri" w:cs="Calibri"/>
          <w:color w:val="000000"/>
          <w:lang w:eastAsia="en-AU"/>
        </w:rPr>
        <w:t xml:space="preserve"> established otherwise.</w:t>
      </w:r>
      <w:r w:rsidR="00EE07A2">
        <w:rPr>
          <w:rFonts w:ascii="Calibri" w:eastAsia="Times New Roman" w:hAnsi="Calibri" w:cs="Calibri"/>
          <w:color w:val="000000"/>
          <w:lang w:eastAsia="en-AU"/>
        </w:rPr>
        <w:t xml:space="preserve">  </w:t>
      </w:r>
      <w:r w:rsidR="00B56361">
        <w:rPr>
          <w:rFonts w:ascii="Calibri" w:eastAsia="Times New Roman" w:hAnsi="Calibri" w:cs="Calibri"/>
          <w:color w:val="000000"/>
          <w:lang w:eastAsia="en-AU"/>
        </w:rPr>
        <w:t>It</w:t>
      </w:r>
      <w:r>
        <w:rPr>
          <w:rFonts w:ascii="Calibri" w:eastAsia="Times New Roman" w:hAnsi="Calibri" w:cs="Calibri"/>
          <w:color w:val="000000"/>
          <w:lang w:eastAsia="en-AU"/>
        </w:rPr>
        <w:t xml:space="preserve"> </w:t>
      </w:r>
      <w:r w:rsidR="00EE07A2">
        <w:rPr>
          <w:rFonts w:ascii="Calibri" w:eastAsia="Times New Roman" w:hAnsi="Calibri" w:cs="Calibri"/>
          <w:color w:val="000000"/>
          <w:lang w:eastAsia="en-AU"/>
        </w:rPr>
        <w:t>found</w:t>
      </w:r>
      <w:r>
        <w:rPr>
          <w:rFonts w:ascii="Calibri" w:eastAsia="Times New Roman" w:hAnsi="Calibri" w:cs="Calibri"/>
          <w:color w:val="000000"/>
          <w:lang w:eastAsia="en-AU"/>
        </w:rPr>
        <w:t xml:space="preserve"> </w:t>
      </w:r>
      <w:r w:rsidR="00EE07A2">
        <w:rPr>
          <w:rFonts w:ascii="Calibri" w:eastAsia="Times New Roman" w:hAnsi="Calibri" w:cs="Calibri"/>
          <w:color w:val="000000"/>
          <w:lang w:eastAsia="en-AU"/>
        </w:rPr>
        <w:t>an</w:t>
      </w:r>
      <w:r w:rsidR="005A4D76">
        <w:rPr>
          <w:rFonts w:ascii="Calibri" w:eastAsia="Times New Roman" w:hAnsi="Calibri" w:cs="Calibri"/>
          <w:color w:val="000000"/>
          <w:lang w:eastAsia="en-AU"/>
        </w:rPr>
        <w:t xml:space="preserve"> official – not a </w:t>
      </w:r>
      <w:r w:rsidR="00B56361">
        <w:rPr>
          <w:rFonts w:ascii="Calibri" w:eastAsia="Times New Roman" w:hAnsi="Calibri" w:cs="Calibri"/>
          <w:color w:val="000000"/>
          <w:lang w:eastAsia="en-AU"/>
        </w:rPr>
        <w:t>P</w:t>
      </w:r>
      <w:r w:rsidR="005A4D76">
        <w:rPr>
          <w:rFonts w:ascii="Calibri" w:eastAsia="Times New Roman" w:hAnsi="Calibri" w:cs="Calibri"/>
          <w:color w:val="000000"/>
          <w:lang w:eastAsia="en-AU"/>
        </w:rPr>
        <w:t xml:space="preserve">remier, </w:t>
      </w:r>
      <w:r w:rsidR="00B56361">
        <w:rPr>
          <w:rFonts w:ascii="Calibri" w:eastAsia="Times New Roman" w:hAnsi="Calibri" w:cs="Calibri"/>
          <w:color w:val="000000"/>
          <w:lang w:eastAsia="en-AU"/>
        </w:rPr>
        <w:t>M</w:t>
      </w:r>
      <w:r w:rsidR="005A4D76">
        <w:rPr>
          <w:rFonts w:ascii="Calibri" w:eastAsia="Times New Roman" w:hAnsi="Calibri" w:cs="Calibri"/>
          <w:color w:val="000000"/>
          <w:lang w:eastAsia="en-AU"/>
        </w:rPr>
        <w:t>inister or leader</w:t>
      </w:r>
      <w:r>
        <w:rPr>
          <w:rFonts w:ascii="Calibri" w:eastAsia="Times New Roman" w:hAnsi="Calibri" w:cs="Calibri"/>
          <w:color w:val="000000"/>
          <w:lang w:eastAsia="en-AU"/>
        </w:rPr>
        <w:t xml:space="preserve"> </w:t>
      </w:r>
      <w:r w:rsidR="005A4D76">
        <w:rPr>
          <w:rFonts w:ascii="Calibri" w:eastAsia="Times New Roman" w:hAnsi="Calibri" w:cs="Calibri"/>
          <w:color w:val="000000"/>
          <w:lang w:eastAsia="en-AU"/>
        </w:rPr>
        <w:t>- made</w:t>
      </w:r>
      <w:r>
        <w:rPr>
          <w:rFonts w:ascii="Calibri" w:eastAsia="Times New Roman" w:hAnsi="Calibri" w:cs="Calibri"/>
          <w:color w:val="000000"/>
          <w:lang w:eastAsia="en-AU"/>
        </w:rPr>
        <w:t xml:space="preserve"> the </w:t>
      </w:r>
      <w:r w:rsidR="008A2CAA">
        <w:rPr>
          <w:rFonts w:ascii="Calibri" w:eastAsia="Times New Roman" w:hAnsi="Calibri" w:cs="Calibri"/>
          <w:color w:val="000000"/>
          <w:lang w:eastAsia="en-AU"/>
        </w:rPr>
        <w:t xml:space="preserve">relevant </w:t>
      </w:r>
      <w:r>
        <w:rPr>
          <w:rFonts w:ascii="Calibri" w:eastAsia="Times New Roman" w:hAnsi="Calibri" w:cs="Calibri"/>
          <w:color w:val="000000"/>
          <w:lang w:eastAsia="en-AU"/>
        </w:rPr>
        <w:t>decision.</w:t>
      </w:r>
      <w:r w:rsidR="005A4D76">
        <w:rPr>
          <w:rFonts w:ascii="Calibri" w:eastAsia="Times New Roman" w:hAnsi="Calibri" w:cs="Calibri"/>
          <w:color w:val="000000"/>
          <w:lang w:eastAsia="en-AU"/>
        </w:rPr>
        <w:t xml:space="preserve">  </w:t>
      </w:r>
    </w:p>
    <w:p w14:paraId="129026A8" w14:textId="77777777" w:rsidR="008A2CAA" w:rsidRDefault="008A2CAA" w:rsidP="00886F88">
      <w:pPr>
        <w:shd w:val="clear" w:color="auto" w:fill="FFFFFF"/>
        <w:spacing w:after="0" w:line="240" w:lineRule="auto"/>
        <w:textAlignment w:val="baseline"/>
        <w:rPr>
          <w:rFonts w:ascii="Calibri" w:eastAsia="Times New Roman" w:hAnsi="Calibri" w:cs="Calibri"/>
          <w:color w:val="000000"/>
          <w:lang w:eastAsia="en-AU"/>
        </w:rPr>
      </w:pPr>
    </w:p>
    <w:p w14:paraId="70EFF603" w14:textId="582B5CB3" w:rsidR="00A75105" w:rsidRDefault="005A4D76" w:rsidP="00886F88">
      <w:pPr>
        <w:shd w:val="clear" w:color="auto" w:fill="FFFFFF"/>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That is also ostensibly the </w:t>
      </w:r>
      <w:r w:rsidR="00F34CD4">
        <w:rPr>
          <w:rFonts w:ascii="Calibri" w:eastAsia="Times New Roman" w:hAnsi="Calibri" w:cs="Calibri"/>
          <w:color w:val="000000"/>
          <w:lang w:eastAsia="en-AU"/>
        </w:rPr>
        <w:t>situation</w:t>
      </w:r>
      <w:r>
        <w:rPr>
          <w:rFonts w:ascii="Calibri" w:eastAsia="Times New Roman" w:hAnsi="Calibri" w:cs="Calibri"/>
          <w:color w:val="000000"/>
          <w:lang w:eastAsia="en-AU"/>
        </w:rPr>
        <w:t xml:space="preserve"> with border closures </w:t>
      </w:r>
      <w:r w:rsidR="00107FAE">
        <w:rPr>
          <w:rFonts w:ascii="Calibri" w:eastAsia="Times New Roman" w:hAnsi="Calibri" w:cs="Calibri"/>
          <w:color w:val="000000"/>
          <w:lang w:eastAsia="en-AU"/>
        </w:rPr>
        <w:t>(</w:t>
      </w:r>
      <w:r>
        <w:rPr>
          <w:rFonts w:ascii="Calibri" w:eastAsia="Times New Roman" w:hAnsi="Calibri" w:cs="Calibri"/>
          <w:color w:val="000000"/>
          <w:lang w:eastAsia="en-AU"/>
        </w:rPr>
        <w:t>other than for NSW</w:t>
      </w:r>
      <w:r w:rsidR="00107FAE">
        <w:rPr>
          <w:rFonts w:ascii="Calibri" w:eastAsia="Times New Roman" w:hAnsi="Calibri" w:cs="Calibri"/>
          <w:color w:val="000000"/>
          <w:lang w:eastAsia="en-AU"/>
        </w:rPr>
        <w:t>)</w:t>
      </w:r>
      <w:r>
        <w:rPr>
          <w:rFonts w:ascii="Calibri" w:eastAsia="Times New Roman" w:hAnsi="Calibri" w:cs="Calibri"/>
          <w:color w:val="000000"/>
          <w:lang w:eastAsia="en-AU"/>
        </w:rPr>
        <w:t>.</w:t>
      </w:r>
      <w:r w:rsidR="00F34CD4">
        <w:rPr>
          <w:rFonts w:ascii="Calibri" w:eastAsia="Times New Roman" w:hAnsi="Calibri" w:cs="Calibri"/>
          <w:color w:val="000000"/>
          <w:lang w:eastAsia="en-AU"/>
        </w:rPr>
        <w:t xml:space="preserve">  In </w:t>
      </w:r>
      <w:r w:rsidR="00E71236">
        <w:rPr>
          <w:rFonts w:ascii="Calibri" w:eastAsia="Times New Roman" w:hAnsi="Calibri" w:cs="Calibri"/>
          <w:color w:val="000000"/>
          <w:lang w:eastAsia="en-AU"/>
        </w:rPr>
        <w:t>Loeilo’s</w:t>
      </w:r>
      <w:r w:rsidR="00F34CD4">
        <w:rPr>
          <w:rFonts w:ascii="Calibri" w:eastAsia="Times New Roman" w:hAnsi="Calibri" w:cs="Calibri"/>
          <w:color w:val="000000"/>
          <w:lang w:eastAsia="en-AU"/>
        </w:rPr>
        <w:t xml:space="preserve"> case, the decision was not made by a high-level official.</w:t>
      </w:r>
    </w:p>
    <w:p w14:paraId="13D2AB51" w14:textId="77777777" w:rsidR="00A75105" w:rsidRDefault="00A75105" w:rsidP="00886F88">
      <w:pPr>
        <w:shd w:val="clear" w:color="auto" w:fill="FFFFFF"/>
        <w:spacing w:after="0" w:line="240" w:lineRule="auto"/>
        <w:textAlignment w:val="baseline"/>
        <w:rPr>
          <w:rFonts w:ascii="Calibri" w:eastAsia="Times New Roman" w:hAnsi="Calibri" w:cs="Calibri"/>
          <w:color w:val="000000"/>
          <w:lang w:eastAsia="en-AU"/>
        </w:rPr>
      </w:pPr>
    </w:p>
    <w:p w14:paraId="306DF57B" w14:textId="2B28D82C" w:rsidR="005A4D76" w:rsidRDefault="005A4D76" w:rsidP="00886F88">
      <w:pPr>
        <w:shd w:val="clear" w:color="auto" w:fill="FFFFFF"/>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Despite that, </w:t>
      </w:r>
      <w:r w:rsidR="008A2CAA">
        <w:rPr>
          <w:rFonts w:ascii="Calibri" w:eastAsia="Times New Roman" w:hAnsi="Calibri" w:cs="Calibri"/>
          <w:color w:val="000000"/>
          <w:lang w:eastAsia="en-AU"/>
        </w:rPr>
        <w:t>the professor’</w:t>
      </w:r>
      <w:r w:rsidR="00F34CD4">
        <w:rPr>
          <w:rFonts w:ascii="Calibri" w:eastAsia="Times New Roman" w:hAnsi="Calibri" w:cs="Calibri"/>
          <w:color w:val="000000"/>
          <w:lang w:eastAsia="en-AU"/>
        </w:rPr>
        <w:t>s</w:t>
      </w:r>
      <w:r w:rsidR="00A75105">
        <w:rPr>
          <w:rFonts w:ascii="Calibri" w:eastAsia="Times New Roman" w:hAnsi="Calibri" w:cs="Calibri"/>
          <w:color w:val="000000"/>
          <w:lang w:eastAsia="en-AU"/>
        </w:rPr>
        <w:t xml:space="preserve"> </w:t>
      </w:r>
      <w:r w:rsidR="00822969">
        <w:rPr>
          <w:rFonts w:ascii="Calibri" w:eastAsia="Times New Roman" w:hAnsi="Calibri" w:cs="Calibri"/>
          <w:color w:val="000000"/>
          <w:lang w:eastAsia="en-AU"/>
        </w:rPr>
        <w:t>conclusion</w:t>
      </w:r>
      <w:r w:rsidR="00A75105">
        <w:rPr>
          <w:rFonts w:ascii="Calibri" w:eastAsia="Times New Roman" w:hAnsi="Calibri" w:cs="Calibri"/>
          <w:color w:val="000000"/>
          <w:lang w:eastAsia="en-AU"/>
        </w:rPr>
        <w:t xml:space="preserve"> about judges recognising </w:t>
      </w:r>
      <w:r>
        <w:rPr>
          <w:rFonts w:ascii="Calibri" w:eastAsia="Times New Roman" w:hAnsi="Calibri" w:cs="Calibri"/>
          <w:color w:val="000000"/>
          <w:lang w:eastAsia="en-AU"/>
        </w:rPr>
        <w:t xml:space="preserve">the need for </w:t>
      </w:r>
      <w:r w:rsidR="00A75105">
        <w:rPr>
          <w:rFonts w:ascii="Calibri" w:eastAsia="Times New Roman" w:hAnsi="Calibri" w:cs="Calibri"/>
          <w:color w:val="000000"/>
          <w:lang w:eastAsia="en-AU"/>
        </w:rPr>
        <w:t>leaders to make difficult decision</w:t>
      </w:r>
      <w:r>
        <w:rPr>
          <w:rFonts w:ascii="Calibri" w:eastAsia="Times New Roman" w:hAnsi="Calibri" w:cs="Calibri"/>
          <w:color w:val="000000"/>
          <w:lang w:eastAsia="en-AU"/>
        </w:rPr>
        <w:t>s was supported by this case</w:t>
      </w:r>
      <w:r w:rsidR="00822969">
        <w:rPr>
          <w:rFonts w:ascii="Calibri" w:eastAsia="Times New Roman" w:hAnsi="Calibri" w:cs="Calibri"/>
          <w:color w:val="000000"/>
          <w:lang w:eastAsia="en-AU"/>
        </w:rPr>
        <w:t xml:space="preserve">.  The </w:t>
      </w:r>
      <w:r w:rsidR="004B5888">
        <w:rPr>
          <w:rFonts w:ascii="Calibri" w:eastAsia="Times New Roman" w:hAnsi="Calibri" w:cs="Calibri"/>
          <w:color w:val="000000"/>
          <w:lang w:eastAsia="en-AU"/>
        </w:rPr>
        <w:t>C</w:t>
      </w:r>
      <w:r>
        <w:rPr>
          <w:rFonts w:ascii="Calibri" w:eastAsia="Times New Roman" w:hAnsi="Calibri" w:cs="Calibri"/>
          <w:color w:val="000000"/>
          <w:lang w:eastAsia="en-AU"/>
        </w:rPr>
        <w:t xml:space="preserve">ourt </w:t>
      </w:r>
      <w:r w:rsidR="008A2CAA">
        <w:rPr>
          <w:rFonts w:ascii="Calibri" w:eastAsia="Times New Roman" w:hAnsi="Calibri" w:cs="Calibri"/>
          <w:color w:val="000000"/>
          <w:lang w:eastAsia="en-AU"/>
        </w:rPr>
        <w:t>c</w:t>
      </w:r>
      <w:r>
        <w:rPr>
          <w:rFonts w:ascii="Calibri" w:eastAsia="Times New Roman" w:hAnsi="Calibri" w:cs="Calibri"/>
          <w:color w:val="000000"/>
          <w:lang w:eastAsia="en-AU"/>
        </w:rPr>
        <w:t xml:space="preserve">oncluded </w:t>
      </w:r>
      <w:r w:rsidR="004215E7">
        <w:rPr>
          <w:rFonts w:ascii="Calibri" w:eastAsia="Times New Roman" w:hAnsi="Calibri" w:cs="Calibri"/>
          <w:color w:val="000000"/>
          <w:lang w:eastAsia="en-AU"/>
        </w:rPr>
        <w:t xml:space="preserve">such a need meant </w:t>
      </w:r>
      <w:r>
        <w:rPr>
          <w:rFonts w:ascii="Calibri" w:eastAsia="Times New Roman" w:hAnsi="Calibri" w:cs="Calibri"/>
          <w:color w:val="000000"/>
          <w:lang w:eastAsia="en-AU"/>
        </w:rPr>
        <w:t xml:space="preserve">Victorian legislation should be changed to remove the power to make </w:t>
      </w:r>
      <w:r w:rsidR="00107FAE">
        <w:rPr>
          <w:rFonts w:ascii="Calibri" w:eastAsia="Times New Roman" w:hAnsi="Calibri" w:cs="Calibri"/>
          <w:color w:val="000000"/>
          <w:lang w:eastAsia="en-AU"/>
        </w:rPr>
        <w:t>such</w:t>
      </w:r>
      <w:r>
        <w:rPr>
          <w:rFonts w:ascii="Calibri" w:eastAsia="Times New Roman" w:hAnsi="Calibri" w:cs="Calibri"/>
          <w:color w:val="000000"/>
          <w:lang w:eastAsia="en-AU"/>
        </w:rPr>
        <w:t xml:space="preserve"> decisions</w:t>
      </w:r>
      <w:r w:rsidR="00A057C7">
        <w:rPr>
          <w:rFonts w:ascii="Calibri" w:eastAsia="Times New Roman" w:hAnsi="Calibri" w:cs="Calibri"/>
          <w:color w:val="000000"/>
          <w:lang w:eastAsia="en-AU"/>
        </w:rPr>
        <w:t xml:space="preserve"> from officials</w:t>
      </w:r>
      <w:r>
        <w:rPr>
          <w:rFonts w:ascii="Calibri" w:eastAsia="Times New Roman" w:hAnsi="Calibri" w:cs="Calibri"/>
          <w:color w:val="000000"/>
          <w:lang w:eastAsia="en-AU"/>
        </w:rPr>
        <w:t>:</w:t>
      </w:r>
    </w:p>
    <w:p w14:paraId="7922A7FF" w14:textId="0668337F" w:rsidR="00FC2862" w:rsidRPr="00EE07A2" w:rsidRDefault="005A4D76" w:rsidP="00886F88">
      <w:pPr>
        <w:shd w:val="clear" w:color="auto" w:fill="FFFFFF"/>
        <w:spacing w:after="0" w:line="240" w:lineRule="auto"/>
        <w:ind w:left="720"/>
        <w:textAlignment w:val="baseline"/>
        <w:rPr>
          <w:rFonts w:ascii="Calibri" w:eastAsia="Times New Roman" w:hAnsi="Calibri" w:cs="Calibri"/>
          <w:i/>
          <w:iCs/>
          <w:color w:val="000000"/>
          <w:sz w:val="20"/>
          <w:szCs w:val="20"/>
          <w:lang w:eastAsia="en-AU"/>
        </w:rPr>
      </w:pPr>
      <w:bookmarkStart w:id="13" w:name="_Hlk57629033"/>
      <w:r w:rsidRPr="00EE07A2">
        <w:rPr>
          <w:rFonts w:ascii="Calibri" w:eastAsia="Times New Roman" w:hAnsi="Calibri" w:cs="Calibri"/>
          <w:i/>
          <w:iCs/>
          <w:color w:val="000000"/>
          <w:sz w:val="20"/>
          <w:szCs w:val="20"/>
          <w:lang w:eastAsia="en-AU"/>
        </w:rPr>
        <w:t>‘</w:t>
      </w:r>
      <w:r w:rsidR="00FC2862" w:rsidRPr="00EE07A2">
        <w:rPr>
          <w:rFonts w:ascii="Calibri" w:eastAsia="Times New Roman" w:hAnsi="Calibri" w:cs="Calibri"/>
          <w:i/>
          <w:iCs/>
          <w:color w:val="000000"/>
          <w:sz w:val="20"/>
          <w:szCs w:val="20"/>
          <w:lang w:eastAsia="en-AU"/>
        </w:rPr>
        <w:t>Parliament may wish to reconsider who should exercise these emergency powers and whether their exercise should be required to take into account matters such as the social and economic consequences of their exercise.' </w:t>
      </w:r>
    </w:p>
    <w:bookmarkEnd w:id="13"/>
    <w:p w14:paraId="2EB39993" w14:textId="77777777" w:rsidR="005835F7" w:rsidRDefault="005835F7" w:rsidP="00886F88">
      <w:pPr>
        <w:shd w:val="clear" w:color="auto" w:fill="FFFFFF"/>
        <w:spacing w:after="0" w:line="240" w:lineRule="auto"/>
        <w:textAlignment w:val="baseline"/>
        <w:rPr>
          <w:rFonts w:ascii="Calibri" w:eastAsia="Times New Roman" w:hAnsi="Calibri" w:cs="Calibri"/>
          <w:color w:val="000000"/>
          <w:lang w:eastAsia="en-AU"/>
        </w:rPr>
      </w:pPr>
    </w:p>
    <w:p w14:paraId="707A0556" w14:textId="18236C68" w:rsidR="00CA3D2A" w:rsidRDefault="004B5888" w:rsidP="00886F88">
      <w:pPr>
        <w:shd w:val="clear" w:color="auto" w:fill="FFFFFF"/>
        <w:spacing w:after="0" w:line="240" w:lineRule="auto"/>
        <w:textAlignment w:val="baseline"/>
      </w:pPr>
      <w:r>
        <w:rPr>
          <w:rFonts w:ascii="Calibri" w:eastAsia="Times New Roman" w:hAnsi="Calibri" w:cs="Calibri"/>
          <w:color w:val="000000"/>
          <w:lang w:eastAsia="en-AU"/>
        </w:rPr>
        <w:t xml:space="preserve">The headline of </w:t>
      </w:r>
      <w:r w:rsidR="00AA3F84">
        <w:rPr>
          <w:rFonts w:ascii="Calibri" w:eastAsia="Times New Roman" w:hAnsi="Calibri" w:cs="Calibri"/>
          <w:color w:val="000000"/>
          <w:lang w:eastAsia="en-AU"/>
        </w:rPr>
        <w:t>border closures ‘</w:t>
      </w:r>
      <w:r w:rsidR="00AA3F84" w:rsidRPr="00A75105">
        <w:rPr>
          <w:rFonts w:ascii="Calibri" w:eastAsia="Times New Roman" w:hAnsi="Calibri" w:cs="Calibri"/>
          <w:i/>
          <w:iCs/>
          <w:color w:val="000000"/>
          <w:lang w:eastAsia="en-AU"/>
        </w:rPr>
        <w:t>quite in order</w:t>
      </w:r>
      <w:r w:rsidR="00AA3F84">
        <w:rPr>
          <w:rFonts w:ascii="Calibri" w:eastAsia="Times New Roman" w:hAnsi="Calibri" w:cs="Calibri"/>
          <w:color w:val="000000"/>
          <w:lang w:eastAsia="en-AU"/>
        </w:rPr>
        <w:t>’?  T</w:t>
      </w:r>
      <w:r w:rsidR="00F34CD4">
        <w:rPr>
          <w:rFonts w:ascii="Calibri" w:eastAsia="Times New Roman" w:hAnsi="Calibri" w:cs="Calibri"/>
          <w:color w:val="000000"/>
          <w:lang w:eastAsia="en-AU"/>
        </w:rPr>
        <w:t xml:space="preserve">he </w:t>
      </w:r>
      <w:r w:rsidR="00AA3F84">
        <w:rPr>
          <w:rFonts w:ascii="Calibri" w:eastAsia="Times New Roman" w:hAnsi="Calibri" w:cs="Calibri"/>
          <w:color w:val="000000"/>
          <w:lang w:eastAsia="en-AU"/>
        </w:rPr>
        <w:t xml:space="preserve">arrangements and practices outlined in </w:t>
      </w:r>
      <w:r w:rsidR="00AA3F84">
        <w:t>Loe</w:t>
      </w:r>
      <w:r w:rsidR="00B56361">
        <w:t>i</w:t>
      </w:r>
      <w:r w:rsidR="00AA3F84">
        <w:t xml:space="preserve">lo v. Giles </w:t>
      </w:r>
      <w:r w:rsidR="008A2CAA">
        <w:t>we</w:t>
      </w:r>
      <w:r w:rsidR="00AA3F84">
        <w:t>re</w:t>
      </w:r>
      <w:r w:rsidR="00CA3D2A">
        <w:t>, in an administrative sense,</w:t>
      </w:r>
      <w:r w:rsidR="00AA3F84">
        <w:t xml:space="preserve"> the antithesis of that.  The</w:t>
      </w:r>
      <w:r w:rsidR="00F34CD4">
        <w:t>y suggest</w:t>
      </w:r>
      <w:r w:rsidR="008A2CAA">
        <w:t>ed</w:t>
      </w:r>
      <w:r w:rsidR="00F34CD4">
        <w:t xml:space="preserve"> </w:t>
      </w:r>
      <w:r w:rsidR="00CA3D2A">
        <w:t xml:space="preserve">outrageously bad practices </w:t>
      </w:r>
      <w:r w:rsidR="00F34CD4">
        <w:t>by the Government and Department</w:t>
      </w:r>
      <w:r w:rsidR="008A2CAA">
        <w:t>.  B</w:t>
      </w:r>
      <w:r w:rsidR="00CA3D2A">
        <w:t>oth Ms Loe</w:t>
      </w:r>
      <w:r w:rsidR="00B56361">
        <w:t>i</w:t>
      </w:r>
      <w:r w:rsidR="00CA3D2A">
        <w:t xml:space="preserve">lo and Ms Giles </w:t>
      </w:r>
      <w:r w:rsidR="008A2CAA">
        <w:t xml:space="preserve">were </w:t>
      </w:r>
      <w:r w:rsidR="00CA3D2A">
        <w:t xml:space="preserve">victims of </w:t>
      </w:r>
      <w:r w:rsidR="002A7947">
        <w:t>poor</w:t>
      </w:r>
      <w:r w:rsidR="00CA3D2A">
        <w:t xml:space="preserve"> behaviour</w:t>
      </w:r>
      <w:r w:rsidR="003C2692">
        <w:t xml:space="preserve"> </w:t>
      </w:r>
      <w:r w:rsidR="002C387D">
        <w:t xml:space="preserve">all the way </w:t>
      </w:r>
      <w:r w:rsidR="00B56361">
        <w:t>to and</w:t>
      </w:r>
      <w:r w:rsidR="002C387D">
        <w:t xml:space="preserve"> in the </w:t>
      </w:r>
      <w:r w:rsidR="008A2CAA">
        <w:t>C</w:t>
      </w:r>
      <w:r w:rsidR="002C387D">
        <w:t>ourt</w:t>
      </w:r>
      <w:r w:rsidR="004215E7">
        <w:t xml:space="preserve"> proceedings</w:t>
      </w:r>
      <w:r w:rsidR="00F34CD4">
        <w:t xml:space="preserve">.  </w:t>
      </w:r>
      <w:r w:rsidR="00AA3F84">
        <w:t xml:space="preserve"> </w:t>
      </w:r>
    </w:p>
    <w:p w14:paraId="6E4090F5" w14:textId="7BB6F0AE" w:rsidR="00EE4890" w:rsidRDefault="00EE4890"/>
    <w:p w14:paraId="10CCBA3C" w14:textId="5E8A230E" w:rsidR="00A057C7" w:rsidRDefault="00ED1B75" w:rsidP="00886F88">
      <w:pPr>
        <w:pStyle w:val="Heading2"/>
        <w:spacing w:before="0"/>
      </w:pPr>
      <w:bookmarkStart w:id="14" w:name="_Toc66634526"/>
      <w:bookmarkStart w:id="15" w:name="_Toc66635178"/>
      <w:r>
        <w:t>3</w:t>
      </w:r>
      <w:r w:rsidR="00A057C7">
        <w:t>.</w:t>
      </w:r>
      <w:r w:rsidR="00A057C7">
        <w:tab/>
        <w:t>Palmer’s case</w:t>
      </w:r>
      <w:bookmarkEnd w:id="14"/>
      <w:bookmarkEnd w:id="15"/>
    </w:p>
    <w:p w14:paraId="3F3D8EDB" w14:textId="55ED7519" w:rsidR="00100954" w:rsidRDefault="00ED1B75" w:rsidP="00886F88">
      <w:pPr>
        <w:pStyle w:val="Heading3"/>
        <w:spacing w:before="0" w:line="240" w:lineRule="auto"/>
      </w:pPr>
      <w:bookmarkStart w:id="16" w:name="_Toc51262754"/>
      <w:bookmarkStart w:id="17" w:name="_Toc66634527"/>
      <w:bookmarkStart w:id="18" w:name="_Toc66635179"/>
      <w:r>
        <w:t>3</w:t>
      </w:r>
      <w:r w:rsidR="00100954">
        <w:t>.1</w:t>
      </w:r>
      <w:r w:rsidR="00100954">
        <w:tab/>
        <w:t>The case</w:t>
      </w:r>
      <w:bookmarkEnd w:id="16"/>
      <w:bookmarkEnd w:id="17"/>
      <w:bookmarkEnd w:id="18"/>
    </w:p>
    <w:p w14:paraId="379E4452" w14:textId="21FA851F" w:rsidR="00100954" w:rsidRDefault="00ED1B75" w:rsidP="00ED1B75">
      <w:pPr>
        <w:spacing w:after="0"/>
        <w:rPr>
          <w:rFonts w:cstheme="minorHAnsi"/>
          <w:color w:val="2A2E2E"/>
        </w:rPr>
      </w:pPr>
      <w:r>
        <w:rPr>
          <w:rFonts w:cstheme="minorHAnsi"/>
          <w:bdr w:val="none" w:sz="0" w:space="0" w:color="auto" w:frame="1"/>
          <w:lang w:eastAsia="en-AU"/>
        </w:rPr>
        <w:t xml:space="preserve">Mr Palmer had challenged the validity of legislation enabling the Western Australian Emergency Coordinator in July 2020 to issue a direction closing the border.  </w:t>
      </w:r>
      <w:r w:rsidR="002A7947">
        <w:rPr>
          <w:rFonts w:cstheme="minorHAnsi"/>
          <w:bdr w:val="none" w:sz="0" w:space="0" w:color="auto" w:frame="1"/>
          <w:lang w:eastAsia="en-AU"/>
        </w:rPr>
        <w:t>His</w:t>
      </w:r>
      <w:r>
        <w:rPr>
          <w:rFonts w:cstheme="minorHAnsi"/>
          <w:bdr w:val="none" w:sz="0" w:space="0" w:color="auto" w:frame="1"/>
          <w:lang w:eastAsia="en-AU"/>
        </w:rPr>
        <w:t xml:space="preserve"> </w:t>
      </w:r>
      <w:r w:rsidR="005B7EB7">
        <w:rPr>
          <w:rFonts w:cstheme="minorHAnsi"/>
          <w:bdr w:val="none" w:sz="0" w:space="0" w:color="auto" w:frame="1"/>
          <w:lang w:eastAsia="en-AU"/>
        </w:rPr>
        <w:t>argument</w:t>
      </w:r>
      <w:r>
        <w:rPr>
          <w:rFonts w:cstheme="minorHAnsi"/>
          <w:bdr w:val="none" w:sz="0" w:space="0" w:color="auto" w:frame="1"/>
          <w:lang w:eastAsia="en-AU"/>
        </w:rPr>
        <w:t xml:space="preserve"> was it infringed Constitution s.92 – that trade, commerce and intercourse among States is to be absolutely free.</w:t>
      </w:r>
      <w:r w:rsidR="00100954">
        <w:rPr>
          <w:rStyle w:val="EndnoteReference"/>
          <w:rFonts w:cstheme="minorHAnsi"/>
          <w:color w:val="2A2E2E"/>
        </w:rPr>
        <w:endnoteReference w:id="8"/>
      </w:r>
    </w:p>
    <w:p w14:paraId="4DAFD2AF" w14:textId="77777777" w:rsidR="00100954" w:rsidRDefault="00100954" w:rsidP="00886F88">
      <w:pPr>
        <w:pStyle w:val="NormalWeb"/>
        <w:spacing w:before="0" w:beforeAutospacing="0" w:after="0" w:afterAutospacing="0"/>
        <w:rPr>
          <w:rFonts w:asciiTheme="minorHAnsi" w:hAnsiTheme="minorHAnsi" w:cstheme="minorHAnsi"/>
          <w:color w:val="2A2E2E"/>
          <w:sz w:val="22"/>
          <w:szCs w:val="22"/>
        </w:rPr>
      </w:pPr>
      <w:r>
        <w:rPr>
          <w:rFonts w:asciiTheme="minorHAnsi" w:hAnsiTheme="minorHAnsi" w:cstheme="minorHAnsi"/>
          <w:color w:val="2A2E2E"/>
          <w:sz w:val="22"/>
          <w:szCs w:val="22"/>
        </w:rPr>
        <w:t xml:space="preserve">  </w:t>
      </w:r>
    </w:p>
    <w:p w14:paraId="0C43A6D2" w14:textId="7748FF00" w:rsidR="00100954" w:rsidRDefault="00ED1B75" w:rsidP="00886F88">
      <w:pPr>
        <w:pStyle w:val="Heading3"/>
        <w:spacing w:before="0" w:line="240" w:lineRule="auto"/>
      </w:pPr>
      <w:bookmarkStart w:id="19" w:name="_Toc51262755"/>
      <w:bookmarkStart w:id="20" w:name="_Toc66634528"/>
      <w:bookmarkStart w:id="21" w:name="_Toc66635180"/>
      <w:r>
        <w:t>3</w:t>
      </w:r>
      <w:r w:rsidR="00100954">
        <w:t>.2</w:t>
      </w:r>
      <w:r w:rsidR="00100954">
        <w:tab/>
      </w:r>
      <w:r w:rsidR="0004081F">
        <w:t xml:space="preserve">Federal Court </w:t>
      </w:r>
      <w:r w:rsidR="00100954">
        <w:t>Findings</w:t>
      </w:r>
      <w:bookmarkEnd w:id="19"/>
      <w:bookmarkEnd w:id="20"/>
      <w:bookmarkEnd w:id="21"/>
    </w:p>
    <w:p w14:paraId="282F7A15" w14:textId="22D1B594" w:rsidR="0004081F" w:rsidRDefault="0004081F" w:rsidP="0004081F">
      <w:pPr>
        <w:pStyle w:val="NormalWeb"/>
        <w:spacing w:before="0" w:beforeAutospacing="0" w:after="0" w:afterAutospacing="0"/>
        <w:rPr>
          <w:rFonts w:asciiTheme="minorHAnsi" w:hAnsiTheme="minorHAnsi" w:cstheme="minorHAnsi"/>
          <w:color w:val="2A2E2E"/>
          <w:sz w:val="22"/>
          <w:szCs w:val="22"/>
        </w:rPr>
      </w:pPr>
      <w:r>
        <w:rPr>
          <w:rFonts w:asciiTheme="minorHAnsi" w:hAnsiTheme="minorHAnsi" w:cstheme="minorHAnsi"/>
          <w:color w:val="2A2E2E"/>
          <w:sz w:val="22"/>
          <w:szCs w:val="22"/>
        </w:rPr>
        <w:t xml:space="preserve">The Chief Justice referred some issues to the Federal Court for factual determination.  Hearings, conducted by Justice </w:t>
      </w:r>
      <w:proofErr w:type="spellStart"/>
      <w:r>
        <w:rPr>
          <w:rFonts w:asciiTheme="minorHAnsi" w:hAnsiTheme="minorHAnsi" w:cstheme="minorHAnsi"/>
          <w:color w:val="2A2E2E"/>
          <w:sz w:val="22"/>
          <w:szCs w:val="22"/>
        </w:rPr>
        <w:t>Rangiah</w:t>
      </w:r>
      <w:proofErr w:type="spellEnd"/>
      <w:r w:rsidR="002A7947">
        <w:rPr>
          <w:rFonts w:asciiTheme="minorHAnsi" w:hAnsiTheme="minorHAnsi" w:cstheme="minorHAnsi"/>
          <w:color w:val="2A2E2E"/>
          <w:sz w:val="22"/>
          <w:szCs w:val="22"/>
        </w:rPr>
        <w:t>,</w:t>
      </w:r>
      <w:r>
        <w:rPr>
          <w:rFonts w:asciiTheme="minorHAnsi" w:hAnsiTheme="minorHAnsi" w:cstheme="minorHAnsi"/>
          <w:color w:val="2A2E2E"/>
          <w:sz w:val="22"/>
          <w:szCs w:val="22"/>
        </w:rPr>
        <w:t xml:space="preserve"> were held in July.  The Commonwealth had intervened to support Mr Palmer’s case but in early August withdrew from the case. The determination was handed down on 25 August, 2020.</w:t>
      </w:r>
      <w:r>
        <w:rPr>
          <w:rStyle w:val="EndnoteReference"/>
          <w:rFonts w:asciiTheme="minorHAnsi" w:hAnsiTheme="minorHAnsi" w:cstheme="minorHAnsi"/>
          <w:color w:val="2A2E2E"/>
          <w:sz w:val="22"/>
          <w:szCs w:val="22"/>
        </w:rPr>
        <w:endnoteReference w:id="9"/>
      </w:r>
    </w:p>
    <w:p w14:paraId="2B4E6A81" w14:textId="77777777" w:rsidR="0004081F" w:rsidRDefault="0004081F" w:rsidP="00886F88">
      <w:pPr>
        <w:spacing w:after="0" w:line="240" w:lineRule="auto"/>
        <w:rPr>
          <w:rFonts w:cstheme="minorHAnsi"/>
          <w:color w:val="2A2E2E"/>
        </w:rPr>
      </w:pPr>
    </w:p>
    <w:p w14:paraId="332D7AE6" w14:textId="5B3BB5FE" w:rsidR="00ED1B75" w:rsidRDefault="00100954" w:rsidP="00653C2B">
      <w:pPr>
        <w:spacing w:after="0" w:line="240" w:lineRule="auto"/>
        <w:rPr>
          <w:rFonts w:cstheme="minorHAnsi"/>
          <w:color w:val="2A2E2E"/>
        </w:rPr>
      </w:pPr>
      <w:r>
        <w:rPr>
          <w:rFonts w:cstheme="minorHAnsi"/>
          <w:color w:val="2A2E2E"/>
        </w:rPr>
        <w:t xml:space="preserve">The </w:t>
      </w:r>
      <w:r w:rsidR="006C563B">
        <w:rPr>
          <w:rFonts w:cstheme="minorHAnsi"/>
          <w:color w:val="2A2E2E"/>
        </w:rPr>
        <w:t xml:space="preserve">Federal </w:t>
      </w:r>
      <w:r>
        <w:rPr>
          <w:rFonts w:cstheme="minorHAnsi"/>
          <w:color w:val="2A2E2E"/>
        </w:rPr>
        <w:t xml:space="preserve">Court </w:t>
      </w:r>
      <w:r w:rsidRPr="002A7947">
        <w:rPr>
          <w:rFonts w:cstheme="minorHAnsi"/>
        </w:rPr>
        <w:t xml:space="preserve">accepted as a rule of thumb: 28 consecutive days of zero cases of community transmission indicates negligible </w:t>
      </w:r>
      <w:r>
        <w:rPr>
          <w:rFonts w:cstheme="minorHAnsi"/>
          <w:color w:val="2A2E2E"/>
        </w:rPr>
        <w:t xml:space="preserve">probability of </w:t>
      </w:r>
      <w:r w:rsidR="00095A7A">
        <w:rPr>
          <w:rFonts w:cstheme="minorHAnsi"/>
          <w:color w:val="2A2E2E"/>
        </w:rPr>
        <w:t xml:space="preserve">uncontrolled </w:t>
      </w:r>
      <w:r>
        <w:rPr>
          <w:rFonts w:cstheme="minorHAnsi"/>
          <w:color w:val="2A2E2E"/>
        </w:rPr>
        <w:t xml:space="preserve">Covid.  </w:t>
      </w:r>
      <w:r w:rsidR="0004081F">
        <w:rPr>
          <w:rFonts w:cstheme="minorHAnsi"/>
          <w:color w:val="2A2E2E"/>
        </w:rPr>
        <w:t>Other</w:t>
      </w:r>
      <w:r>
        <w:rPr>
          <w:rFonts w:cstheme="minorHAnsi"/>
          <w:color w:val="2A2E2E"/>
        </w:rPr>
        <w:t xml:space="preserve"> </w:t>
      </w:r>
      <w:r w:rsidR="006C563B">
        <w:rPr>
          <w:rFonts w:cstheme="minorHAnsi"/>
          <w:color w:val="2A2E2E"/>
        </w:rPr>
        <w:t>main</w:t>
      </w:r>
      <w:r w:rsidR="00452014">
        <w:rPr>
          <w:rFonts w:cstheme="minorHAnsi"/>
          <w:color w:val="2A2E2E"/>
        </w:rPr>
        <w:t xml:space="preserve"> </w:t>
      </w:r>
      <w:r>
        <w:rPr>
          <w:rFonts w:cstheme="minorHAnsi"/>
          <w:color w:val="2A2E2E"/>
        </w:rPr>
        <w:t>findings</w:t>
      </w:r>
      <w:r w:rsidR="006C563B">
        <w:rPr>
          <w:rFonts w:cstheme="minorHAnsi"/>
          <w:color w:val="2A2E2E"/>
        </w:rPr>
        <w:t xml:space="preserve"> </w:t>
      </w:r>
      <w:r w:rsidR="00653C2B">
        <w:rPr>
          <w:rFonts w:cstheme="minorHAnsi"/>
          <w:color w:val="2A2E2E"/>
        </w:rPr>
        <w:t xml:space="preserve">were </w:t>
      </w:r>
      <w:r w:rsidR="005B7EB7">
        <w:rPr>
          <w:rFonts w:cstheme="minorHAnsi"/>
          <w:color w:val="2A2E2E"/>
        </w:rPr>
        <w:t>-</w:t>
      </w:r>
      <w:r w:rsidR="006C563B">
        <w:rPr>
          <w:rFonts w:cstheme="minorHAnsi"/>
          <w:color w:val="2A2E2E"/>
        </w:rPr>
        <w:t xml:space="preserve"> </w:t>
      </w:r>
      <w:r>
        <w:rPr>
          <w:rFonts w:cstheme="minorHAnsi"/>
          <w:color w:val="2A2E2E"/>
        </w:rPr>
        <w:t>at 29 July</w:t>
      </w:r>
      <w:r w:rsidR="00452014">
        <w:rPr>
          <w:rFonts w:cstheme="minorHAnsi"/>
          <w:color w:val="2A2E2E"/>
        </w:rPr>
        <w:t>, 2020</w:t>
      </w:r>
      <w:r w:rsidR="00653C2B">
        <w:rPr>
          <w:rFonts w:cstheme="minorHAnsi"/>
          <w:color w:val="2A2E2E"/>
        </w:rPr>
        <w:t xml:space="preserve"> </w:t>
      </w:r>
      <w:r w:rsidR="005B7EB7">
        <w:rPr>
          <w:rFonts w:cstheme="minorHAnsi"/>
          <w:color w:val="2A2E2E"/>
        </w:rPr>
        <w:t xml:space="preserve">- </w:t>
      </w:r>
      <w:r w:rsidR="00653C2B">
        <w:rPr>
          <w:rFonts w:cstheme="minorHAnsi"/>
          <w:color w:val="2A2E2E"/>
        </w:rPr>
        <w:t xml:space="preserve">no other </w:t>
      </w:r>
      <w:r w:rsidR="00653C2B" w:rsidRPr="002A7947">
        <w:rPr>
          <w:rFonts w:cstheme="minorHAnsi"/>
        </w:rPr>
        <w:t>measures</w:t>
      </w:r>
      <w:r w:rsidR="00653C2B">
        <w:rPr>
          <w:rFonts w:cstheme="minorHAnsi"/>
          <w:color w:val="2A2E2E"/>
        </w:rPr>
        <w:t xml:space="preserve"> would have had the effectiveness of the border closure.  </w:t>
      </w:r>
    </w:p>
    <w:p w14:paraId="46F703EF" w14:textId="77777777" w:rsidR="00ED1B75" w:rsidRDefault="00ED1B75" w:rsidP="00653C2B">
      <w:pPr>
        <w:spacing w:after="0" w:line="240" w:lineRule="auto"/>
        <w:rPr>
          <w:rFonts w:cstheme="minorHAnsi"/>
          <w:color w:val="2A2E2E"/>
        </w:rPr>
      </w:pPr>
    </w:p>
    <w:p w14:paraId="412A6819" w14:textId="6A58D313" w:rsidR="00653C2B" w:rsidRDefault="00ED1B75" w:rsidP="00653C2B">
      <w:pPr>
        <w:spacing w:after="0" w:line="240" w:lineRule="auto"/>
        <w:rPr>
          <w:rFonts w:cstheme="minorHAnsi"/>
          <w:color w:val="2A2E2E"/>
        </w:rPr>
      </w:pPr>
      <w:r>
        <w:rPr>
          <w:rFonts w:cstheme="minorHAnsi"/>
          <w:color w:val="2A2E2E"/>
        </w:rPr>
        <w:t>The Court</w:t>
      </w:r>
      <w:r w:rsidR="00100954">
        <w:t xml:space="preserve"> did not </w:t>
      </w:r>
      <w:r w:rsidR="005B7EB7">
        <w:t>specify</w:t>
      </w:r>
      <w:r w:rsidR="00100954">
        <w:t xml:space="preserve"> whether the border closure was reasonably necessary.</w:t>
      </w:r>
      <w:r w:rsidR="006C563B">
        <w:t xml:space="preserve">  However, it did find t</w:t>
      </w:r>
      <w:r w:rsidR="006C563B">
        <w:rPr>
          <w:bdr w:val="none" w:sz="0" w:space="0" w:color="auto" w:frame="1"/>
          <w:lang w:eastAsia="en-AU"/>
        </w:rPr>
        <w:t>he border should remain closed to Victoria, NSW and Queensland – to NSW because of a ‘moderate’ - 4% - probability of importing infection in any month</w:t>
      </w:r>
      <w:r w:rsidR="006C563B" w:rsidRPr="00E60641">
        <w:rPr>
          <w:bdr w:val="none" w:sz="0" w:space="0" w:color="auto" w:frame="1"/>
          <w:lang w:eastAsia="en-AU"/>
        </w:rPr>
        <w:t>.</w:t>
      </w:r>
      <w:r w:rsidR="00653C2B" w:rsidRPr="00653C2B">
        <w:rPr>
          <w:rStyle w:val="EndnoteReference"/>
          <w:rFonts w:cstheme="minorHAnsi"/>
          <w:color w:val="2A2E2E"/>
        </w:rPr>
        <w:t xml:space="preserve"> </w:t>
      </w:r>
      <w:r w:rsidR="00653C2B">
        <w:rPr>
          <w:rStyle w:val="EndnoteReference"/>
          <w:rFonts w:cstheme="minorHAnsi"/>
          <w:color w:val="2A2E2E"/>
        </w:rPr>
        <w:endnoteReference w:id="10"/>
      </w:r>
    </w:p>
    <w:p w14:paraId="2094B3CF" w14:textId="12E850BD" w:rsidR="006C563B" w:rsidRPr="006C563B" w:rsidRDefault="006C563B" w:rsidP="00886F88">
      <w:pPr>
        <w:spacing w:after="0"/>
        <w:jc w:val="both"/>
      </w:pPr>
    </w:p>
    <w:p w14:paraId="69FD187A" w14:textId="5C8CA017" w:rsidR="00100954" w:rsidRDefault="007708EA" w:rsidP="00886F88">
      <w:pPr>
        <w:spacing w:after="0" w:line="240" w:lineRule="auto"/>
        <w:rPr>
          <w:rFonts w:cstheme="minorHAnsi"/>
          <w:color w:val="2A2E2E"/>
        </w:rPr>
      </w:pPr>
      <w:r>
        <w:rPr>
          <w:rFonts w:cstheme="minorHAnsi"/>
          <w:color w:val="2A2E2E"/>
        </w:rPr>
        <w:t>Co</w:t>
      </w:r>
      <w:r w:rsidR="00100954">
        <w:rPr>
          <w:rFonts w:cstheme="minorHAnsi"/>
          <w:color w:val="2A2E2E"/>
        </w:rPr>
        <w:t xml:space="preserve">mmentary suggested the findings were a win for Western Australia and </w:t>
      </w:r>
      <w:r w:rsidR="00095A7A">
        <w:rPr>
          <w:rFonts w:cstheme="minorHAnsi"/>
          <w:color w:val="2A2E2E"/>
        </w:rPr>
        <w:t>judicial</w:t>
      </w:r>
      <w:r w:rsidR="00100954">
        <w:rPr>
          <w:rFonts w:cstheme="minorHAnsi"/>
          <w:color w:val="2A2E2E"/>
        </w:rPr>
        <w:t xml:space="preserve"> cautio</w:t>
      </w:r>
      <w:r w:rsidR="00095A7A">
        <w:rPr>
          <w:rFonts w:cstheme="minorHAnsi"/>
          <w:color w:val="2A2E2E"/>
        </w:rPr>
        <w:t>n</w:t>
      </w:r>
      <w:r w:rsidR="00100954">
        <w:rPr>
          <w:rFonts w:cstheme="minorHAnsi"/>
          <w:color w:val="2A2E2E"/>
        </w:rPr>
        <w:t>.</w:t>
      </w:r>
      <w:r>
        <w:rPr>
          <w:rFonts w:cstheme="minorHAnsi"/>
          <w:color w:val="2A2E2E"/>
        </w:rPr>
        <w:t xml:space="preserve">  Those views and some of the Court’s reasoning were challenged in a previous article.  At least two of its </w:t>
      </w:r>
      <w:r w:rsidR="001031DB">
        <w:rPr>
          <w:rFonts w:cstheme="minorHAnsi"/>
          <w:color w:val="2A2E2E"/>
        </w:rPr>
        <w:t xml:space="preserve">important </w:t>
      </w:r>
      <w:r>
        <w:rPr>
          <w:rFonts w:cstheme="minorHAnsi"/>
          <w:color w:val="2A2E2E"/>
        </w:rPr>
        <w:t xml:space="preserve">formulations appear </w:t>
      </w:r>
      <w:r w:rsidR="001031DB">
        <w:rPr>
          <w:rFonts w:cstheme="minorHAnsi"/>
          <w:color w:val="2A2E2E"/>
        </w:rPr>
        <w:t xml:space="preserve">to be </w:t>
      </w:r>
      <w:r>
        <w:rPr>
          <w:rFonts w:cstheme="minorHAnsi"/>
          <w:color w:val="2A2E2E"/>
        </w:rPr>
        <w:t>wrong.</w:t>
      </w:r>
      <w:r>
        <w:rPr>
          <w:rStyle w:val="EndnoteReference"/>
          <w:rFonts w:cstheme="minorHAnsi"/>
          <w:color w:val="2A2E2E"/>
        </w:rPr>
        <w:endnoteReference w:id="11"/>
      </w:r>
    </w:p>
    <w:p w14:paraId="2ADF26D4" w14:textId="77777777" w:rsidR="007708EA" w:rsidRDefault="007708EA" w:rsidP="00886F88">
      <w:pPr>
        <w:spacing w:after="0"/>
        <w:rPr>
          <w:rFonts w:cstheme="minorHAnsi"/>
          <w:bdr w:val="none" w:sz="0" w:space="0" w:color="auto" w:frame="1"/>
          <w:lang w:eastAsia="en-AU"/>
        </w:rPr>
      </w:pPr>
    </w:p>
    <w:p w14:paraId="6CD07F7B" w14:textId="5058503B" w:rsidR="00BB3361" w:rsidRDefault="00BB3361" w:rsidP="00886F88">
      <w:pPr>
        <w:pStyle w:val="Heading3"/>
        <w:spacing w:before="0"/>
        <w:rPr>
          <w:bdr w:val="none" w:sz="0" w:space="0" w:color="auto" w:frame="1"/>
          <w:lang w:eastAsia="en-AU"/>
        </w:rPr>
      </w:pPr>
      <w:bookmarkStart w:id="22" w:name="_Toc66634529"/>
      <w:bookmarkStart w:id="23" w:name="_Toc66635181"/>
      <w:r>
        <w:rPr>
          <w:bdr w:val="none" w:sz="0" w:space="0" w:color="auto" w:frame="1"/>
          <w:lang w:eastAsia="en-AU"/>
        </w:rPr>
        <w:lastRenderedPageBreak/>
        <w:t>3.</w:t>
      </w:r>
      <w:r w:rsidR="00ED1B75">
        <w:rPr>
          <w:bdr w:val="none" w:sz="0" w:space="0" w:color="auto" w:frame="1"/>
          <w:lang w:eastAsia="en-AU"/>
        </w:rPr>
        <w:t>3</w:t>
      </w:r>
      <w:r>
        <w:rPr>
          <w:bdr w:val="none" w:sz="0" w:space="0" w:color="auto" w:frame="1"/>
          <w:lang w:eastAsia="en-AU"/>
        </w:rPr>
        <w:tab/>
      </w:r>
      <w:r w:rsidR="00ED1B75">
        <w:rPr>
          <w:bdr w:val="none" w:sz="0" w:space="0" w:color="auto" w:frame="1"/>
          <w:lang w:eastAsia="en-AU"/>
        </w:rPr>
        <w:t>H</w:t>
      </w:r>
      <w:r w:rsidR="00C064E5">
        <w:rPr>
          <w:bdr w:val="none" w:sz="0" w:space="0" w:color="auto" w:frame="1"/>
          <w:lang w:eastAsia="en-AU"/>
        </w:rPr>
        <w:t>igh Court hearings and decision</w:t>
      </w:r>
      <w:bookmarkEnd w:id="22"/>
      <w:bookmarkEnd w:id="23"/>
    </w:p>
    <w:p w14:paraId="044D073A" w14:textId="56EDE41E" w:rsidR="00B873C5" w:rsidRDefault="00BB3361" w:rsidP="00886F88">
      <w:pPr>
        <w:spacing w:after="0"/>
        <w:rPr>
          <w:rFonts w:cstheme="minorHAnsi"/>
          <w:bdr w:val="none" w:sz="0" w:space="0" w:color="auto" w:frame="1"/>
          <w:lang w:eastAsia="en-AU"/>
        </w:rPr>
      </w:pPr>
      <w:r>
        <w:rPr>
          <w:rFonts w:cstheme="minorHAnsi"/>
          <w:bdr w:val="none" w:sz="0" w:space="0" w:color="auto" w:frame="1"/>
          <w:lang w:eastAsia="en-AU"/>
        </w:rPr>
        <w:t xml:space="preserve">The </w:t>
      </w:r>
      <w:r w:rsidR="005B7EB7">
        <w:rPr>
          <w:rFonts w:cstheme="minorHAnsi"/>
          <w:bdr w:val="none" w:sz="0" w:space="0" w:color="auto" w:frame="1"/>
          <w:lang w:eastAsia="en-AU"/>
        </w:rPr>
        <w:t xml:space="preserve">High Court part of the </w:t>
      </w:r>
      <w:r>
        <w:rPr>
          <w:rFonts w:cstheme="minorHAnsi"/>
          <w:bdr w:val="none" w:sz="0" w:space="0" w:color="auto" w:frame="1"/>
          <w:lang w:eastAsia="en-AU"/>
        </w:rPr>
        <w:t xml:space="preserve">case was heard by the full bench – five justices – over two days of hearings.  Written submissions were received from Mr Palmer and all States but NSW.  </w:t>
      </w:r>
    </w:p>
    <w:p w14:paraId="0226A7B6" w14:textId="77777777" w:rsidR="00886F88" w:rsidRDefault="00886F88" w:rsidP="00886F88">
      <w:pPr>
        <w:spacing w:after="0"/>
        <w:rPr>
          <w:rFonts w:cstheme="minorHAnsi"/>
          <w:bdr w:val="none" w:sz="0" w:space="0" w:color="auto" w:frame="1"/>
          <w:lang w:eastAsia="en-AU"/>
        </w:rPr>
      </w:pPr>
    </w:p>
    <w:p w14:paraId="05B0E2E3" w14:textId="0D4469D0" w:rsidR="00E910C3" w:rsidRDefault="00BA4736" w:rsidP="00886F88">
      <w:pPr>
        <w:spacing w:after="0"/>
        <w:rPr>
          <w:rFonts w:cstheme="minorHAnsi"/>
          <w:bdr w:val="none" w:sz="0" w:space="0" w:color="auto" w:frame="1"/>
          <w:lang w:eastAsia="en-AU"/>
        </w:rPr>
      </w:pPr>
      <w:r>
        <w:rPr>
          <w:rFonts w:cstheme="minorHAnsi"/>
          <w:bdr w:val="none" w:sz="0" w:space="0" w:color="auto" w:frame="1"/>
          <w:lang w:eastAsia="en-AU"/>
        </w:rPr>
        <w:t xml:space="preserve">As </w:t>
      </w:r>
      <w:r w:rsidR="00E910C3">
        <w:rPr>
          <w:rFonts w:cstheme="minorHAnsi"/>
          <w:bdr w:val="none" w:sz="0" w:space="0" w:color="auto" w:frame="1"/>
          <w:lang w:eastAsia="en-AU"/>
        </w:rPr>
        <w:t>the matter was heard, Western Australia’s Premier announced th</w:t>
      </w:r>
      <w:r w:rsidR="00BC39A1">
        <w:rPr>
          <w:rFonts w:cstheme="minorHAnsi"/>
          <w:bdr w:val="none" w:sz="0" w:space="0" w:color="auto" w:frame="1"/>
          <w:lang w:eastAsia="en-AU"/>
        </w:rPr>
        <w:t>at State’s</w:t>
      </w:r>
      <w:r w:rsidR="00E910C3">
        <w:rPr>
          <w:rFonts w:cstheme="minorHAnsi"/>
          <w:bdr w:val="none" w:sz="0" w:space="0" w:color="auto" w:frame="1"/>
          <w:lang w:eastAsia="en-AU"/>
        </w:rPr>
        <w:t xml:space="preserve"> hard border would be removed and replaced with a ‘nation-wide health-based threshold’.  Nonetheless, Mr Palmer continued proceedings.</w:t>
      </w:r>
    </w:p>
    <w:p w14:paraId="149C1413" w14:textId="42BAE9A1" w:rsidR="00ED1B75" w:rsidRDefault="00ED1B75" w:rsidP="00886F88">
      <w:pPr>
        <w:spacing w:after="0"/>
        <w:rPr>
          <w:rFonts w:cstheme="minorHAnsi"/>
          <w:bdr w:val="none" w:sz="0" w:space="0" w:color="auto" w:frame="1"/>
          <w:lang w:eastAsia="en-AU"/>
        </w:rPr>
      </w:pPr>
    </w:p>
    <w:p w14:paraId="17A19F55" w14:textId="4FDB1920" w:rsidR="00ED1B75" w:rsidRPr="00ED1B75" w:rsidRDefault="00ED1B75" w:rsidP="00886F88">
      <w:pPr>
        <w:spacing w:after="0"/>
        <w:rPr>
          <w:rFonts w:cstheme="minorHAnsi"/>
          <w:b/>
          <w:bCs/>
          <w:bdr w:val="none" w:sz="0" w:space="0" w:color="auto" w:frame="1"/>
          <w:lang w:eastAsia="en-AU"/>
        </w:rPr>
      </w:pPr>
      <w:r>
        <w:rPr>
          <w:rFonts w:cstheme="minorHAnsi"/>
          <w:bdr w:val="none" w:sz="0" w:space="0" w:color="auto" w:frame="1"/>
          <w:lang w:eastAsia="en-AU"/>
        </w:rPr>
        <w:t>By the time of</w:t>
      </w:r>
      <w:r w:rsidR="005B7EB7">
        <w:rPr>
          <w:rFonts w:cstheme="minorHAnsi"/>
          <w:bdr w:val="none" w:sz="0" w:space="0" w:color="auto" w:frame="1"/>
          <w:lang w:eastAsia="en-AU"/>
        </w:rPr>
        <w:t xml:space="preserve"> t</w:t>
      </w:r>
      <w:r>
        <w:rPr>
          <w:rFonts w:cstheme="minorHAnsi"/>
          <w:bdr w:val="none" w:sz="0" w:space="0" w:color="auto" w:frame="1"/>
          <w:lang w:eastAsia="en-AU"/>
        </w:rPr>
        <w:t xml:space="preserve">he hearings some States flouted what had been put to, and accepted by, the Federal Court as a central element of an argument of the reasonable necessity </w:t>
      </w:r>
      <w:r w:rsidR="00AE7DD4">
        <w:rPr>
          <w:rFonts w:cstheme="minorHAnsi"/>
          <w:bdr w:val="none" w:sz="0" w:space="0" w:color="auto" w:frame="1"/>
          <w:lang w:eastAsia="en-AU"/>
        </w:rPr>
        <w:t>to</w:t>
      </w:r>
      <w:r>
        <w:rPr>
          <w:rFonts w:cstheme="minorHAnsi"/>
          <w:bdr w:val="none" w:sz="0" w:space="0" w:color="auto" w:frame="1"/>
          <w:lang w:eastAsia="en-AU"/>
        </w:rPr>
        <w:t xml:space="preserve"> continu</w:t>
      </w:r>
      <w:r w:rsidR="00AE7DD4">
        <w:rPr>
          <w:rFonts w:cstheme="minorHAnsi"/>
          <w:bdr w:val="none" w:sz="0" w:space="0" w:color="auto" w:frame="1"/>
          <w:lang w:eastAsia="en-AU"/>
        </w:rPr>
        <w:t>e</w:t>
      </w:r>
      <w:r>
        <w:rPr>
          <w:rFonts w:cstheme="minorHAnsi"/>
          <w:bdr w:val="none" w:sz="0" w:space="0" w:color="auto" w:frame="1"/>
          <w:lang w:eastAsia="en-AU"/>
        </w:rPr>
        <w:t xml:space="preserve"> border closures – 28 days of no detection of Covid in the community.</w:t>
      </w:r>
    </w:p>
    <w:p w14:paraId="3AA7C85E" w14:textId="77777777" w:rsidR="00886F88" w:rsidRDefault="00886F88" w:rsidP="00886F88">
      <w:pPr>
        <w:spacing w:after="0"/>
        <w:rPr>
          <w:rFonts w:cstheme="minorHAnsi"/>
          <w:bdr w:val="none" w:sz="0" w:space="0" w:color="auto" w:frame="1"/>
          <w:lang w:eastAsia="en-AU"/>
        </w:rPr>
      </w:pPr>
    </w:p>
    <w:p w14:paraId="1CA1822C" w14:textId="70F45183" w:rsidR="00BB3361" w:rsidRDefault="00BB3361" w:rsidP="00886F88">
      <w:pPr>
        <w:spacing w:after="0"/>
        <w:rPr>
          <w:rFonts w:cstheme="minorHAnsi"/>
          <w:bdr w:val="none" w:sz="0" w:space="0" w:color="auto" w:frame="1"/>
          <w:lang w:eastAsia="en-AU"/>
        </w:rPr>
      </w:pPr>
      <w:r>
        <w:rPr>
          <w:rFonts w:cstheme="minorHAnsi"/>
          <w:bdr w:val="none" w:sz="0" w:space="0" w:color="auto" w:frame="1"/>
          <w:lang w:eastAsia="en-AU"/>
        </w:rPr>
        <w:t>The de</w:t>
      </w:r>
      <w:r w:rsidR="002A7947">
        <w:rPr>
          <w:rFonts w:cstheme="minorHAnsi"/>
          <w:bdr w:val="none" w:sz="0" w:space="0" w:color="auto" w:frame="1"/>
          <w:lang w:eastAsia="en-AU"/>
        </w:rPr>
        <w:t>cision</w:t>
      </w:r>
      <w:r>
        <w:rPr>
          <w:rFonts w:cstheme="minorHAnsi"/>
          <w:bdr w:val="none" w:sz="0" w:space="0" w:color="auto" w:frame="1"/>
          <w:lang w:eastAsia="en-AU"/>
        </w:rPr>
        <w:t xml:space="preserve"> was issued two days after the hearings – on 6 November 2020.</w:t>
      </w:r>
      <w:r w:rsidR="0060184B">
        <w:rPr>
          <w:rFonts w:cstheme="minorHAnsi"/>
          <w:bdr w:val="none" w:sz="0" w:space="0" w:color="auto" w:frame="1"/>
          <w:lang w:eastAsia="en-AU"/>
        </w:rPr>
        <w:t xml:space="preserve">  </w:t>
      </w:r>
      <w:r w:rsidR="00C258E6">
        <w:rPr>
          <w:rFonts w:cstheme="minorHAnsi"/>
          <w:bdr w:val="none" w:sz="0" w:space="0" w:color="auto" w:frame="1"/>
          <w:lang w:eastAsia="en-AU"/>
        </w:rPr>
        <w:t>It unanimously ruled against Mr Palmer.</w:t>
      </w:r>
      <w:r w:rsidR="002064C9">
        <w:rPr>
          <w:rFonts w:cstheme="minorHAnsi"/>
          <w:bdr w:val="none" w:sz="0" w:space="0" w:color="auto" w:frame="1"/>
          <w:lang w:eastAsia="en-AU"/>
        </w:rPr>
        <w:t xml:space="preserve">  Reasons were published </w:t>
      </w:r>
      <w:r w:rsidR="00BC39A1">
        <w:rPr>
          <w:rFonts w:cstheme="minorHAnsi"/>
          <w:bdr w:val="none" w:sz="0" w:space="0" w:color="auto" w:frame="1"/>
          <w:lang w:eastAsia="en-AU"/>
        </w:rPr>
        <w:t xml:space="preserve">over </w:t>
      </w:r>
      <w:r w:rsidR="002064C9">
        <w:rPr>
          <w:rFonts w:cstheme="minorHAnsi"/>
          <w:bdr w:val="none" w:sz="0" w:space="0" w:color="auto" w:frame="1"/>
          <w:lang w:eastAsia="en-AU"/>
        </w:rPr>
        <w:t>three months later, on 24 February 2021.</w:t>
      </w:r>
    </w:p>
    <w:p w14:paraId="2D60C4E2" w14:textId="77777777" w:rsidR="00ED1B75" w:rsidRDefault="00ED1B75" w:rsidP="00886F88">
      <w:pPr>
        <w:spacing w:after="0"/>
        <w:rPr>
          <w:rFonts w:cstheme="minorHAnsi"/>
          <w:bdr w:val="none" w:sz="0" w:space="0" w:color="auto" w:frame="1"/>
          <w:lang w:eastAsia="en-AU"/>
        </w:rPr>
      </w:pPr>
    </w:p>
    <w:p w14:paraId="313593D8" w14:textId="77777777" w:rsidR="00AE7DD4" w:rsidRDefault="00AE7DD4" w:rsidP="00AE7DD4">
      <w:pPr>
        <w:spacing w:after="0"/>
        <w:rPr>
          <w:rFonts w:cstheme="minorHAnsi"/>
          <w:bdr w:val="none" w:sz="0" w:space="0" w:color="auto" w:frame="1"/>
          <w:lang w:eastAsia="en-AU"/>
        </w:rPr>
      </w:pPr>
      <w:r>
        <w:rPr>
          <w:rFonts w:cstheme="minorHAnsi"/>
          <w:bdr w:val="none" w:sz="0" w:space="0" w:color="auto" w:frame="1"/>
          <w:lang w:eastAsia="en-AU"/>
        </w:rPr>
        <w:t>The Court’s decision amounted to a summary dismissal of Palmer on grounds his lawyers may not have anticipated.  This is not the first time Kiefel CJ’s Court surprised parties to a high-profile case – the ‘Palace Paper’ case was another decided on matters ignored by the parties’ arguments.</w:t>
      </w:r>
      <w:r>
        <w:rPr>
          <w:rStyle w:val="EndnoteReference"/>
          <w:rFonts w:cstheme="minorHAnsi"/>
          <w:bdr w:val="none" w:sz="0" w:space="0" w:color="auto" w:frame="1"/>
          <w:lang w:eastAsia="en-AU"/>
        </w:rPr>
        <w:endnoteReference w:id="12"/>
      </w:r>
    </w:p>
    <w:p w14:paraId="6CE920D7" w14:textId="77777777" w:rsidR="00AE7DD4" w:rsidRDefault="00AE7DD4" w:rsidP="00886F88">
      <w:pPr>
        <w:spacing w:after="0"/>
        <w:rPr>
          <w:rFonts w:cstheme="minorHAnsi"/>
          <w:bdr w:val="none" w:sz="0" w:space="0" w:color="auto" w:frame="1"/>
          <w:lang w:eastAsia="en-AU"/>
        </w:rPr>
      </w:pPr>
    </w:p>
    <w:p w14:paraId="309C0A57" w14:textId="26ECFE6B" w:rsidR="00C258E6" w:rsidRDefault="00C258E6" w:rsidP="00886F88">
      <w:pPr>
        <w:spacing w:after="0"/>
        <w:rPr>
          <w:rFonts w:cstheme="minorHAnsi"/>
          <w:bdr w:val="none" w:sz="0" w:space="0" w:color="auto" w:frame="1"/>
          <w:lang w:eastAsia="en-AU"/>
        </w:rPr>
      </w:pPr>
      <w:r>
        <w:rPr>
          <w:rFonts w:cstheme="minorHAnsi"/>
          <w:bdr w:val="none" w:sz="0" w:space="0" w:color="auto" w:frame="1"/>
          <w:lang w:eastAsia="en-AU"/>
        </w:rPr>
        <w:t xml:space="preserve">Given the speediness of the decision, the length of time before reasons were published </w:t>
      </w:r>
      <w:r w:rsidR="00DB1455">
        <w:rPr>
          <w:rFonts w:cstheme="minorHAnsi"/>
          <w:bdr w:val="none" w:sz="0" w:space="0" w:color="auto" w:frame="1"/>
          <w:lang w:eastAsia="en-AU"/>
        </w:rPr>
        <w:t>i</w:t>
      </w:r>
      <w:r>
        <w:rPr>
          <w:rFonts w:cstheme="minorHAnsi"/>
          <w:bdr w:val="none" w:sz="0" w:space="0" w:color="auto" w:frame="1"/>
          <w:lang w:eastAsia="en-AU"/>
        </w:rPr>
        <w:t xml:space="preserve">s </w:t>
      </w:r>
      <w:r w:rsidR="00AE7DD4">
        <w:rPr>
          <w:rFonts w:cstheme="minorHAnsi"/>
          <w:bdr w:val="none" w:sz="0" w:space="0" w:color="auto" w:frame="1"/>
          <w:lang w:eastAsia="en-AU"/>
        </w:rPr>
        <w:t>curious</w:t>
      </w:r>
      <w:r>
        <w:rPr>
          <w:rFonts w:cstheme="minorHAnsi"/>
          <w:bdr w:val="none" w:sz="0" w:space="0" w:color="auto" w:frame="1"/>
          <w:lang w:eastAsia="en-AU"/>
        </w:rPr>
        <w:t>.  Part of the explanation may lie in the case being decided on a technicality</w:t>
      </w:r>
      <w:r w:rsidR="00BC39A1">
        <w:rPr>
          <w:rFonts w:cstheme="minorHAnsi"/>
          <w:bdr w:val="none" w:sz="0" w:space="0" w:color="auto" w:frame="1"/>
          <w:lang w:eastAsia="en-AU"/>
        </w:rPr>
        <w:t>.  P</w:t>
      </w:r>
      <w:r>
        <w:rPr>
          <w:rFonts w:cstheme="minorHAnsi"/>
          <w:bdr w:val="none" w:sz="0" w:space="0" w:color="auto" w:frame="1"/>
          <w:lang w:eastAsia="en-AU"/>
        </w:rPr>
        <w:t xml:space="preserve">almer </w:t>
      </w:r>
      <w:r w:rsidR="005B7EB7">
        <w:rPr>
          <w:rFonts w:cstheme="minorHAnsi"/>
          <w:bdr w:val="none" w:sz="0" w:space="0" w:color="auto" w:frame="1"/>
          <w:lang w:eastAsia="en-AU"/>
        </w:rPr>
        <w:t xml:space="preserve">may have </w:t>
      </w:r>
      <w:r>
        <w:rPr>
          <w:rFonts w:cstheme="minorHAnsi"/>
          <w:bdr w:val="none" w:sz="0" w:space="0" w:color="auto" w:frame="1"/>
          <w:lang w:eastAsia="en-AU"/>
        </w:rPr>
        <w:t>challenged the wrong thing</w:t>
      </w:r>
      <w:r w:rsidR="00AE7DD4">
        <w:rPr>
          <w:rFonts w:cstheme="minorHAnsi"/>
          <w:bdr w:val="none" w:sz="0" w:space="0" w:color="auto" w:frame="1"/>
          <w:lang w:eastAsia="en-AU"/>
        </w:rPr>
        <w:t xml:space="preserve"> - </w:t>
      </w:r>
      <w:r w:rsidR="000B0A62">
        <w:rPr>
          <w:rFonts w:cstheme="minorHAnsi"/>
          <w:bdr w:val="none" w:sz="0" w:space="0" w:color="auto" w:frame="1"/>
          <w:lang w:eastAsia="en-AU"/>
        </w:rPr>
        <w:t>the legislation rather than the emergency direction</w:t>
      </w:r>
      <w:r w:rsidR="00BC39A1">
        <w:rPr>
          <w:rFonts w:cstheme="minorHAnsi"/>
          <w:bdr w:val="none" w:sz="0" w:space="0" w:color="auto" w:frame="1"/>
          <w:lang w:eastAsia="en-AU"/>
        </w:rPr>
        <w:t>.  Yet due to the topicality of border closures</w:t>
      </w:r>
      <w:r>
        <w:rPr>
          <w:rFonts w:cstheme="minorHAnsi"/>
          <w:bdr w:val="none" w:sz="0" w:space="0" w:color="auto" w:frame="1"/>
          <w:lang w:eastAsia="en-AU"/>
        </w:rPr>
        <w:t xml:space="preserve"> the justices </w:t>
      </w:r>
      <w:r w:rsidR="00AE7DD4">
        <w:rPr>
          <w:rFonts w:cstheme="minorHAnsi"/>
          <w:bdr w:val="none" w:sz="0" w:space="0" w:color="auto" w:frame="1"/>
          <w:lang w:eastAsia="en-AU"/>
        </w:rPr>
        <w:t xml:space="preserve">may have </w:t>
      </w:r>
      <w:r>
        <w:rPr>
          <w:rFonts w:cstheme="minorHAnsi"/>
          <w:bdr w:val="none" w:sz="0" w:space="0" w:color="auto" w:frame="1"/>
          <w:lang w:eastAsia="en-AU"/>
        </w:rPr>
        <w:t xml:space="preserve">wished to </w:t>
      </w:r>
      <w:r w:rsidR="00AE7DD4">
        <w:rPr>
          <w:rFonts w:cstheme="minorHAnsi"/>
          <w:bdr w:val="none" w:sz="0" w:space="0" w:color="auto" w:frame="1"/>
          <w:lang w:eastAsia="en-AU"/>
        </w:rPr>
        <w:t>put</w:t>
      </w:r>
      <w:r>
        <w:rPr>
          <w:rFonts w:cstheme="minorHAnsi"/>
          <w:bdr w:val="none" w:sz="0" w:space="0" w:color="auto" w:frame="1"/>
          <w:lang w:eastAsia="en-AU"/>
        </w:rPr>
        <w:t xml:space="preserve"> their interpretations of the substan</w:t>
      </w:r>
      <w:r w:rsidR="00AE7DD4">
        <w:rPr>
          <w:rFonts w:cstheme="minorHAnsi"/>
          <w:bdr w:val="none" w:sz="0" w:space="0" w:color="auto" w:frame="1"/>
          <w:lang w:eastAsia="en-AU"/>
        </w:rPr>
        <w:t>tial</w:t>
      </w:r>
      <w:r>
        <w:rPr>
          <w:rFonts w:cstheme="minorHAnsi"/>
          <w:bdr w:val="none" w:sz="0" w:space="0" w:color="auto" w:frame="1"/>
          <w:lang w:eastAsia="en-AU"/>
        </w:rPr>
        <w:t xml:space="preserve"> issues.</w:t>
      </w:r>
      <w:r w:rsidR="0012071C">
        <w:rPr>
          <w:rStyle w:val="EndnoteReference"/>
          <w:rFonts w:cstheme="minorHAnsi"/>
          <w:bdr w:val="none" w:sz="0" w:space="0" w:color="auto" w:frame="1"/>
          <w:lang w:eastAsia="en-AU"/>
        </w:rPr>
        <w:endnoteReference w:id="13"/>
      </w:r>
    </w:p>
    <w:p w14:paraId="54EF49B2" w14:textId="77777777" w:rsidR="00886F88" w:rsidRDefault="00886F88" w:rsidP="00886F88">
      <w:pPr>
        <w:pStyle w:val="Heading3"/>
        <w:spacing w:before="0"/>
        <w:rPr>
          <w:bdr w:val="none" w:sz="0" w:space="0" w:color="auto" w:frame="1"/>
          <w:lang w:eastAsia="en-AU"/>
        </w:rPr>
      </w:pPr>
    </w:p>
    <w:p w14:paraId="73B5910A" w14:textId="0B49342D" w:rsidR="00C258E6" w:rsidRDefault="001924FF" w:rsidP="00886F88">
      <w:pPr>
        <w:pStyle w:val="Heading3"/>
        <w:spacing w:before="0"/>
        <w:rPr>
          <w:bdr w:val="none" w:sz="0" w:space="0" w:color="auto" w:frame="1"/>
          <w:lang w:eastAsia="en-AU"/>
        </w:rPr>
      </w:pPr>
      <w:bookmarkStart w:id="24" w:name="_Toc66634530"/>
      <w:bookmarkStart w:id="25" w:name="_Toc66635182"/>
      <w:r>
        <w:rPr>
          <w:bdr w:val="none" w:sz="0" w:space="0" w:color="auto" w:frame="1"/>
          <w:lang w:eastAsia="en-AU"/>
        </w:rPr>
        <w:t>3.</w:t>
      </w:r>
      <w:r w:rsidR="00ED1B75">
        <w:rPr>
          <w:bdr w:val="none" w:sz="0" w:space="0" w:color="auto" w:frame="1"/>
          <w:lang w:eastAsia="en-AU"/>
        </w:rPr>
        <w:t>4</w:t>
      </w:r>
      <w:r>
        <w:rPr>
          <w:bdr w:val="none" w:sz="0" w:space="0" w:color="auto" w:frame="1"/>
          <w:lang w:eastAsia="en-AU"/>
        </w:rPr>
        <w:tab/>
      </w:r>
      <w:r w:rsidR="00C064E5">
        <w:rPr>
          <w:bdr w:val="none" w:sz="0" w:space="0" w:color="auto" w:frame="1"/>
          <w:lang w:eastAsia="en-AU"/>
        </w:rPr>
        <w:t>High Court reasons</w:t>
      </w:r>
      <w:bookmarkEnd w:id="24"/>
      <w:bookmarkEnd w:id="25"/>
    </w:p>
    <w:p w14:paraId="7820A605" w14:textId="2EDC7354" w:rsidR="00BA4736" w:rsidRDefault="000B0A62" w:rsidP="00886F88">
      <w:pPr>
        <w:spacing w:after="0"/>
        <w:rPr>
          <w:rFonts w:cstheme="minorHAnsi"/>
          <w:bdr w:val="none" w:sz="0" w:space="0" w:color="auto" w:frame="1"/>
          <w:lang w:eastAsia="en-AU"/>
        </w:rPr>
      </w:pPr>
      <w:r>
        <w:rPr>
          <w:rFonts w:cstheme="minorHAnsi"/>
          <w:bdr w:val="none" w:sz="0" w:space="0" w:color="auto" w:frame="1"/>
          <w:lang w:eastAsia="en-AU"/>
        </w:rPr>
        <w:t xml:space="preserve">The </w:t>
      </w:r>
      <w:r w:rsidR="00BA4736">
        <w:rPr>
          <w:rFonts w:cstheme="minorHAnsi"/>
          <w:bdr w:val="none" w:sz="0" w:space="0" w:color="auto" w:frame="1"/>
          <w:lang w:eastAsia="en-AU"/>
        </w:rPr>
        <w:t>C</w:t>
      </w:r>
      <w:r>
        <w:rPr>
          <w:rFonts w:cstheme="minorHAnsi"/>
          <w:bdr w:val="none" w:sz="0" w:space="0" w:color="auto" w:frame="1"/>
          <w:lang w:eastAsia="en-AU"/>
        </w:rPr>
        <w:t xml:space="preserve">ourt unanimously held there was no Constitutional issue to be resolved.  All </w:t>
      </w:r>
      <w:r w:rsidR="00BA4736">
        <w:rPr>
          <w:rFonts w:cstheme="minorHAnsi"/>
          <w:bdr w:val="none" w:sz="0" w:space="0" w:color="auto" w:frame="1"/>
          <w:lang w:eastAsia="en-AU"/>
        </w:rPr>
        <w:t xml:space="preserve">justices </w:t>
      </w:r>
      <w:r>
        <w:rPr>
          <w:rFonts w:cstheme="minorHAnsi"/>
          <w:bdr w:val="none" w:sz="0" w:space="0" w:color="auto" w:frame="1"/>
          <w:lang w:eastAsia="en-AU"/>
        </w:rPr>
        <w:t>referred to Wotton v. Queensland (2012)</w:t>
      </w:r>
      <w:r w:rsidR="00BA4736">
        <w:rPr>
          <w:rFonts w:cstheme="minorHAnsi"/>
          <w:bdr w:val="none" w:sz="0" w:space="0" w:color="auto" w:frame="1"/>
          <w:lang w:eastAsia="en-AU"/>
        </w:rPr>
        <w:t xml:space="preserve">.  </w:t>
      </w:r>
      <w:r>
        <w:rPr>
          <w:rFonts w:cstheme="minorHAnsi"/>
          <w:bdr w:val="none" w:sz="0" w:space="0" w:color="auto" w:frame="1"/>
          <w:lang w:eastAsia="en-AU"/>
        </w:rPr>
        <w:t xml:space="preserve"> </w:t>
      </w:r>
      <w:r w:rsidR="00BA4736">
        <w:rPr>
          <w:rFonts w:cstheme="minorHAnsi"/>
          <w:bdr w:val="none" w:sz="0" w:space="0" w:color="auto" w:frame="1"/>
          <w:lang w:eastAsia="en-AU"/>
        </w:rPr>
        <w:t>In that case</w:t>
      </w:r>
      <w:r w:rsidR="00BC39A1">
        <w:rPr>
          <w:rFonts w:cstheme="minorHAnsi"/>
          <w:bdr w:val="none" w:sz="0" w:space="0" w:color="auto" w:frame="1"/>
          <w:lang w:eastAsia="en-AU"/>
        </w:rPr>
        <w:t>,</w:t>
      </w:r>
      <w:r>
        <w:rPr>
          <w:rFonts w:cstheme="minorHAnsi"/>
          <w:bdr w:val="none" w:sz="0" w:space="0" w:color="auto" w:frame="1"/>
          <w:lang w:eastAsia="en-AU"/>
        </w:rPr>
        <w:t xml:space="preserve"> the High Court </w:t>
      </w:r>
      <w:r w:rsidR="005B7EB7">
        <w:rPr>
          <w:rFonts w:cstheme="minorHAnsi"/>
          <w:bdr w:val="none" w:sz="0" w:space="0" w:color="auto" w:frame="1"/>
          <w:lang w:eastAsia="en-AU"/>
        </w:rPr>
        <w:t>more o</w:t>
      </w:r>
      <w:r w:rsidR="00AE7DD4">
        <w:rPr>
          <w:rFonts w:cstheme="minorHAnsi"/>
          <w:bdr w:val="none" w:sz="0" w:space="0" w:color="auto" w:frame="1"/>
          <w:lang w:eastAsia="en-AU"/>
        </w:rPr>
        <w:t>r</w:t>
      </w:r>
      <w:r w:rsidR="005B7EB7">
        <w:rPr>
          <w:rFonts w:cstheme="minorHAnsi"/>
          <w:bdr w:val="none" w:sz="0" w:space="0" w:color="auto" w:frame="1"/>
          <w:lang w:eastAsia="en-AU"/>
        </w:rPr>
        <w:t xml:space="preserve"> less </w:t>
      </w:r>
      <w:r>
        <w:rPr>
          <w:rFonts w:cstheme="minorHAnsi"/>
          <w:bdr w:val="none" w:sz="0" w:space="0" w:color="auto" w:frame="1"/>
          <w:lang w:eastAsia="en-AU"/>
        </w:rPr>
        <w:t>held</w:t>
      </w:r>
      <w:r w:rsidR="00DB1455">
        <w:rPr>
          <w:rFonts w:cstheme="minorHAnsi"/>
          <w:bdr w:val="none" w:sz="0" w:space="0" w:color="auto" w:frame="1"/>
          <w:lang w:eastAsia="en-AU"/>
        </w:rPr>
        <w:t>:</w:t>
      </w:r>
      <w:r>
        <w:rPr>
          <w:rFonts w:cstheme="minorHAnsi"/>
          <w:bdr w:val="none" w:sz="0" w:space="0" w:color="auto" w:frame="1"/>
          <w:lang w:eastAsia="en-AU"/>
        </w:rPr>
        <w:t xml:space="preserve"> if a statute </w:t>
      </w:r>
      <w:r w:rsidR="00DB1455">
        <w:rPr>
          <w:rFonts w:cstheme="minorHAnsi"/>
          <w:bdr w:val="none" w:sz="0" w:space="0" w:color="auto" w:frame="1"/>
          <w:lang w:eastAsia="en-AU"/>
        </w:rPr>
        <w:t xml:space="preserve">can be read as </w:t>
      </w:r>
      <w:r>
        <w:rPr>
          <w:rFonts w:cstheme="minorHAnsi"/>
          <w:bdr w:val="none" w:sz="0" w:space="0" w:color="auto" w:frame="1"/>
          <w:lang w:eastAsia="en-AU"/>
        </w:rPr>
        <w:t>compl</w:t>
      </w:r>
      <w:r w:rsidR="00DB1455">
        <w:rPr>
          <w:rFonts w:cstheme="minorHAnsi"/>
          <w:bdr w:val="none" w:sz="0" w:space="0" w:color="auto" w:frame="1"/>
          <w:lang w:eastAsia="en-AU"/>
        </w:rPr>
        <w:t>ying</w:t>
      </w:r>
      <w:r w:rsidR="00E910C3">
        <w:rPr>
          <w:rFonts w:cstheme="minorHAnsi"/>
          <w:bdr w:val="none" w:sz="0" w:space="0" w:color="auto" w:frame="1"/>
          <w:lang w:eastAsia="en-AU"/>
        </w:rPr>
        <w:t xml:space="preserve"> </w:t>
      </w:r>
      <w:r>
        <w:rPr>
          <w:rFonts w:cstheme="minorHAnsi"/>
          <w:bdr w:val="none" w:sz="0" w:space="0" w:color="auto" w:frame="1"/>
          <w:lang w:eastAsia="en-AU"/>
        </w:rPr>
        <w:t>with a Con</w:t>
      </w:r>
      <w:r w:rsidR="00A97053">
        <w:rPr>
          <w:rFonts w:cstheme="minorHAnsi"/>
          <w:bdr w:val="none" w:sz="0" w:space="0" w:color="auto" w:frame="1"/>
          <w:lang w:eastAsia="en-AU"/>
        </w:rPr>
        <w:t>s</w:t>
      </w:r>
      <w:r>
        <w:rPr>
          <w:rFonts w:cstheme="minorHAnsi"/>
          <w:bdr w:val="none" w:sz="0" w:space="0" w:color="auto" w:frame="1"/>
          <w:lang w:eastAsia="en-AU"/>
        </w:rPr>
        <w:t>titutional limitation</w:t>
      </w:r>
      <w:r w:rsidR="00A97053">
        <w:rPr>
          <w:rFonts w:cstheme="minorHAnsi"/>
          <w:bdr w:val="none" w:sz="0" w:space="0" w:color="auto" w:frame="1"/>
          <w:lang w:eastAsia="en-AU"/>
        </w:rPr>
        <w:t xml:space="preserve">, Constitutional issues do not arise. </w:t>
      </w:r>
      <w:r w:rsidR="00886F88">
        <w:rPr>
          <w:rFonts w:cstheme="minorHAnsi"/>
          <w:bdr w:val="none" w:sz="0" w:space="0" w:color="auto" w:frame="1"/>
          <w:lang w:eastAsia="en-AU"/>
        </w:rPr>
        <w:t xml:space="preserve"> </w:t>
      </w:r>
      <w:r w:rsidR="00BA4736">
        <w:rPr>
          <w:rFonts w:cstheme="minorHAnsi"/>
          <w:bdr w:val="none" w:sz="0" w:space="0" w:color="auto" w:frame="1"/>
          <w:lang w:eastAsia="en-AU"/>
        </w:rPr>
        <w:t>There is no need for the Court to interfere with the legislation.</w:t>
      </w:r>
    </w:p>
    <w:p w14:paraId="46AB176C" w14:textId="77777777" w:rsidR="00886F88" w:rsidRDefault="00886F88" w:rsidP="00886F88">
      <w:pPr>
        <w:spacing w:after="0"/>
        <w:rPr>
          <w:rFonts w:cstheme="minorHAnsi"/>
          <w:bdr w:val="none" w:sz="0" w:space="0" w:color="auto" w:frame="1"/>
          <w:lang w:eastAsia="en-AU"/>
        </w:rPr>
      </w:pPr>
    </w:p>
    <w:p w14:paraId="17D50FDE" w14:textId="77777777" w:rsidR="00AE7DD4" w:rsidRDefault="008F4905" w:rsidP="00886F88">
      <w:pPr>
        <w:spacing w:after="0"/>
        <w:rPr>
          <w:rFonts w:cstheme="minorHAnsi"/>
          <w:bdr w:val="none" w:sz="0" w:space="0" w:color="auto" w:frame="1"/>
          <w:lang w:eastAsia="en-AU"/>
        </w:rPr>
      </w:pPr>
      <w:r>
        <w:rPr>
          <w:rFonts w:cstheme="minorHAnsi"/>
          <w:bdr w:val="none" w:sz="0" w:space="0" w:color="auto" w:frame="1"/>
          <w:lang w:eastAsia="en-AU"/>
        </w:rPr>
        <w:t>T</w:t>
      </w:r>
      <w:r w:rsidR="00A97053">
        <w:rPr>
          <w:rFonts w:cstheme="minorHAnsi"/>
          <w:bdr w:val="none" w:sz="0" w:space="0" w:color="auto" w:frame="1"/>
          <w:lang w:eastAsia="en-AU"/>
        </w:rPr>
        <w:t xml:space="preserve">he </w:t>
      </w:r>
      <w:r w:rsidR="00BA4736">
        <w:rPr>
          <w:rFonts w:cstheme="minorHAnsi"/>
          <w:bdr w:val="none" w:sz="0" w:space="0" w:color="auto" w:frame="1"/>
          <w:lang w:eastAsia="en-AU"/>
        </w:rPr>
        <w:t xml:space="preserve">Court in Palmer decided the </w:t>
      </w:r>
      <w:r w:rsidR="00A97053">
        <w:rPr>
          <w:rFonts w:cstheme="minorHAnsi"/>
          <w:bdr w:val="none" w:sz="0" w:space="0" w:color="auto" w:frame="1"/>
          <w:lang w:eastAsia="en-AU"/>
        </w:rPr>
        <w:t xml:space="preserve">Western Australian legislation </w:t>
      </w:r>
      <w:r>
        <w:rPr>
          <w:rFonts w:cstheme="minorHAnsi"/>
          <w:bdr w:val="none" w:sz="0" w:space="0" w:color="auto" w:frame="1"/>
          <w:lang w:eastAsia="en-AU"/>
        </w:rPr>
        <w:t xml:space="preserve">could be read as </w:t>
      </w:r>
      <w:r w:rsidR="00A97053">
        <w:rPr>
          <w:rFonts w:cstheme="minorHAnsi"/>
          <w:bdr w:val="none" w:sz="0" w:space="0" w:color="auto" w:frame="1"/>
          <w:lang w:eastAsia="en-AU"/>
        </w:rPr>
        <w:t>not infring</w:t>
      </w:r>
      <w:r>
        <w:rPr>
          <w:rFonts w:cstheme="minorHAnsi"/>
          <w:bdr w:val="none" w:sz="0" w:space="0" w:color="auto" w:frame="1"/>
          <w:lang w:eastAsia="en-AU"/>
        </w:rPr>
        <w:t>ing</w:t>
      </w:r>
      <w:r w:rsidR="00A97053">
        <w:rPr>
          <w:rFonts w:cstheme="minorHAnsi"/>
          <w:bdr w:val="none" w:sz="0" w:space="0" w:color="auto" w:frame="1"/>
          <w:lang w:eastAsia="en-AU"/>
        </w:rPr>
        <w:t xml:space="preserve"> s.92</w:t>
      </w:r>
      <w:r>
        <w:rPr>
          <w:rFonts w:cstheme="minorHAnsi"/>
          <w:bdr w:val="none" w:sz="0" w:space="0" w:color="auto" w:frame="1"/>
          <w:lang w:eastAsia="en-AU"/>
        </w:rPr>
        <w:t>.  However,</w:t>
      </w:r>
      <w:r w:rsidR="00A97053">
        <w:rPr>
          <w:rFonts w:cstheme="minorHAnsi"/>
          <w:bdr w:val="none" w:sz="0" w:space="0" w:color="auto" w:frame="1"/>
          <w:lang w:eastAsia="en-AU"/>
        </w:rPr>
        <w:t xml:space="preserve"> </w:t>
      </w:r>
      <w:r w:rsidR="00BA4736">
        <w:rPr>
          <w:rFonts w:cstheme="minorHAnsi"/>
          <w:bdr w:val="none" w:sz="0" w:space="0" w:color="auto" w:frame="1"/>
          <w:lang w:eastAsia="en-AU"/>
        </w:rPr>
        <w:t xml:space="preserve">several justices said </w:t>
      </w:r>
      <w:r w:rsidR="00A97053">
        <w:rPr>
          <w:rFonts w:cstheme="minorHAnsi"/>
          <w:bdr w:val="none" w:sz="0" w:space="0" w:color="auto" w:frame="1"/>
          <w:lang w:eastAsia="en-AU"/>
        </w:rPr>
        <w:t xml:space="preserve">actions taken under the legislation </w:t>
      </w:r>
      <w:r>
        <w:rPr>
          <w:rFonts w:cstheme="minorHAnsi"/>
          <w:bdr w:val="none" w:sz="0" w:space="0" w:color="auto" w:frame="1"/>
          <w:lang w:eastAsia="en-AU"/>
        </w:rPr>
        <w:t xml:space="preserve">must be limited to </w:t>
      </w:r>
      <w:r w:rsidR="00A97053">
        <w:rPr>
          <w:rFonts w:cstheme="minorHAnsi"/>
          <w:bdr w:val="none" w:sz="0" w:space="0" w:color="auto" w:frame="1"/>
          <w:lang w:eastAsia="en-AU"/>
        </w:rPr>
        <w:t xml:space="preserve">not </w:t>
      </w:r>
      <w:r>
        <w:rPr>
          <w:rFonts w:cstheme="minorHAnsi"/>
          <w:bdr w:val="none" w:sz="0" w:space="0" w:color="auto" w:frame="1"/>
          <w:lang w:eastAsia="en-AU"/>
        </w:rPr>
        <w:t>(unlawfully) interfering with free trade, commerce etc.</w:t>
      </w:r>
      <w:r w:rsidR="008B3C7A">
        <w:rPr>
          <w:rFonts w:cstheme="minorHAnsi"/>
          <w:bdr w:val="none" w:sz="0" w:space="0" w:color="auto" w:frame="1"/>
          <w:lang w:eastAsia="en-AU"/>
        </w:rPr>
        <w:t xml:space="preserve">  </w:t>
      </w:r>
      <w:r w:rsidR="00B648C7">
        <w:rPr>
          <w:rFonts w:cstheme="minorHAnsi"/>
          <w:bdr w:val="none" w:sz="0" w:space="0" w:color="auto" w:frame="1"/>
          <w:lang w:eastAsia="en-AU"/>
        </w:rPr>
        <w:t>Otherwise, those a</w:t>
      </w:r>
      <w:r>
        <w:rPr>
          <w:rFonts w:cstheme="minorHAnsi"/>
          <w:bdr w:val="none" w:sz="0" w:space="0" w:color="auto" w:frame="1"/>
          <w:lang w:eastAsia="en-AU"/>
        </w:rPr>
        <w:t xml:space="preserve">ctions </w:t>
      </w:r>
      <w:r w:rsidR="00B648C7">
        <w:rPr>
          <w:rFonts w:cstheme="minorHAnsi"/>
          <w:bdr w:val="none" w:sz="0" w:space="0" w:color="auto" w:frame="1"/>
          <w:lang w:eastAsia="en-AU"/>
        </w:rPr>
        <w:t>would be</w:t>
      </w:r>
      <w:r>
        <w:rPr>
          <w:rFonts w:cstheme="minorHAnsi"/>
          <w:bdr w:val="none" w:sz="0" w:space="0" w:color="auto" w:frame="1"/>
          <w:lang w:eastAsia="en-AU"/>
        </w:rPr>
        <w:t xml:space="preserve"> beyond </w:t>
      </w:r>
      <w:r w:rsidR="00BA4736">
        <w:rPr>
          <w:rFonts w:cstheme="minorHAnsi"/>
          <w:bdr w:val="none" w:sz="0" w:space="0" w:color="auto" w:frame="1"/>
          <w:lang w:eastAsia="en-AU"/>
        </w:rPr>
        <w:t xml:space="preserve">the </w:t>
      </w:r>
      <w:r>
        <w:rPr>
          <w:rFonts w:cstheme="minorHAnsi"/>
          <w:bdr w:val="none" w:sz="0" w:space="0" w:color="auto" w:frame="1"/>
          <w:lang w:eastAsia="en-AU"/>
        </w:rPr>
        <w:t>power granted by legislation.  The</w:t>
      </w:r>
      <w:r w:rsidR="00A97053">
        <w:rPr>
          <w:rFonts w:cstheme="minorHAnsi"/>
          <w:bdr w:val="none" w:sz="0" w:space="0" w:color="auto" w:frame="1"/>
          <w:lang w:eastAsia="en-AU"/>
        </w:rPr>
        <w:t xml:space="preserve"> ‘remedy’ </w:t>
      </w:r>
      <w:r w:rsidR="00B648C7">
        <w:rPr>
          <w:rFonts w:cstheme="minorHAnsi"/>
          <w:bdr w:val="none" w:sz="0" w:space="0" w:color="auto" w:frame="1"/>
          <w:lang w:eastAsia="en-AU"/>
        </w:rPr>
        <w:t xml:space="preserve">for that </w:t>
      </w:r>
      <w:r w:rsidR="00A97053">
        <w:rPr>
          <w:rFonts w:cstheme="minorHAnsi"/>
          <w:bdr w:val="none" w:sz="0" w:space="0" w:color="auto" w:frame="1"/>
          <w:lang w:eastAsia="en-AU"/>
        </w:rPr>
        <w:t>i</w:t>
      </w:r>
      <w:r w:rsidR="00B648C7">
        <w:rPr>
          <w:rFonts w:cstheme="minorHAnsi"/>
          <w:bdr w:val="none" w:sz="0" w:space="0" w:color="auto" w:frame="1"/>
          <w:lang w:eastAsia="en-AU"/>
        </w:rPr>
        <w:t>s</w:t>
      </w:r>
      <w:r w:rsidR="00A97053">
        <w:rPr>
          <w:rFonts w:cstheme="minorHAnsi"/>
          <w:bdr w:val="none" w:sz="0" w:space="0" w:color="auto" w:frame="1"/>
          <w:lang w:eastAsia="en-AU"/>
        </w:rPr>
        <w:t xml:space="preserve"> via administrative law.</w:t>
      </w:r>
      <w:r>
        <w:rPr>
          <w:rFonts w:cstheme="minorHAnsi"/>
          <w:bdr w:val="none" w:sz="0" w:space="0" w:color="auto" w:frame="1"/>
          <w:lang w:eastAsia="en-AU"/>
        </w:rPr>
        <w:t xml:space="preserve"> </w:t>
      </w:r>
    </w:p>
    <w:p w14:paraId="02E7F920" w14:textId="25AA7847" w:rsidR="00B648C7" w:rsidRDefault="008F4905" w:rsidP="00886F88">
      <w:pPr>
        <w:spacing w:after="0"/>
        <w:rPr>
          <w:rFonts w:cstheme="minorHAnsi"/>
          <w:bdr w:val="none" w:sz="0" w:space="0" w:color="auto" w:frame="1"/>
          <w:lang w:eastAsia="en-AU"/>
        </w:rPr>
      </w:pPr>
      <w:r>
        <w:rPr>
          <w:rFonts w:cstheme="minorHAnsi"/>
          <w:bdr w:val="none" w:sz="0" w:space="0" w:color="auto" w:frame="1"/>
          <w:lang w:eastAsia="en-AU"/>
        </w:rPr>
        <w:t xml:space="preserve"> </w:t>
      </w:r>
      <w:r w:rsidR="00A97053">
        <w:rPr>
          <w:rFonts w:cstheme="minorHAnsi"/>
          <w:bdr w:val="none" w:sz="0" w:space="0" w:color="auto" w:frame="1"/>
          <w:lang w:eastAsia="en-AU"/>
        </w:rPr>
        <w:t xml:space="preserve">  </w:t>
      </w:r>
    </w:p>
    <w:p w14:paraId="7B5DF4E8" w14:textId="32137432" w:rsidR="00E44A34" w:rsidRDefault="007442D4" w:rsidP="00886F88">
      <w:pPr>
        <w:spacing w:after="0"/>
        <w:rPr>
          <w:rFonts w:cstheme="minorHAnsi"/>
          <w:bdr w:val="none" w:sz="0" w:space="0" w:color="auto" w:frame="1"/>
          <w:lang w:eastAsia="en-AU"/>
        </w:rPr>
      </w:pPr>
      <w:r>
        <w:rPr>
          <w:rFonts w:cstheme="minorHAnsi"/>
          <w:bdr w:val="none" w:sz="0" w:space="0" w:color="auto" w:frame="1"/>
          <w:lang w:eastAsia="en-AU"/>
        </w:rPr>
        <w:t xml:space="preserve">Members of the Court </w:t>
      </w:r>
      <w:r w:rsidR="00BA4736">
        <w:rPr>
          <w:rFonts w:cstheme="minorHAnsi"/>
          <w:bdr w:val="none" w:sz="0" w:space="0" w:color="auto" w:frame="1"/>
          <w:lang w:eastAsia="en-AU"/>
        </w:rPr>
        <w:t xml:space="preserve">appeared </w:t>
      </w:r>
      <w:r>
        <w:rPr>
          <w:rFonts w:cstheme="minorHAnsi"/>
          <w:bdr w:val="none" w:sz="0" w:space="0" w:color="auto" w:frame="1"/>
          <w:lang w:eastAsia="en-AU"/>
        </w:rPr>
        <w:t xml:space="preserve">careful </w:t>
      </w:r>
      <w:r w:rsidR="00B648C7">
        <w:rPr>
          <w:rFonts w:cstheme="minorHAnsi"/>
          <w:bdr w:val="none" w:sz="0" w:space="0" w:color="auto" w:frame="1"/>
          <w:lang w:eastAsia="en-AU"/>
        </w:rPr>
        <w:t xml:space="preserve">to </w:t>
      </w:r>
      <w:r>
        <w:rPr>
          <w:rFonts w:cstheme="minorHAnsi"/>
          <w:bdr w:val="none" w:sz="0" w:space="0" w:color="auto" w:frame="1"/>
          <w:lang w:eastAsia="en-AU"/>
        </w:rPr>
        <w:t xml:space="preserve">not express an opinion on whether </w:t>
      </w:r>
      <w:r w:rsidR="005B7EB7">
        <w:rPr>
          <w:rFonts w:cstheme="minorHAnsi"/>
          <w:bdr w:val="none" w:sz="0" w:space="0" w:color="auto" w:frame="1"/>
          <w:lang w:eastAsia="en-AU"/>
        </w:rPr>
        <w:t xml:space="preserve">public health </w:t>
      </w:r>
      <w:r>
        <w:rPr>
          <w:rFonts w:cstheme="minorHAnsi"/>
          <w:bdr w:val="none" w:sz="0" w:space="0" w:color="auto" w:frame="1"/>
          <w:lang w:eastAsia="en-AU"/>
        </w:rPr>
        <w:t xml:space="preserve">directions </w:t>
      </w:r>
      <w:r w:rsidR="005B7EB7">
        <w:rPr>
          <w:rFonts w:cstheme="minorHAnsi"/>
          <w:bdr w:val="none" w:sz="0" w:space="0" w:color="auto" w:frame="1"/>
          <w:lang w:eastAsia="en-AU"/>
        </w:rPr>
        <w:t>other than</w:t>
      </w:r>
      <w:r w:rsidR="00BA4736">
        <w:rPr>
          <w:rFonts w:cstheme="minorHAnsi"/>
          <w:bdr w:val="none" w:sz="0" w:space="0" w:color="auto" w:frame="1"/>
          <w:lang w:eastAsia="en-AU"/>
        </w:rPr>
        <w:t xml:space="preserve"> the July border closure </w:t>
      </w:r>
      <w:r>
        <w:rPr>
          <w:rFonts w:cstheme="minorHAnsi"/>
          <w:bdr w:val="none" w:sz="0" w:space="0" w:color="auto" w:frame="1"/>
          <w:lang w:eastAsia="en-AU"/>
        </w:rPr>
        <w:t>would be valid on administrative law tests.</w:t>
      </w:r>
    </w:p>
    <w:p w14:paraId="38D7A35C" w14:textId="77777777" w:rsidR="00886F88" w:rsidRDefault="00886F88" w:rsidP="00886F88">
      <w:pPr>
        <w:spacing w:after="0"/>
        <w:rPr>
          <w:rFonts w:cstheme="minorHAnsi"/>
          <w:bdr w:val="none" w:sz="0" w:space="0" w:color="auto" w:frame="1"/>
          <w:lang w:eastAsia="en-AU"/>
        </w:rPr>
      </w:pPr>
    </w:p>
    <w:p w14:paraId="6CE32AAC" w14:textId="1DD33325" w:rsidR="00470441" w:rsidRDefault="00A97053" w:rsidP="00886F88">
      <w:pPr>
        <w:spacing w:after="0"/>
        <w:rPr>
          <w:rFonts w:cstheme="minorHAnsi"/>
          <w:bdr w:val="none" w:sz="0" w:space="0" w:color="auto" w:frame="1"/>
          <w:lang w:eastAsia="en-AU"/>
        </w:rPr>
      </w:pPr>
      <w:r>
        <w:rPr>
          <w:rFonts w:cstheme="minorHAnsi"/>
          <w:bdr w:val="none" w:sz="0" w:space="0" w:color="auto" w:frame="1"/>
          <w:lang w:eastAsia="en-AU"/>
        </w:rPr>
        <w:t xml:space="preserve">Mr Palmer did not </w:t>
      </w:r>
      <w:r w:rsidR="00E44A34">
        <w:rPr>
          <w:rFonts w:cstheme="minorHAnsi"/>
          <w:bdr w:val="none" w:sz="0" w:space="0" w:color="auto" w:frame="1"/>
          <w:lang w:eastAsia="en-AU"/>
        </w:rPr>
        <w:t>raise th</w:t>
      </w:r>
      <w:r w:rsidR="00AE7DD4">
        <w:rPr>
          <w:rFonts w:cstheme="minorHAnsi"/>
          <w:bdr w:val="none" w:sz="0" w:space="0" w:color="auto" w:frame="1"/>
          <w:lang w:eastAsia="en-AU"/>
        </w:rPr>
        <w:t>e</w:t>
      </w:r>
      <w:r w:rsidR="00E44A34">
        <w:rPr>
          <w:rFonts w:cstheme="minorHAnsi"/>
          <w:bdr w:val="none" w:sz="0" w:space="0" w:color="auto" w:frame="1"/>
          <w:lang w:eastAsia="en-AU"/>
        </w:rPr>
        <w:t xml:space="preserve"> </w:t>
      </w:r>
      <w:r w:rsidR="008F4905">
        <w:rPr>
          <w:rFonts w:cstheme="minorHAnsi"/>
          <w:bdr w:val="none" w:sz="0" w:space="0" w:color="auto" w:frame="1"/>
          <w:lang w:eastAsia="en-AU"/>
        </w:rPr>
        <w:t>administrative law</w:t>
      </w:r>
      <w:r w:rsidR="00BA2F66">
        <w:rPr>
          <w:rFonts w:cstheme="minorHAnsi"/>
          <w:bdr w:val="none" w:sz="0" w:space="0" w:color="auto" w:frame="1"/>
          <w:lang w:eastAsia="en-AU"/>
        </w:rPr>
        <w:t xml:space="preserve"> </w:t>
      </w:r>
      <w:r w:rsidR="00E44A34">
        <w:rPr>
          <w:rFonts w:cstheme="minorHAnsi"/>
          <w:bdr w:val="none" w:sz="0" w:space="0" w:color="auto" w:frame="1"/>
          <w:lang w:eastAsia="en-AU"/>
        </w:rPr>
        <w:t>argument</w:t>
      </w:r>
      <w:r w:rsidR="008F4905">
        <w:rPr>
          <w:rFonts w:cstheme="minorHAnsi"/>
          <w:bdr w:val="none" w:sz="0" w:space="0" w:color="auto" w:frame="1"/>
          <w:lang w:eastAsia="en-AU"/>
        </w:rPr>
        <w:t>.  Nonetheless</w:t>
      </w:r>
      <w:r w:rsidR="00E44A34">
        <w:rPr>
          <w:rFonts w:cstheme="minorHAnsi"/>
          <w:bdr w:val="none" w:sz="0" w:space="0" w:color="auto" w:frame="1"/>
          <w:lang w:eastAsia="en-AU"/>
        </w:rPr>
        <w:t xml:space="preserve">, the </w:t>
      </w:r>
      <w:r w:rsidR="00BA2F66">
        <w:rPr>
          <w:rFonts w:cstheme="minorHAnsi"/>
          <w:bdr w:val="none" w:sz="0" w:space="0" w:color="auto" w:frame="1"/>
          <w:lang w:eastAsia="en-AU"/>
        </w:rPr>
        <w:t>C</w:t>
      </w:r>
      <w:r w:rsidR="00E44A34">
        <w:rPr>
          <w:rFonts w:cstheme="minorHAnsi"/>
          <w:bdr w:val="none" w:sz="0" w:space="0" w:color="auto" w:frame="1"/>
          <w:lang w:eastAsia="en-AU"/>
        </w:rPr>
        <w:t xml:space="preserve">ourt offered some thoughts about circumstances </w:t>
      </w:r>
      <w:r w:rsidR="008F4905">
        <w:rPr>
          <w:rFonts w:cstheme="minorHAnsi"/>
          <w:bdr w:val="none" w:sz="0" w:space="0" w:color="auto" w:frame="1"/>
          <w:lang w:eastAsia="en-AU"/>
        </w:rPr>
        <w:t xml:space="preserve">that </w:t>
      </w:r>
      <w:r w:rsidR="00E44A34">
        <w:rPr>
          <w:rFonts w:cstheme="minorHAnsi"/>
          <w:bdr w:val="none" w:sz="0" w:space="0" w:color="auto" w:frame="1"/>
          <w:lang w:eastAsia="en-AU"/>
        </w:rPr>
        <w:t xml:space="preserve">might </w:t>
      </w:r>
      <w:r w:rsidR="008F4905">
        <w:rPr>
          <w:rFonts w:cstheme="minorHAnsi"/>
          <w:bdr w:val="none" w:sz="0" w:space="0" w:color="auto" w:frame="1"/>
          <w:lang w:eastAsia="en-AU"/>
        </w:rPr>
        <w:t xml:space="preserve">render </w:t>
      </w:r>
      <w:r w:rsidR="00E44A34">
        <w:rPr>
          <w:rFonts w:cstheme="minorHAnsi"/>
          <w:bdr w:val="none" w:sz="0" w:space="0" w:color="auto" w:frame="1"/>
          <w:lang w:eastAsia="en-AU"/>
        </w:rPr>
        <w:t xml:space="preserve">a border closure beyond </w:t>
      </w:r>
      <w:r w:rsidR="00AE7DD4">
        <w:rPr>
          <w:rFonts w:cstheme="minorHAnsi"/>
          <w:bdr w:val="none" w:sz="0" w:space="0" w:color="auto" w:frame="1"/>
          <w:lang w:eastAsia="en-AU"/>
        </w:rPr>
        <w:t xml:space="preserve">legislative </w:t>
      </w:r>
      <w:r w:rsidR="00E44A34">
        <w:rPr>
          <w:rFonts w:cstheme="minorHAnsi"/>
          <w:bdr w:val="none" w:sz="0" w:space="0" w:color="auto" w:frame="1"/>
          <w:lang w:eastAsia="en-AU"/>
        </w:rPr>
        <w:t xml:space="preserve">power </w:t>
      </w:r>
      <w:r w:rsidR="00CB6670">
        <w:rPr>
          <w:rFonts w:cstheme="minorHAnsi"/>
          <w:bdr w:val="none" w:sz="0" w:space="0" w:color="auto" w:frame="1"/>
          <w:lang w:eastAsia="en-AU"/>
        </w:rPr>
        <w:t xml:space="preserve">by </w:t>
      </w:r>
      <w:r w:rsidR="00E44A34">
        <w:rPr>
          <w:rFonts w:cstheme="minorHAnsi"/>
          <w:bdr w:val="none" w:sz="0" w:space="0" w:color="auto" w:frame="1"/>
          <w:lang w:eastAsia="en-AU"/>
        </w:rPr>
        <w:t>breach</w:t>
      </w:r>
      <w:r w:rsidR="00CB6670">
        <w:rPr>
          <w:rFonts w:cstheme="minorHAnsi"/>
          <w:bdr w:val="none" w:sz="0" w:space="0" w:color="auto" w:frame="1"/>
          <w:lang w:eastAsia="en-AU"/>
        </w:rPr>
        <w:t>ing</w:t>
      </w:r>
      <w:r w:rsidR="00E44A34">
        <w:rPr>
          <w:rFonts w:cstheme="minorHAnsi"/>
          <w:bdr w:val="none" w:sz="0" w:space="0" w:color="auto" w:frame="1"/>
          <w:lang w:eastAsia="en-AU"/>
        </w:rPr>
        <w:t xml:space="preserve"> s.92.</w:t>
      </w:r>
      <w:r w:rsidR="00AE7DD4">
        <w:rPr>
          <w:rFonts w:cstheme="minorHAnsi"/>
          <w:bdr w:val="none" w:sz="0" w:space="0" w:color="auto" w:frame="1"/>
          <w:lang w:eastAsia="en-AU"/>
        </w:rPr>
        <w:t xml:space="preserve">  T</w:t>
      </w:r>
      <w:r w:rsidR="00470441">
        <w:rPr>
          <w:rFonts w:cstheme="minorHAnsi"/>
          <w:bdr w:val="none" w:sz="0" w:space="0" w:color="auto" w:frame="1"/>
          <w:lang w:eastAsia="en-AU"/>
        </w:rPr>
        <w:t>hese thoughts centred on Co</w:t>
      </w:r>
      <w:r w:rsidR="00F91B7D">
        <w:rPr>
          <w:rFonts w:cstheme="minorHAnsi"/>
          <w:bdr w:val="none" w:sz="0" w:space="0" w:color="auto" w:frame="1"/>
          <w:lang w:eastAsia="en-AU"/>
        </w:rPr>
        <w:t>l</w:t>
      </w:r>
      <w:r w:rsidR="00470441">
        <w:rPr>
          <w:rFonts w:cstheme="minorHAnsi"/>
          <w:bdr w:val="none" w:sz="0" w:space="0" w:color="auto" w:frame="1"/>
          <w:lang w:eastAsia="en-AU"/>
        </w:rPr>
        <w:t xml:space="preserve">e v. Whitfield in which the Court </w:t>
      </w:r>
      <w:r w:rsidR="00610C7A">
        <w:rPr>
          <w:rFonts w:cstheme="minorHAnsi"/>
          <w:bdr w:val="none" w:sz="0" w:space="0" w:color="auto" w:frame="1"/>
          <w:lang w:eastAsia="en-AU"/>
        </w:rPr>
        <w:t xml:space="preserve">determined the </w:t>
      </w:r>
      <w:r w:rsidR="00470441">
        <w:rPr>
          <w:rFonts w:cstheme="minorHAnsi"/>
          <w:bdr w:val="none" w:sz="0" w:space="0" w:color="auto" w:frame="1"/>
          <w:lang w:eastAsia="en-AU"/>
        </w:rPr>
        <w:t xml:space="preserve">test for infringement of </w:t>
      </w:r>
      <w:r w:rsidR="00886F88">
        <w:rPr>
          <w:rFonts w:cstheme="minorHAnsi"/>
          <w:bdr w:val="none" w:sz="0" w:space="0" w:color="auto" w:frame="1"/>
          <w:lang w:eastAsia="en-AU"/>
        </w:rPr>
        <w:t>s.92’</w:t>
      </w:r>
      <w:r w:rsidR="00470441">
        <w:rPr>
          <w:rFonts w:cstheme="minorHAnsi"/>
          <w:bdr w:val="none" w:sz="0" w:space="0" w:color="auto" w:frame="1"/>
          <w:lang w:eastAsia="en-AU"/>
        </w:rPr>
        <w:t xml:space="preserve">s trade and commerce ‘limbs’ to be whether legislation </w:t>
      </w:r>
      <w:r w:rsidR="00A22CF0">
        <w:rPr>
          <w:rFonts w:cstheme="minorHAnsi"/>
          <w:bdr w:val="none" w:sz="0" w:space="0" w:color="auto" w:frame="1"/>
          <w:lang w:eastAsia="en-AU"/>
        </w:rPr>
        <w:t>i</w:t>
      </w:r>
      <w:r w:rsidR="00470441">
        <w:rPr>
          <w:rFonts w:cstheme="minorHAnsi"/>
          <w:bdr w:val="none" w:sz="0" w:space="0" w:color="auto" w:frame="1"/>
          <w:lang w:eastAsia="en-AU"/>
        </w:rPr>
        <w:t>s protectionist</w:t>
      </w:r>
      <w:r w:rsidR="00A22CF0">
        <w:rPr>
          <w:rFonts w:cstheme="minorHAnsi"/>
          <w:bdr w:val="none" w:sz="0" w:space="0" w:color="auto" w:frame="1"/>
          <w:lang w:eastAsia="en-AU"/>
        </w:rPr>
        <w:t xml:space="preserve">.  </w:t>
      </w:r>
      <w:r w:rsidR="00610C7A">
        <w:rPr>
          <w:rFonts w:cstheme="minorHAnsi"/>
          <w:bdr w:val="none" w:sz="0" w:space="0" w:color="auto" w:frame="1"/>
          <w:lang w:eastAsia="en-AU"/>
        </w:rPr>
        <w:t>T</w:t>
      </w:r>
      <w:r w:rsidR="00A22CF0">
        <w:rPr>
          <w:rFonts w:cstheme="minorHAnsi"/>
          <w:bdr w:val="none" w:sz="0" w:space="0" w:color="auto" w:frame="1"/>
          <w:lang w:eastAsia="en-AU"/>
        </w:rPr>
        <w:t xml:space="preserve">he Court in Cole </w:t>
      </w:r>
      <w:r w:rsidR="00610C7A">
        <w:rPr>
          <w:rFonts w:cstheme="minorHAnsi"/>
          <w:bdr w:val="none" w:sz="0" w:space="0" w:color="auto" w:frame="1"/>
          <w:lang w:eastAsia="en-AU"/>
        </w:rPr>
        <w:t xml:space="preserve">had made an aside </w:t>
      </w:r>
      <w:r w:rsidR="00A22CF0">
        <w:rPr>
          <w:rFonts w:cstheme="minorHAnsi"/>
          <w:bdr w:val="none" w:sz="0" w:space="0" w:color="auto" w:frame="1"/>
          <w:lang w:eastAsia="en-AU"/>
        </w:rPr>
        <w:t>the ‘intercourse’ limb guarantee</w:t>
      </w:r>
      <w:r w:rsidR="00610C7A">
        <w:rPr>
          <w:rFonts w:cstheme="minorHAnsi"/>
          <w:bdr w:val="none" w:sz="0" w:space="0" w:color="auto" w:frame="1"/>
          <w:lang w:eastAsia="en-AU"/>
        </w:rPr>
        <w:t>d</w:t>
      </w:r>
      <w:r w:rsidR="00A22CF0">
        <w:rPr>
          <w:rFonts w:cstheme="minorHAnsi"/>
          <w:bdr w:val="none" w:sz="0" w:space="0" w:color="auto" w:frame="1"/>
          <w:lang w:eastAsia="en-AU"/>
        </w:rPr>
        <w:t xml:space="preserve"> free</w:t>
      </w:r>
      <w:r w:rsidR="00610C7A">
        <w:rPr>
          <w:rFonts w:cstheme="minorHAnsi"/>
          <w:bdr w:val="none" w:sz="0" w:space="0" w:color="auto" w:frame="1"/>
          <w:lang w:eastAsia="en-AU"/>
        </w:rPr>
        <w:t>dom of</w:t>
      </w:r>
      <w:r w:rsidR="00A22CF0">
        <w:rPr>
          <w:rFonts w:cstheme="minorHAnsi"/>
          <w:bdr w:val="none" w:sz="0" w:space="0" w:color="auto" w:frame="1"/>
          <w:lang w:eastAsia="en-AU"/>
        </w:rPr>
        <w:t xml:space="preserve"> personal movement.</w:t>
      </w:r>
    </w:p>
    <w:p w14:paraId="216CF0B3" w14:textId="77777777" w:rsidR="00AE7DD4" w:rsidRDefault="00AE7DD4" w:rsidP="00886F88">
      <w:pPr>
        <w:spacing w:after="0"/>
        <w:rPr>
          <w:rFonts w:cstheme="minorHAnsi"/>
          <w:bdr w:val="none" w:sz="0" w:space="0" w:color="auto" w:frame="1"/>
          <w:lang w:eastAsia="en-AU"/>
        </w:rPr>
      </w:pPr>
    </w:p>
    <w:p w14:paraId="5E7A40A0" w14:textId="6CD4A71F" w:rsidR="00F91B7D" w:rsidRDefault="00F91B7D" w:rsidP="00886F88">
      <w:pPr>
        <w:spacing w:after="0"/>
        <w:rPr>
          <w:rFonts w:cstheme="minorHAnsi"/>
          <w:bdr w:val="none" w:sz="0" w:space="0" w:color="auto" w:frame="1"/>
          <w:lang w:eastAsia="en-AU"/>
        </w:rPr>
      </w:pPr>
      <w:r>
        <w:rPr>
          <w:rFonts w:cstheme="minorHAnsi"/>
          <w:bdr w:val="none" w:sz="0" w:space="0" w:color="auto" w:frame="1"/>
          <w:lang w:eastAsia="en-AU"/>
        </w:rPr>
        <w:t xml:space="preserve">In the present case, the Court was unanimous that s.92 prohibited legislation that discriminated among States – discrimination being: </w:t>
      </w:r>
    </w:p>
    <w:p w14:paraId="3E3405F0" w14:textId="2E35DECE" w:rsidR="00F91B7D" w:rsidRPr="00886F88" w:rsidRDefault="00F91B7D" w:rsidP="00886F88">
      <w:pPr>
        <w:spacing w:after="0"/>
        <w:ind w:firstLine="720"/>
        <w:rPr>
          <w:i/>
          <w:iCs/>
          <w:sz w:val="20"/>
          <w:szCs w:val="20"/>
        </w:rPr>
      </w:pPr>
      <w:r w:rsidRPr="00886F88">
        <w:rPr>
          <w:i/>
          <w:iCs/>
          <w:sz w:val="20"/>
          <w:szCs w:val="20"/>
        </w:rPr>
        <w:t>"the unequal treatment of equals, and, conversely, in the equal treatment of unequals"</w:t>
      </w:r>
      <w:r w:rsidR="00886F88">
        <w:rPr>
          <w:i/>
          <w:iCs/>
          <w:sz w:val="20"/>
          <w:szCs w:val="20"/>
        </w:rPr>
        <w:t>.</w:t>
      </w:r>
    </w:p>
    <w:p w14:paraId="2D6EE30F" w14:textId="77777777" w:rsidR="00886F88" w:rsidRDefault="00886F88" w:rsidP="00886F88">
      <w:pPr>
        <w:spacing w:after="0"/>
        <w:rPr>
          <w:rFonts w:cstheme="minorHAnsi"/>
          <w:bdr w:val="none" w:sz="0" w:space="0" w:color="auto" w:frame="1"/>
          <w:lang w:eastAsia="en-AU"/>
        </w:rPr>
      </w:pPr>
    </w:p>
    <w:p w14:paraId="545232E0" w14:textId="1197AB42" w:rsidR="00363DAD" w:rsidRDefault="00F91B7D" w:rsidP="00886F88">
      <w:pPr>
        <w:spacing w:after="0"/>
        <w:rPr>
          <w:rFonts w:cstheme="minorHAnsi"/>
          <w:bdr w:val="none" w:sz="0" w:space="0" w:color="auto" w:frame="1"/>
          <w:lang w:eastAsia="en-AU"/>
        </w:rPr>
      </w:pPr>
      <w:r>
        <w:rPr>
          <w:rFonts w:cstheme="minorHAnsi"/>
          <w:bdr w:val="none" w:sz="0" w:space="0" w:color="auto" w:frame="1"/>
          <w:lang w:eastAsia="en-AU"/>
        </w:rPr>
        <w:t xml:space="preserve">A law with such a discriminatory purpose would be invalid.  A law which had a discriminatory </w:t>
      </w:r>
      <w:r w:rsidR="00BA4736">
        <w:rPr>
          <w:rFonts w:cstheme="minorHAnsi"/>
          <w:bdr w:val="none" w:sz="0" w:space="0" w:color="auto" w:frame="1"/>
          <w:lang w:eastAsia="en-AU"/>
        </w:rPr>
        <w:t>(</w:t>
      </w:r>
      <w:r>
        <w:rPr>
          <w:rFonts w:cstheme="minorHAnsi"/>
          <w:bdr w:val="none" w:sz="0" w:space="0" w:color="auto" w:frame="1"/>
          <w:lang w:eastAsia="en-AU"/>
        </w:rPr>
        <w:t>incidental</w:t>
      </w:r>
      <w:r w:rsidR="00BA4736">
        <w:rPr>
          <w:rFonts w:cstheme="minorHAnsi"/>
          <w:bdr w:val="none" w:sz="0" w:space="0" w:color="auto" w:frame="1"/>
          <w:lang w:eastAsia="en-AU"/>
        </w:rPr>
        <w:t>)</w:t>
      </w:r>
      <w:r>
        <w:rPr>
          <w:rFonts w:cstheme="minorHAnsi"/>
          <w:bdr w:val="none" w:sz="0" w:space="0" w:color="auto" w:frame="1"/>
          <w:lang w:eastAsia="en-AU"/>
        </w:rPr>
        <w:t xml:space="preserve"> effect </w:t>
      </w:r>
      <w:r w:rsidR="00886F88">
        <w:rPr>
          <w:rFonts w:cstheme="minorHAnsi"/>
          <w:bdr w:val="none" w:sz="0" w:space="0" w:color="auto" w:frame="1"/>
          <w:lang w:eastAsia="en-AU"/>
        </w:rPr>
        <w:t>would be in</w:t>
      </w:r>
      <w:r>
        <w:rPr>
          <w:rFonts w:cstheme="minorHAnsi"/>
          <w:bdr w:val="none" w:sz="0" w:space="0" w:color="auto" w:frame="1"/>
          <w:lang w:eastAsia="en-AU"/>
        </w:rPr>
        <w:t xml:space="preserve">valid </w:t>
      </w:r>
      <w:r w:rsidR="00886F88">
        <w:rPr>
          <w:rFonts w:cstheme="minorHAnsi"/>
          <w:bdr w:val="none" w:sz="0" w:space="0" w:color="auto" w:frame="1"/>
          <w:lang w:eastAsia="en-AU"/>
        </w:rPr>
        <w:t>unless</w:t>
      </w:r>
      <w:r>
        <w:rPr>
          <w:rFonts w:cstheme="minorHAnsi"/>
          <w:bdr w:val="none" w:sz="0" w:space="0" w:color="auto" w:frame="1"/>
          <w:lang w:eastAsia="en-AU"/>
        </w:rPr>
        <w:t xml:space="preserve"> that effect was reasonably necessary for a legitimate (non-discriminatory) purpose.</w:t>
      </w:r>
      <w:r w:rsidR="005B7EB7">
        <w:rPr>
          <w:rFonts w:cstheme="minorHAnsi"/>
          <w:bdr w:val="none" w:sz="0" w:space="0" w:color="auto" w:frame="1"/>
          <w:lang w:eastAsia="en-AU"/>
        </w:rPr>
        <w:t xml:space="preserve">  </w:t>
      </w:r>
      <w:r>
        <w:rPr>
          <w:rFonts w:cstheme="minorHAnsi"/>
          <w:bdr w:val="none" w:sz="0" w:space="0" w:color="auto" w:frame="1"/>
          <w:lang w:eastAsia="en-AU"/>
        </w:rPr>
        <w:t xml:space="preserve">A majority </w:t>
      </w:r>
      <w:r w:rsidR="00886F88">
        <w:rPr>
          <w:rFonts w:cstheme="minorHAnsi"/>
          <w:bdr w:val="none" w:sz="0" w:space="0" w:color="auto" w:frame="1"/>
          <w:lang w:eastAsia="en-AU"/>
        </w:rPr>
        <w:t>said</w:t>
      </w:r>
      <w:r>
        <w:rPr>
          <w:rFonts w:cstheme="minorHAnsi"/>
          <w:bdr w:val="none" w:sz="0" w:space="0" w:color="auto" w:frame="1"/>
          <w:lang w:eastAsia="en-AU"/>
        </w:rPr>
        <w:t xml:space="preserve"> reasonable necessity should be tested by ‘structured proportionality’.  Th</w:t>
      </w:r>
      <w:r w:rsidR="00AE7DD4">
        <w:rPr>
          <w:rFonts w:cstheme="minorHAnsi"/>
          <w:bdr w:val="none" w:sz="0" w:space="0" w:color="auto" w:frame="1"/>
          <w:lang w:eastAsia="en-AU"/>
        </w:rPr>
        <w:t>at</w:t>
      </w:r>
      <w:r>
        <w:rPr>
          <w:rFonts w:cstheme="minorHAnsi"/>
          <w:bdr w:val="none" w:sz="0" w:space="0" w:color="auto" w:frame="1"/>
          <w:lang w:eastAsia="en-AU"/>
        </w:rPr>
        <w:t xml:space="preserve"> involves considering</w:t>
      </w:r>
      <w:r w:rsidR="00BA4736">
        <w:rPr>
          <w:rFonts w:cstheme="minorHAnsi"/>
          <w:bdr w:val="none" w:sz="0" w:space="0" w:color="auto" w:frame="1"/>
          <w:lang w:eastAsia="en-AU"/>
        </w:rPr>
        <w:t>:</w:t>
      </w:r>
      <w:r>
        <w:rPr>
          <w:rFonts w:cstheme="minorHAnsi"/>
          <w:bdr w:val="none" w:sz="0" w:space="0" w:color="auto" w:frame="1"/>
          <w:lang w:eastAsia="en-AU"/>
        </w:rPr>
        <w:t xml:space="preserve"> are </w:t>
      </w:r>
      <w:r w:rsidR="00BA4736">
        <w:rPr>
          <w:rFonts w:cstheme="minorHAnsi"/>
          <w:bdr w:val="none" w:sz="0" w:space="0" w:color="auto" w:frame="1"/>
          <w:lang w:eastAsia="en-AU"/>
        </w:rPr>
        <w:t xml:space="preserve">there </w:t>
      </w:r>
      <w:r>
        <w:rPr>
          <w:rFonts w:cstheme="minorHAnsi"/>
          <w:bdr w:val="none" w:sz="0" w:space="0" w:color="auto" w:frame="1"/>
          <w:lang w:eastAsia="en-AU"/>
        </w:rPr>
        <w:t xml:space="preserve">obvious options for achieving the </w:t>
      </w:r>
      <w:r w:rsidR="00AE7DD4">
        <w:rPr>
          <w:rFonts w:cstheme="minorHAnsi"/>
          <w:bdr w:val="none" w:sz="0" w:space="0" w:color="auto" w:frame="1"/>
          <w:lang w:eastAsia="en-AU"/>
        </w:rPr>
        <w:t>purpose</w:t>
      </w:r>
      <w:r w:rsidR="00363DAD">
        <w:rPr>
          <w:rFonts w:cstheme="minorHAnsi"/>
          <w:bdr w:val="none" w:sz="0" w:space="0" w:color="auto" w:frame="1"/>
          <w:lang w:eastAsia="en-AU"/>
        </w:rPr>
        <w:t xml:space="preserve"> that do not involve such discrimination</w:t>
      </w:r>
      <w:r w:rsidR="00BA4736">
        <w:rPr>
          <w:rFonts w:cstheme="minorHAnsi"/>
          <w:bdr w:val="none" w:sz="0" w:space="0" w:color="auto" w:frame="1"/>
          <w:lang w:eastAsia="en-AU"/>
        </w:rPr>
        <w:t>?</w:t>
      </w:r>
      <w:r w:rsidR="00363DAD">
        <w:rPr>
          <w:rFonts w:cstheme="minorHAnsi"/>
          <w:bdr w:val="none" w:sz="0" w:space="0" w:color="auto" w:frame="1"/>
          <w:lang w:eastAsia="en-AU"/>
        </w:rPr>
        <w:t xml:space="preserve"> </w:t>
      </w:r>
      <w:r w:rsidR="00BA4736">
        <w:rPr>
          <w:rFonts w:cstheme="minorHAnsi"/>
          <w:bdr w:val="none" w:sz="0" w:space="0" w:color="auto" w:frame="1"/>
          <w:lang w:eastAsia="en-AU"/>
        </w:rPr>
        <w:t xml:space="preserve">Is </w:t>
      </w:r>
      <w:r w:rsidR="00363DAD">
        <w:rPr>
          <w:rFonts w:cstheme="minorHAnsi"/>
          <w:bdr w:val="none" w:sz="0" w:space="0" w:color="auto" w:frame="1"/>
          <w:lang w:eastAsia="en-AU"/>
        </w:rPr>
        <w:t xml:space="preserve">the </w:t>
      </w:r>
      <w:r w:rsidR="00AE7DD4">
        <w:rPr>
          <w:rFonts w:cstheme="minorHAnsi"/>
          <w:bdr w:val="none" w:sz="0" w:space="0" w:color="auto" w:frame="1"/>
          <w:lang w:eastAsia="en-AU"/>
        </w:rPr>
        <w:t>purpose</w:t>
      </w:r>
      <w:r w:rsidR="00363DAD">
        <w:rPr>
          <w:rFonts w:cstheme="minorHAnsi"/>
          <w:bdr w:val="none" w:sz="0" w:space="0" w:color="auto" w:frame="1"/>
          <w:lang w:eastAsia="en-AU"/>
        </w:rPr>
        <w:t xml:space="preserve"> so trivial to be outweighed by desirability of </w:t>
      </w:r>
      <w:r w:rsidR="00886F88">
        <w:rPr>
          <w:rFonts w:cstheme="minorHAnsi"/>
          <w:bdr w:val="none" w:sz="0" w:space="0" w:color="auto" w:frame="1"/>
          <w:lang w:eastAsia="en-AU"/>
        </w:rPr>
        <w:t>non-</w:t>
      </w:r>
      <w:r w:rsidR="00363DAD">
        <w:rPr>
          <w:rFonts w:cstheme="minorHAnsi"/>
          <w:bdr w:val="none" w:sz="0" w:space="0" w:color="auto" w:frame="1"/>
          <w:lang w:eastAsia="en-AU"/>
        </w:rPr>
        <w:t>discrimination</w:t>
      </w:r>
      <w:r w:rsidR="00BA4736">
        <w:rPr>
          <w:rFonts w:cstheme="minorHAnsi"/>
          <w:bdr w:val="none" w:sz="0" w:space="0" w:color="auto" w:frame="1"/>
          <w:lang w:eastAsia="en-AU"/>
        </w:rPr>
        <w:t>?</w:t>
      </w:r>
    </w:p>
    <w:p w14:paraId="3B0B825C" w14:textId="77777777" w:rsidR="00886F88" w:rsidRDefault="00886F88" w:rsidP="00886F88">
      <w:pPr>
        <w:spacing w:after="0"/>
        <w:rPr>
          <w:rFonts w:cstheme="minorHAnsi"/>
          <w:bdr w:val="none" w:sz="0" w:space="0" w:color="auto" w:frame="1"/>
          <w:lang w:eastAsia="en-AU"/>
        </w:rPr>
      </w:pPr>
    </w:p>
    <w:p w14:paraId="3FD3E058" w14:textId="0F048268" w:rsidR="00F91B7D" w:rsidRDefault="00363DAD" w:rsidP="00886F88">
      <w:pPr>
        <w:spacing w:after="0"/>
        <w:rPr>
          <w:rFonts w:cstheme="minorHAnsi"/>
          <w:bdr w:val="none" w:sz="0" w:space="0" w:color="auto" w:frame="1"/>
          <w:lang w:eastAsia="en-AU"/>
        </w:rPr>
      </w:pPr>
      <w:r>
        <w:rPr>
          <w:rFonts w:cstheme="minorHAnsi"/>
          <w:bdr w:val="none" w:sz="0" w:space="0" w:color="auto" w:frame="1"/>
          <w:lang w:eastAsia="en-AU"/>
        </w:rPr>
        <w:t xml:space="preserve">A (different) majority considered the process prescribed by </w:t>
      </w:r>
      <w:r w:rsidR="00886F88">
        <w:rPr>
          <w:rFonts w:cstheme="minorHAnsi"/>
          <w:bdr w:val="none" w:sz="0" w:space="0" w:color="auto" w:frame="1"/>
          <w:lang w:eastAsia="en-AU"/>
        </w:rPr>
        <w:t>legislation i</w:t>
      </w:r>
      <w:r>
        <w:rPr>
          <w:rFonts w:cstheme="minorHAnsi"/>
          <w:bdr w:val="none" w:sz="0" w:space="0" w:color="auto" w:frame="1"/>
          <w:lang w:eastAsia="en-AU"/>
        </w:rPr>
        <w:t xml:space="preserve">s relevant to establishing reasonableness.  That </w:t>
      </w:r>
      <w:r w:rsidR="00886F88">
        <w:rPr>
          <w:rFonts w:cstheme="minorHAnsi"/>
          <w:bdr w:val="none" w:sz="0" w:space="0" w:color="auto" w:frame="1"/>
          <w:lang w:eastAsia="en-AU"/>
        </w:rPr>
        <w:t xml:space="preserve">Western Australian </w:t>
      </w:r>
      <w:r>
        <w:rPr>
          <w:rFonts w:cstheme="minorHAnsi"/>
          <w:bdr w:val="none" w:sz="0" w:space="0" w:color="auto" w:frame="1"/>
          <w:lang w:eastAsia="en-AU"/>
        </w:rPr>
        <w:t xml:space="preserve">process involved: the Minister considering advice and being satisfied there is an emergency; the Minister being satisfied extraordinary measures </w:t>
      </w:r>
      <w:r w:rsidR="00B65394">
        <w:rPr>
          <w:rFonts w:cstheme="minorHAnsi"/>
          <w:bdr w:val="none" w:sz="0" w:space="0" w:color="auto" w:frame="1"/>
          <w:lang w:eastAsia="en-AU"/>
        </w:rPr>
        <w:t>are</w:t>
      </w:r>
      <w:r>
        <w:rPr>
          <w:rFonts w:cstheme="minorHAnsi"/>
          <w:bdr w:val="none" w:sz="0" w:space="0" w:color="auto" w:frame="1"/>
          <w:lang w:eastAsia="en-AU"/>
        </w:rPr>
        <w:t xml:space="preserve"> needed; the Minister making an emergency declaration of very limited duration; the Emergency Coordinator making directions </w:t>
      </w:r>
      <w:r w:rsidR="00886F88">
        <w:rPr>
          <w:rFonts w:cstheme="minorHAnsi"/>
          <w:bdr w:val="none" w:sz="0" w:space="0" w:color="auto" w:frame="1"/>
          <w:lang w:eastAsia="en-AU"/>
        </w:rPr>
        <w:t>for</w:t>
      </w:r>
      <w:r>
        <w:rPr>
          <w:rFonts w:cstheme="minorHAnsi"/>
          <w:bdr w:val="none" w:sz="0" w:space="0" w:color="auto" w:frame="1"/>
          <w:lang w:eastAsia="en-AU"/>
        </w:rPr>
        <w:t xml:space="preserve"> the sole purpose of dealing with the emergency.  </w:t>
      </w:r>
    </w:p>
    <w:p w14:paraId="3EB75F02" w14:textId="77777777" w:rsidR="00886F88" w:rsidRDefault="00886F88" w:rsidP="00886F88">
      <w:pPr>
        <w:spacing w:after="0"/>
        <w:rPr>
          <w:rFonts w:cstheme="minorHAnsi"/>
          <w:bdr w:val="none" w:sz="0" w:space="0" w:color="auto" w:frame="1"/>
          <w:lang w:eastAsia="en-AU"/>
        </w:rPr>
      </w:pPr>
    </w:p>
    <w:p w14:paraId="6FE099BF" w14:textId="3D59B8C4" w:rsidR="00056C1E" w:rsidRDefault="00610C7A" w:rsidP="00886F88">
      <w:pPr>
        <w:spacing w:after="0"/>
        <w:rPr>
          <w:rFonts w:cstheme="minorHAnsi"/>
          <w:bdr w:val="none" w:sz="0" w:space="0" w:color="auto" w:frame="1"/>
          <w:lang w:eastAsia="en-AU"/>
        </w:rPr>
      </w:pPr>
      <w:r>
        <w:rPr>
          <w:rFonts w:cstheme="minorHAnsi"/>
          <w:bdr w:val="none" w:sz="0" w:space="0" w:color="auto" w:frame="1"/>
          <w:lang w:eastAsia="en-AU"/>
        </w:rPr>
        <w:t xml:space="preserve">Several justices acknowledged the Federal Court’s finding of there being no alternatives to Western Australia’s July border closure.  None commented on problems with the </w:t>
      </w:r>
      <w:r w:rsidR="00056C1E">
        <w:rPr>
          <w:rFonts w:cstheme="minorHAnsi"/>
          <w:bdr w:val="none" w:sz="0" w:space="0" w:color="auto" w:frame="1"/>
          <w:lang w:eastAsia="en-AU"/>
        </w:rPr>
        <w:t>Federal Court</w:t>
      </w:r>
      <w:r>
        <w:rPr>
          <w:rFonts w:cstheme="minorHAnsi"/>
          <w:bdr w:val="none" w:sz="0" w:space="0" w:color="auto" w:frame="1"/>
          <w:lang w:eastAsia="en-AU"/>
        </w:rPr>
        <w:t>’s determination</w:t>
      </w:r>
      <w:r w:rsidR="00056C1E">
        <w:rPr>
          <w:rFonts w:cstheme="minorHAnsi"/>
          <w:bdr w:val="none" w:sz="0" w:space="0" w:color="auto" w:frame="1"/>
          <w:lang w:eastAsia="en-AU"/>
        </w:rPr>
        <w:t xml:space="preserve"> </w:t>
      </w:r>
      <w:r w:rsidR="00056520">
        <w:rPr>
          <w:rFonts w:cstheme="minorHAnsi"/>
          <w:bdr w:val="none" w:sz="0" w:space="0" w:color="auto" w:frame="1"/>
          <w:lang w:eastAsia="en-AU"/>
        </w:rPr>
        <w:t>e.g.,</w:t>
      </w:r>
      <w:r w:rsidR="00056C1E">
        <w:rPr>
          <w:rFonts w:cstheme="minorHAnsi"/>
          <w:bdr w:val="none" w:sz="0" w:space="0" w:color="auto" w:frame="1"/>
          <w:lang w:eastAsia="en-AU"/>
        </w:rPr>
        <w:t xml:space="preserve"> the latter’s providing policy advice to the Western Australian Parliament</w:t>
      </w:r>
      <w:r>
        <w:rPr>
          <w:rFonts w:cstheme="minorHAnsi"/>
          <w:bdr w:val="none" w:sz="0" w:space="0" w:color="auto" w:frame="1"/>
          <w:lang w:eastAsia="en-AU"/>
        </w:rPr>
        <w:t xml:space="preserve">, nor on States </w:t>
      </w:r>
      <w:r w:rsidR="005B7EB7">
        <w:rPr>
          <w:rFonts w:cstheme="minorHAnsi"/>
          <w:bdr w:val="none" w:sz="0" w:space="0" w:color="auto" w:frame="1"/>
          <w:lang w:eastAsia="en-AU"/>
        </w:rPr>
        <w:t xml:space="preserve">ignoring </w:t>
      </w:r>
      <w:r>
        <w:rPr>
          <w:rFonts w:cstheme="minorHAnsi"/>
          <w:bdr w:val="none" w:sz="0" w:space="0" w:color="auto" w:frame="1"/>
          <w:lang w:eastAsia="en-AU"/>
        </w:rPr>
        <w:t>what had been put to</w:t>
      </w:r>
      <w:r w:rsidR="005B7EB7">
        <w:rPr>
          <w:rFonts w:cstheme="minorHAnsi"/>
          <w:bdr w:val="none" w:sz="0" w:space="0" w:color="auto" w:frame="1"/>
          <w:lang w:eastAsia="en-AU"/>
        </w:rPr>
        <w:t xml:space="preserve"> and determined by</w:t>
      </w:r>
      <w:r>
        <w:rPr>
          <w:rFonts w:cstheme="minorHAnsi"/>
          <w:bdr w:val="none" w:sz="0" w:space="0" w:color="auto" w:frame="1"/>
          <w:lang w:eastAsia="en-AU"/>
        </w:rPr>
        <w:t xml:space="preserve"> the Federal Court</w:t>
      </w:r>
      <w:r w:rsidR="00056C1E">
        <w:rPr>
          <w:rFonts w:cstheme="minorHAnsi"/>
          <w:bdr w:val="none" w:sz="0" w:space="0" w:color="auto" w:frame="1"/>
          <w:lang w:eastAsia="en-AU"/>
        </w:rPr>
        <w:t xml:space="preserve">.  </w:t>
      </w:r>
      <w:r w:rsidR="00B65394">
        <w:rPr>
          <w:rFonts w:cstheme="minorHAnsi"/>
          <w:bdr w:val="none" w:sz="0" w:space="0" w:color="auto" w:frame="1"/>
          <w:lang w:eastAsia="en-AU"/>
        </w:rPr>
        <w:t>Yet some justices</w:t>
      </w:r>
      <w:r w:rsidR="00056C1E">
        <w:rPr>
          <w:rFonts w:cstheme="minorHAnsi"/>
          <w:bdr w:val="none" w:sz="0" w:space="0" w:color="auto" w:frame="1"/>
          <w:lang w:eastAsia="en-AU"/>
        </w:rPr>
        <w:t xml:space="preserve"> appear</w:t>
      </w:r>
      <w:r w:rsidR="00B65394">
        <w:rPr>
          <w:rFonts w:cstheme="minorHAnsi"/>
          <w:bdr w:val="none" w:sz="0" w:space="0" w:color="auto" w:frame="1"/>
          <w:lang w:eastAsia="en-AU"/>
        </w:rPr>
        <w:t>ed</w:t>
      </w:r>
      <w:r w:rsidR="00056C1E">
        <w:rPr>
          <w:rFonts w:cstheme="minorHAnsi"/>
          <w:bdr w:val="none" w:sz="0" w:space="0" w:color="auto" w:frame="1"/>
          <w:lang w:eastAsia="en-AU"/>
        </w:rPr>
        <w:t xml:space="preserve"> to lay out ‘markers’ – points of difference with their colleagues </w:t>
      </w:r>
      <w:r w:rsidR="00886F88">
        <w:rPr>
          <w:rFonts w:cstheme="minorHAnsi"/>
          <w:bdr w:val="none" w:sz="0" w:space="0" w:color="auto" w:frame="1"/>
          <w:lang w:eastAsia="en-AU"/>
        </w:rPr>
        <w:t xml:space="preserve">- </w:t>
      </w:r>
      <w:r w:rsidR="00056C1E">
        <w:rPr>
          <w:rFonts w:cstheme="minorHAnsi"/>
          <w:bdr w:val="none" w:sz="0" w:space="0" w:color="auto" w:frame="1"/>
          <w:lang w:eastAsia="en-AU"/>
        </w:rPr>
        <w:t xml:space="preserve">not necessary to determine the case. </w:t>
      </w:r>
      <w:r>
        <w:rPr>
          <w:rFonts w:cstheme="minorHAnsi"/>
          <w:bdr w:val="none" w:sz="0" w:space="0" w:color="auto" w:frame="1"/>
          <w:lang w:eastAsia="en-AU"/>
        </w:rPr>
        <w:t xml:space="preserve"> Some</w:t>
      </w:r>
      <w:r w:rsidR="00B63698">
        <w:rPr>
          <w:rFonts w:cstheme="minorHAnsi"/>
          <w:bdr w:val="none" w:sz="0" w:space="0" w:color="auto" w:frame="1"/>
          <w:lang w:eastAsia="en-AU"/>
        </w:rPr>
        <w:t xml:space="preserve"> details are at Appendix 1.</w:t>
      </w:r>
    </w:p>
    <w:p w14:paraId="04B42520" w14:textId="77777777" w:rsidR="00CB22DD" w:rsidRDefault="00CB22DD" w:rsidP="00886F88">
      <w:pPr>
        <w:pStyle w:val="Heading3"/>
        <w:spacing w:before="0"/>
        <w:rPr>
          <w:bdr w:val="none" w:sz="0" w:space="0" w:color="auto" w:frame="1"/>
          <w:lang w:eastAsia="en-AU"/>
        </w:rPr>
      </w:pPr>
    </w:p>
    <w:p w14:paraId="22D4AB58" w14:textId="0B007FF5" w:rsidR="00056C1E" w:rsidRDefault="00056C1E" w:rsidP="00886F88">
      <w:pPr>
        <w:pStyle w:val="Heading3"/>
        <w:spacing w:before="0"/>
        <w:rPr>
          <w:bdr w:val="none" w:sz="0" w:space="0" w:color="auto" w:frame="1"/>
          <w:lang w:eastAsia="en-AU"/>
        </w:rPr>
      </w:pPr>
      <w:bookmarkStart w:id="26" w:name="_Toc66634531"/>
      <w:bookmarkStart w:id="27" w:name="_Toc66635183"/>
      <w:r>
        <w:rPr>
          <w:bdr w:val="none" w:sz="0" w:space="0" w:color="auto" w:frame="1"/>
          <w:lang w:eastAsia="en-AU"/>
        </w:rPr>
        <w:t>3.</w:t>
      </w:r>
      <w:r w:rsidR="00610C7A">
        <w:rPr>
          <w:bdr w:val="none" w:sz="0" w:space="0" w:color="auto" w:frame="1"/>
          <w:lang w:eastAsia="en-AU"/>
        </w:rPr>
        <w:t>5</w:t>
      </w:r>
      <w:r>
        <w:rPr>
          <w:bdr w:val="none" w:sz="0" w:space="0" w:color="auto" w:frame="1"/>
          <w:lang w:eastAsia="en-AU"/>
        </w:rPr>
        <w:tab/>
      </w:r>
      <w:r w:rsidR="00C064E5">
        <w:rPr>
          <w:bdr w:val="none" w:sz="0" w:space="0" w:color="auto" w:frame="1"/>
          <w:lang w:eastAsia="en-AU"/>
        </w:rPr>
        <w:t>W</w:t>
      </w:r>
      <w:r>
        <w:rPr>
          <w:bdr w:val="none" w:sz="0" w:space="0" w:color="auto" w:frame="1"/>
          <w:lang w:eastAsia="en-AU"/>
        </w:rPr>
        <w:t>arnings</w:t>
      </w:r>
      <w:r w:rsidR="00C064E5">
        <w:rPr>
          <w:bdr w:val="none" w:sz="0" w:space="0" w:color="auto" w:frame="1"/>
          <w:lang w:eastAsia="en-AU"/>
        </w:rPr>
        <w:t xml:space="preserve"> from the High Court</w:t>
      </w:r>
      <w:r w:rsidR="00CB22DD">
        <w:rPr>
          <w:bdr w:val="none" w:sz="0" w:space="0" w:color="auto" w:frame="1"/>
          <w:lang w:eastAsia="en-AU"/>
        </w:rPr>
        <w:t>?</w:t>
      </w:r>
      <w:bookmarkEnd w:id="26"/>
      <w:bookmarkEnd w:id="27"/>
    </w:p>
    <w:p w14:paraId="6AB9982A" w14:textId="038DB532" w:rsidR="00363DAD" w:rsidRDefault="003C6A81" w:rsidP="00886F88">
      <w:pPr>
        <w:spacing w:after="0"/>
        <w:rPr>
          <w:rFonts w:cstheme="minorHAnsi"/>
          <w:bdr w:val="none" w:sz="0" w:space="0" w:color="auto" w:frame="1"/>
          <w:lang w:eastAsia="en-AU"/>
        </w:rPr>
      </w:pPr>
      <w:r>
        <w:rPr>
          <w:rFonts w:cstheme="minorHAnsi"/>
          <w:bdr w:val="none" w:sz="0" w:space="0" w:color="auto" w:frame="1"/>
          <w:lang w:eastAsia="en-AU"/>
        </w:rPr>
        <w:t xml:space="preserve">Each </w:t>
      </w:r>
      <w:r w:rsidR="00B65394">
        <w:rPr>
          <w:rFonts w:cstheme="minorHAnsi"/>
          <w:bdr w:val="none" w:sz="0" w:space="0" w:color="auto" w:frame="1"/>
          <w:lang w:eastAsia="en-AU"/>
        </w:rPr>
        <w:t>justice</w:t>
      </w:r>
      <w:r w:rsidR="00363DAD">
        <w:rPr>
          <w:rFonts w:cstheme="minorHAnsi"/>
          <w:bdr w:val="none" w:sz="0" w:space="0" w:color="auto" w:frame="1"/>
          <w:lang w:eastAsia="en-AU"/>
        </w:rPr>
        <w:t xml:space="preserve"> </w:t>
      </w:r>
      <w:r>
        <w:rPr>
          <w:rFonts w:cstheme="minorHAnsi"/>
          <w:bdr w:val="none" w:sz="0" w:space="0" w:color="auto" w:frame="1"/>
          <w:lang w:eastAsia="en-AU"/>
        </w:rPr>
        <w:t xml:space="preserve">gave what </w:t>
      </w:r>
      <w:r w:rsidR="00363DAD">
        <w:rPr>
          <w:rFonts w:cstheme="minorHAnsi"/>
          <w:bdr w:val="none" w:sz="0" w:space="0" w:color="auto" w:frame="1"/>
          <w:lang w:eastAsia="en-AU"/>
        </w:rPr>
        <w:t>could be considered warnings</w:t>
      </w:r>
      <w:r w:rsidR="00B63698">
        <w:rPr>
          <w:rFonts w:cstheme="minorHAnsi"/>
          <w:bdr w:val="none" w:sz="0" w:space="0" w:color="auto" w:frame="1"/>
          <w:lang w:eastAsia="en-AU"/>
        </w:rPr>
        <w:t>:</w:t>
      </w:r>
      <w:r w:rsidR="00363DAD">
        <w:rPr>
          <w:rFonts w:cstheme="minorHAnsi"/>
          <w:bdr w:val="none" w:sz="0" w:space="0" w:color="auto" w:frame="1"/>
          <w:lang w:eastAsia="en-AU"/>
        </w:rPr>
        <w:t xml:space="preserve"> while the late July Western Australian border closure was likely valid, other anti-Covid measures and other border closures </w:t>
      </w:r>
      <w:r w:rsidR="00AE7DD4">
        <w:rPr>
          <w:rFonts w:cstheme="minorHAnsi"/>
          <w:bdr w:val="none" w:sz="0" w:space="0" w:color="auto" w:frame="1"/>
          <w:lang w:eastAsia="en-AU"/>
        </w:rPr>
        <w:t>may not be</w:t>
      </w:r>
      <w:r w:rsidR="00363DAD">
        <w:rPr>
          <w:rFonts w:cstheme="minorHAnsi"/>
          <w:bdr w:val="none" w:sz="0" w:space="0" w:color="auto" w:frame="1"/>
          <w:lang w:eastAsia="en-AU"/>
        </w:rPr>
        <w:t xml:space="preserve">.  </w:t>
      </w:r>
    </w:p>
    <w:p w14:paraId="6528688C" w14:textId="3D7C5274" w:rsidR="003C6A81" w:rsidRDefault="00056520" w:rsidP="00886F88">
      <w:pPr>
        <w:spacing w:after="0"/>
        <w:rPr>
          <w:rFonts w:cstheme="minorHAnsi"/>
          <w:bdr w:val="none" w:sz="0" w:space="0" w:color="auto" w:frame="1"/>
          <w:lang w:eastAsia="en-AU"/>
        </w:rPr>
      </w:pPr>
      <w:r>
        <w:rPr>
          <w:rFonts w:cstheme="minorHAnsi"/>
          <w:bdr w:val="none" w:sz="0" w:space="0" w:color="auto" w:frame="1"/>
          <w:lang w:eastAsia="en-AU"/>
        </w:rPr>
        <w:t xml:space="preserve">Kiefel </w:t>
      </w:r>
      <w:r w:rsidR="003C6A81">
        <w:rPr>
          <w:rFonts w:cstheme="minorHAnsi"/>
          <w:bdr w:val="none" w:sz="0" w:space="0" w:color="auto" w:frame="1"/>
          <w:lang w:eastAsia="en-AU"/>
        </w:rPr>
        <w:t>CJ and Keane J implied some restrictions may have so little purpose as to be invalid:</w:t>
      </w:r>
    </w:p>
    <w:p w14:paraId="52A9B446" w14:textId="77777777" w:rsidR="003C6A81" w:rsidRPr="00886F88" w:rsidRDefault="003C6A81" w:rsidP="00886F88">
      <w:pPr>
        <w:spacing w:after="0"/>
        <w:ind w:left="720"/>
        <w:rPr>
          <w:rFonts w:cstheme="minorHAnsi"/>
          <w:i/>
          <w:iCs/>
          <w:sz w:val="20"/>
          <w:szCs w:val="20"/>
        </w:rPr>
      </w:pPr>
      <w:r w:rsidRPr="00886F88">
        <w:rPr>
          <w:rFonts w:cstheme="minorHAnsi"/>
          <w:i/>
          <w:iCs/>
          <w:sz w:val="20"/>
          <w:szCs w:val="20"/>
        </w:rPr>
        <w:t>‘in some cases the burden on a freedom will be very great and the measures permitted by the law of evidently little importance, which is to say the burden is out of proportion to the need for it’.</w:t>
      </w:r>
    </w:p>
    <w:p w14:paraId="429F3B5C" w14:textId="77777777" w:rsidR="00886F88" w:rsidRDefault="00886F88" w:rsidP="00886F88">
      <w:pPr>
        <w:spacing w:after="0"/>
        <w:rPr>
          <w:rFonts w:cstheme="minorHAnsi"/>
          <w:bdr w:val="none" w:sz="0" w:space="0" w:color="auto" w:frame="1"/>
          <w:lang w:eastAsia="en-AU"/>
        </w:rPr>
      </w:pPr>
    </w:p>
    <w:p w14:paraId="6473E8AB" w14:textId="6DA734BD" w:rsidR="00363DAD" w:rsidRDefault="003C6A81" w:rsidP="00886F88">
      <w:pPr>
        <w:spacing w:after="0"/>
        <w:rPr>
          <w:rFonts w:cstheme="minorHAnsi"/>
          <w:bdr w:val="none" w:sz="0" w:space="0" w:color="auto" w:frame="1"/>
          <w:lang w:eastAsia="en-AU"/>
        </w:rPr>
      </w:pPr>
      <w:r>
        <w:rPr>
          <w:rFonts w:cstheme="minorHAnsi"/>
          <w:bdr w:val="none" w:sz="0" w:space="0" w:color="auto" w:frame="1"/>
          <w:lang w:eastAsia="en-AU"/>
        </w:rPr>
        <w:t>Gagelar J implied that restrictions other than for emergency management may be challenged as a matter of administrative rather than Constitutional law:</w:t>
      </w:r>
    </w:p>
    <w:p w14:paraId="31B2EA0B" w14:textId="39676524" w:rsidR="003C6A81" w:rsidRDefault="003C6A81" w:rsidP="00886F88">
      <w:pPr>
        <w:spacing w:after="0"/>
        <w:ind w:left="720"/>
        <w:rPr>
          <w:rFonts w:cstheme="minorHAnsi"/>
          <w:i/>
          <w:iCs/>
          <w:sz w:val="20"/>
          <w:szCs w:val="20"/>
        </w:rPr>
      </w:pPr>
      <w:r w:rsidRPr="00886F88">
        <w:rPr>
          <w:rFonts w:cstheme="minorHAnsi"/>
          <w:i/>
          <w:iCs/>
          <w:sz w:val="20"/>
          <w:szCs w:val="20"/>
        </w:rPr>
        <w:t>‘the purpose of emergency management is the sole purpose for which the power of direction can be exercised……’.</w:t>
      </w:r>
    </w:p>
    <w:p w14:paraId="4E9FE068" w14:textId="77777777" w:rsidR="00886F88" w:rsidRPr="00886F88" w:rsidRDefault="00886F88" w:rsidP="00886F88">
      <w:pPr>
        <w:spacing w:after="0"/>
        <w:ind w:left="720"/>
        <w:rPr>
          <w:rFonts w:cstheme="minorHAnsi"/>
          <w:sz w:val="20"/>
          <w:szCs w:val="20"/>
          <w:bdr w:val="none" w:sz="0" w:space="0" w:color="auto" w:frame="1"/>
          <w:lang w:eastAsia="en-AU"/>
        </w:rPr>
      </w:pPr>
    </w:p>
    <w:p w14:paraId="63BC439B" w14:textId="43B87921" w:rsidR="006436A0" w:rsidRDefault="006436A0" w:rsidP="00886F88">
      <w:pPr>
        <w:spacing w:after="0"/>
        <w:rPr>
          <w:rFonts w:cstheme="minorHAnsi"/>
          <w:bdr w:val="none" w:sz="0" w:space="0" w:color="auto" w:frame="1"/>
          <w:lang w:eastAsia="en-AU"/>
        </w:rPr>
      </w:pPr>
      <w:r>
        <w:rPr>
          <w:rFonts w:cstheme="minorHAnsi"/>
          <w:bdr w:val="none" w:sz="0" w:space="0" w:color="auto" w:frame="1"/>
          <w:lang w:eastAsia="en-AU"/>
        </w:rPr>
        <w:t xml:space="preserve">While he said the Western Australian legislation was valid in all its potential applications, he was apparently careful to note a possibility that a particular emergency direction could be beyond such an application. </w:t>
      </w:r>
    </w:p>
    <w:p w14:paraId="260AC19B" w14:textId="77777777" w:rsidR="00CB6670" w:rsidRDefault="00CB6670" w:rsidP="00886F88">
      <w:pPr>
        <w:spacing w:after="0"/>
        <w:rPr>
          <w:rFonts w:cstheme="minorHAnsi"/>
          <w:bdr w:val="none" w:sz="0" w:space="0" w:color="auto" w:frame="1"/>
          <w:lang w:eastAsia="en-AU"/>
        </w:rPr>
      </w:pPr>
    </w:p>
    <w:p w14:paraId="24344D03" w14:textId="369B7197" w:rsidR="006436A0" w:rsidRDefault="006436A0" w:rsidP="00886F88">
      <w:pPr>
        <w:spacing w:after="0"/>
        <w:rPr>
          <w:rFonts w:cstheme="minorHAnsi"/>
          <w:bdr w:val="none" w:sz="0" w:space="0" w:color="auto" w:frame="1"/>
          <w:lang w:eastAsia="en-AU"/>
        </w:rPr>
      </w:pPr>
      <w:r>
        <w:rPr>
          <w:rFonts w:cstheme="minorHAnsi"/>
          <w:bdr w:val="none" w:sz="0" w:space="0" w:color="auto" w:frame="1"/>
          <w:lang w:eastAsia="en-AU"/>
        </w:rPr>
        <w:t xml:space="preserve">Edelman J </w:t>
      </w:r>
      <w:r w:rsidR="00C17D44">
        <w:rPr>
          <w:rFonts w:cstheme="minorHAnsi"/>
          <w:bdr w:val="none" w:sz="0" w:space="0" w:color="auto" w:frame="1"/>
          <w:lang w:eastAsia="en-AU"/>
        </w:rPr>
        <w:t>was</w:t>
      </w:r>
      <w:r>
        <w:rPr>
          <w:rFonts w:cstheme="minorHAnsi"/>
          <w:bdr w:val="none" w:sz="0" w:space="0" w:color="auto" w:frame="1"/>
          <w:lang w:eastAsia="en-AU"/>
        </w:rPr>
        <w:t xml:space="preserve"> blunt</w:t>
      </w:r>
      <w:r w:rsidR="00B65394">
        <w:rPr>
          <w:rFonts w:cstheme="minorHAnsi"/>
          <w:bdr w:val="none" w:sz="0" w:space="0" w:color="auto" w:frame="1"/>
          <w:lang w:eastAsia="en-AU"/>
        </w:rPr>
        <w:t xml:space="preserve">.  </w:t>
      </w:r>
      <w:r w:rsidR="00C17D44">
        <w:rPr>
          <w:rFonts w:cstheme="minorHAnsi"/>
          <w:bdr w:val="none" w:sz="0" w:space="0" w:color="auto" w:frame="1"/>
          <w:lang w:eastAsia="en-AU"/>
        </w:rPr>
        <w:t>In</w:t>
      </w:r>
      <w:r>
        <w:rPr>
          <w:rFonts w:cstheme="minorHAnsi"/>
          <w:bdr w:val="none" w:sz="0" w:space="0" w:color="auto" w:frame="1"/>
          <w:lang w:eastAsia="en-AU"/>
        </w:rPr>
        <w:t xml:space="preserve"> his view</w:t>
      </w:r>
      <w:r w:rsidR="00C17D44">
        <w:rPr>
          <w:rFonts w:cstheme="minorHAnsi"/>
          <w:bdr w:val="none" w:sz="0" w:space="0" w:color="auto" w:frame="1"/>
          <w:lang w:eastAsia="en-AU"/>
        </w:rPr>
        <w:t>,</w:t>
      </w:r>
      <w:r>
        <w:rPr>
          <w:rFonts w:cstheme="minorHAnsi"/>
          <w:bdr w:val="none" w:sz="0" w:space="0" w:color="auto" w:frame="1"/>
          <w:lang w:eastAsia="en-AU"/>
        </w:rPr>
        <w:t xml:space="preserve"> the discrimination prohibited by s.92 includes that among any States, not just preference for residents of the discriminating State.  </w:t>
      </w:r>
      <w:r w:rsidR="00C17D44">
        <w:rPr>
          <w:rFonts w:cstheme="minorHAnsi"/>
          <w:bdr w:val="none" w:sz="0" w:space="0" w:color="auto" w:frame="1"/>
          <w:lang w:eastAsia="en-AU"/>
        </w:rPr>
        <w:t>For example</w:t>
      </w:r>
      <w:r>
        <w:rPr>
          <w:rFonts w:cstheme="minorHAnsi"/>
          <w:bdr w:val="none" w:sz="0" w:space="0" w:color="auto" w:frame="1"/>
          <w:lang w:eastAsia="en-AU"/>
        </w:rPr>
        <w:t>:</w:t>
      </w:r>
    </w:p>
    <w:p w14:paraId="77AFC506" w14:textId="0ED21D14" w:rsidR="003C6A81" w:rsidRDefault="006436A0" w:rsidP="00886F88">
      <w:pPr>
        <w:spacing w:after="0"/>
        <w:ind w:left="720"/>
        <w:rPr>
          <w:rFonts w:cstheme="minorHAnsi"/>
          <w:sz w:val="20"/>
          <w:szCs w:val="20"/>
          <w:bdr w:val="none" w:sz="0" w:space="0" w:color="auto" w:frame="1"/>
          <w:lang w:eastAsia="en-AU"/>
        </w:rPr>
      </w:pPr>
      <w:r w:rsidRPr="00C17D44">
        <w:rPr>
          <w:rFonts w:cstheme="minorHAnsi"/>
          <w:i/>
          <w:iCs/>
          <w:sz w:val="20"/>
          <w:szCs w:val="20"/>
        </w:rPr>
        <w:t xml:space="preserve">‘a law </w:t>
      </w:r>
      <w:r w:rsidR="00EE4890">
        <w:rPr>
          <w:rFonts w:cstheme="minorHAnsi"/>
          <w:i/>
          <w:iCs/>
          <w:sz w:val="20"/>
          <w:szCs w:val="20"/>
        </w:rPr>
        <w:t>…</w:t>
      </w:r>
      <w:r w:rsidRPr="00C17D44">
        <w:rPr>
          <w:rFonts w:cstheme="minorHAnsi"/>
          <w:i/>
          <w:iCs/>
          <w:sz w:val="20"/>
          <w:szCs w:val="20"/>
        </w:rPr>
        <w:t xml:space="preserve"> that imposes restrictions on entry into Western Australia upon residents of New South Wales but no such restrictions upon residents of Queensland </w:t>
      </w:r>
      <w:proofErr w:type="gramStart"/>
      <w:r w:rsidR="00EE4890">
        <w:rPr>
          <w:rFonts w:cstheme="minorHAnsi"/>
          <w:i/>
          <w:iCs/>
          <w:sz w:val="20"/>
          <w:szCs w:val="20"/>
        </w:rPr>
        <w:t>…..</w:t>
      </w:r>
      <w:proofErr w:type="gramEnd"/>
      <w:r w:rsidRPr="00C17D44">
        <w:rPr>
          <w:rFonts w:cstheme="minorHAnsi"/>
          <w:i/>
          <w:iCs/>
          <w:sz w:val="20"/>
          <w:szCs w:val="20"/>
        </w:rPr>
        <w:t xml:space="preserve"> must be justified not merely by reference to the restriction upon New South Wales residents vis-à-vis Western Australian residents but also by reference to the restriction upon New South Wales residents vis-à-vis Queensland residents.’</w:t>
      </w:r>
      <w:r w:rsidR="003C6A81" w:rsidRPr="00C17D44">
        <w:rPr>
          <w:rFonts w:cstheme="minorHAnsi"/>
          <w:sz w:val="20"/>
          <w:szCs w:val="20"/>
          <w:bdr w:val="none" w:sz="0" w:space="0" w:color="auto" w:frame="1"/>
          <w:lang w:eastAsia="en-AU"/>
        </w:rPr>
        <w:t xml:space="preserve"> </w:t>
      </w:r>
    </w:p>
    <w:p w14:paraId="2C424070" w14:textId="77777777" w:rsidR="00C17D44" w:rsidRPr="00C17D44" w:rsidRDefault="00C17D44" w:rsidP="00886F88">
      <w:pPr>
        <w:spacing w:after="0"/>
        <w:ind w:left="720"/>
        <w:rPr>
          <w:rFonts w:cstheme="minorHAnsi"/>
          <w:sz w:val="20"/>
          <w:szCs w:val="20"/>
          <w:bdr w:val="none" w:sz="0" w:space="0" w:color="auto" w:frame="1"/>
          <w:lang w:eastAsia="en-AU"/>
        </w:rPr>
      </w:pPr>
    </w:p>
    <w:p w14:paraId="29B77C58" w14:textId="112BA642" w:rsidR="00B65394" w:rsidRDefault="00C17D44" w:rsidP="00886F88">
      <w:pPr>
        <w:spacing w:after="0"/>
        <w:rPr>
          <w:rFonts w:cstheme="minorHAnsi"/>
          <w:bdr w:val="none" w:sz="0" w:space="0" w:color="auto" w:frame="1"/>
          <w:lang w:eastAsia="en-AU"/>
        </w:rPr>
      </w:pPr>
      <w:r>
        <w:rPr>
          <w:rFonts w:cstheme="minorHAnsi"/>
          <w:bdr w:val="none" w:sz="0" w:space="0" w:color="auto" w:frame="1"/>
          <w:lang w:eastAsia="en-AU"/>
        </w:rPr>
        <w:t xml:space="preserve">The </w:t>
      </w:r>
      <w:r w:rsidR="00B65394">
        <w:rPr>
          <w:rFonts w:cstheme="minorHAnsi"/>
          <w:bdr w:val="none" w:sz="0" w:space="0" w:color="auto" w:frame="1"/>
          <w:lang w:eastAsia="en-AU"/>
        </w:rPr>
        <w:t>extent of restrictions i</w:t>
      </w:r>
      <w:r>
        <w:rPr>
          <w:rFonts w:cstheme="minorHAnsi"/>
          <w:bdr w:val="none" w:sz="0" w:space="0" w:color="auto" w:frame="1"/>
          <w:lang w:eastAsia="en-AU"/>
        </w:rPr>
        <w:t>s also relevant</w:t>
      </w:r>
      <w:r w:rsidR="00B65394">
        <w:rPr>
          <w:rFonts w:cstheme="minorHAnsi"/>
          <w:bdr w:val="none" w:sz="0" w:space="0" w:color="auto" w:frame="1"/>
          <w:lang w:eastAsia="en-AU"/>
        </w:rPr>
        <w:t>.  He said the Court did not decide:</w:t>
      </w:r>
    </w:p>
    <w:p w14:paraId="0B1618D5" w14:textId="3D74190F" w:rsidR="00B65394" w:rsidRPr="00C17D44" w:rsidRDefault="00B65394" w:rsidP="00886F88">
      <w:pPr>
        <w:spacing w:after="0"/>
        <w:ind w:left="720"/>
        <w:rPr>
          <w:rFonts w:cstheme="minorHAnsi"/>
          <w:i/>
          <w:iCs/>
          <w:sz w:val="20"/>
          <w:szCs w:val="20"/>
          <w:bdr w:val="none" w:sz="0" w:space="0" w:color="auto" w:frame="1"/>
          <w:lang w:eastAsia="en-AU"/>
        </w:rPr>
      </w:pPr>
      <w:r w:rsidRPr="00C17D44">
        <w:rPr>
          <w:i/>
          <w:iCs/>
          <w:sz w:val="20"/>
          <w:szCs w:val="20"/>
        </w:rPr>
        <w:t>‘whether directions could be made in any epidemic …… to close all roads and access routes into Western Australia, without any exceptions, or ….. to direct the removal of persons infected with any plague or disease from Western Australia’.</w:t>
      </w:r>
    </w:p>
    <w:p w14:paraId="3D9E8904" w14:textId="3DD2FED4" w:rsidR="001924FF" w:rsidRDefault="001924FF" w:rsidP="00886F88">
      <w:pPr>
        <w:pStyle w:val="Heading3"/>
        <w:spacing w:before="0"/>
        <w:rPr>
          <w:bdr w:val="none" w:sz="0" w:space="0" w:color="auto" w:frame="1"/>
          <w:lang w:eastAsia="en-AU"/>
        </w:rPr>
      </w:pPr>
      <w:bookmarkStart w:id="28" w:name="_Toc66634532"/>
      <w:bookmarkStart w:id="29" w:name="_Toc66635184"/>
      <w:r>
        <w:rPr>
          <w:bdr w:val="none" w:sz="0" w:space="0" w:color="auto" w:frame="1"/>
          <w:lang w:eastAsia="en-AU"/>
        </w:rPr>
        <w:lastRenderedPageBreak/>
        <w:t>3.</w:t>
      </w:r>
      <w:r w:rsidR="00610C7A">
        <w:rPr>
          <w:bdr w:val="none" w:sz="0" w:space="0" w:color="auto" w:frame="1"/>
          <w:lang w:eastAsia="en-AU"/>
        </w:rPr>
        <w:t>6</w:t>
      </w:r>
      <w:r>
        <w:rPr>
          <w:bdr w:val="none" w:sz="0" w:space="0" w:color="auto" w:frame="1"/>
          <w:lang w:eastAsia="en-AU"/>
        </w:rPr>
        <w:tab/>
        <w:t>Conclusions?</w:t>
      </w:r>
      <w:bookmarkEnd w:id="28"/>
      <w:bookmarkEnd w:id="29"/>
    </w:p>
    <w:p w14:paraId="796144A2" w14:textId="64E2B19F" w:rsidR="00B65394" w:rsidRDefault="00B65394" w:rsidP="00886F88">
      <w:pPr>
        <w:spacing w:after="0"/>
        <w:rPr>
          <w:rFonts w:cstheme="minorHAnsi"/>
          <w:bdr w:val="none" w:sz="0" w:space="0" w:color="auto" w:frame="1"/>
          <w:lang w:eastAsia="en-AU"/>
        </w:rPr>
      </w:pPr>
      <w:r>
        <w:rPr>
          <w:rFonts w:cstheme="minorHAnsi"/>
          <w:bdr w:val="none" w:sz="0" w:space="0" w:color="auto" w:frame="1"/>
          <w:lang w:eastAsia="en-AU"/>
        </w:rPr>
        <w:t>The results of the Palmer litigation suggest at least the High Court suspects border closures were not quite in as much order as headline</w:t>
      </w:r>
      <w:r w:rsidR="00AE7DD4">
        <w:rPr>
          <w:rFonts w:cstheme="minorHAnsi"/>
          <w:bdr w:val="none" w:sz="0" w:space="0" w:color="auto" w:frame="1"/>
          <w:lang w:eastAsia="en-AU"/>
        </w:rPr>
        <w:t>s</w:t>
      </w:r>
      <w:r>
        <w:rPr>
          <w:rFonts w:cstheme="minorHAnsi"/>
          <w:bdr w:val="none" w:sz="0" w:space="0" w:color="auto" w:frame="1"/>
          <w:lang w:eastAsia="en-AU"/>
        </w:rPr>
        <w:t xml:space="preserve"> suggested.</w:t>
      </w:r>
    </w:p>
    <w:p w14:paraId="0DEC9D42" w14:textId="77777777" w:rsidR="00C17D44" w:rsidRDefault="00C17D44" w:rsidP="00886F88">
      <w:pPr>
        <w:spacing w:after="0"/>
        <w:rPr>
          <w:rFonts w:cstheme="minorHAnsi"/>
          <w:bdr w:val="none" w:sz="0" w:space="0" w:color="auto" w:frame="1"/>
          <w:lang w:eastAsia="en-AU"/>
        </w:rPr>
      </w:pPr>
    </w:p>
    <w:p w14:paraId="33160C7C" w14:textId="03B3D177" w:rsidR="00C17D44" w:rsidRDefault="00F52822" w:rsidP="00886F88">
      <w:pPr>
        <w:spacing w:after="0"/>
        <w:rPr>
          <w:rFonts w:cstheme="minorHAnsi"/>
          <w:bdr w:val="none" w:sz="0" w:space="0" w:color="auto" w:frame="1"/>
          <w:lang w:eastAsia="en-AU"/>
        </w:rPr>
      </w:pPr>
      <w:r>
        <w:rPr>
          <w:rFonts w:cstheme="minorHAnsi"/>
          <w:bdr w:val="none" w:sz="0" w:space="0" w:color="auto" w:frame="1"/>
          <w:lang w:eastAsia="en-AU"/>
        </w:rPr>
        <w:t xml:space="preserve">Despite </w:t>
      </w:r>
      <w:r w:rsidR="00610C7A">
        <w:rPr>
          <w:rFonts w:cstheme="minorHAnsi"/>
          <w:bdr w:val="none" w:sz="0" w:space="0" w:color="auto" w:frame="1"/>
          <w:lang w:eastAsia="en-AU"/>
        </w:rPr>
        <w:t>the comment by Gordon J t</w:t>
      </w:r>
      <w:r>
        <w:rPr>
          <w:rFonts w:cstheme="minorHAnsi"/>
          <w:bdr w:val="none" w:sz="0" w:space="0" w:color="auto" w:frame="1"/>
          <w:lang w:eastAsia="en-AU"/>
        </w:rPr>
        <w:t>hat laws protecting public health are unlikely to infringe Constitution s.92, Palmer</w:t>
      </w:r>
      <w:r w:rsidR="00AE7DD4">
        <w:rPr>
          <w:rFonts w:cstheme="minorHAnsi"/>
          <w:bdr w:val="none" w:sz="0" w:space="0" w:color="auto" w:frame="1"/>
          <w:lang w:eastAsia="en-AU"/>
        </w:rPr>
        <w:t>’</w:t>
      </w:r>
      <w:r>
        <w:rPr>
          <w:rFonts w:cstheme="minorHAnsi"/>
          <w:bdr w:val="none" w:sz="0" w:space="0" w:color="auto" w:frame="1"/>
          <w:lang w:eastAsia="en-AU"/>
        </w:rPr>
        <w:t>s case was decided on a technicality.</w:t>
      </w:r>
      <w:r w:rsidR="00C17D44">
        <w:rPr>
          <w:rFonts w:cstheme="minorHAnsi"/>
          <w:bdr w:val="none" w:sz="0" w:space="0" w:color="auto" w:frame="1"/>
          <w:lang w:eastAsia="en-AU"/>
        </w:rPr>
        <w:t xml:space="preserve">  </w:t>
      </w:r>
      <w:r w:rsidR="00337F2D">
        <w:rPr>
          <w:rFonts w:cstheme="minorHAnsi"/>
          <w:bdr w:val="none" w:sz="0" w:space="0" w:color="auto" w:frame="1"/>
          <w:lang w:eastAsia="en-AU"/>
        </w:rPr>
        <w:t>The very length of the High Court judgements, and r</w:t>
      </w:r>
      <w:r>
        <w:rPr>
          <w:rFonts w:cstheme="minorHAnsi"/>
          <w:bdr w:val="none" w:sz="0" w:space="0" w:color="auto" w:frame="1"/>
          <w:lang w:eastAsia="en-AU"/>
        </w:rPr>
        <w:t>emarks from several justices</w:t>
      </w:r>
      <w:r w:rsidR="00337F2D">
        <w:rPr>
          <w:rFonts w:cstheme="minorHAnsi"/>
          <w:bdr w:val="none" w:sz="0" w:space="0" w:color="auto" w:frame="1"/>
          <w:lang w:eastAsia="en-AU"/>
        </w:rPr>
        <w:t>,</w:t>
      </w:r>
      <w:r>
        <w:rPr>
          <w:rFonts w:cstheme="minorHAnsi"/>
          <w:bdr w:val="none" w:sz="0" w:space="0" w:color="auto" w:frame="1"/>
          <w:lang w:eastAsia="en-AU"/>
        </w:rPr>
        <w:t xml:space="preserve"> could be interpreted as suggesting challenges to anti-Covid directions, such as border closures, could – possibly should – be made in lower courts.</w:t>
      </w:r>
    </w:p>
    <w:p w14:paraId="3F82E91E" w14:textId="3B7FDB8A" w:rsidR="00337F2D" w:rsidRDefault="00F52822" w:rsidP="00886F88">
      <w:pPr>
        <w:spacing w:after="0"/>
        <w:rPr>
          <w:rFonts w:cstheme="minorHAnsi"/>
          <w:bdr w:val="none" w:sz="0" w:space="0" w:color="auto" w:frame="1"/>
          <w:lang w:eastAsia="en-AU"/>
        </w:rPr>
      </w:pPr>
      <w:r>
        <w:rPr>
          <w:rFonts w:cstheme="minorHAnsi"/>
          <w:bdr w:val="none" w:sz="0" w:space="0" w:color="auto" w:frame="1"/>
          <w:lang w:eastAsia="en-AU"/>
        </w:rPr>
        <w:t xml:space="preserve"> </w:t>
      </w:r>
    </w:p>
    <w:p w14:paraId="6C705E69" w14:textId="16F0495E" w:rsidR="00F52822" w:rsidRDefault="00C17D44" w:rsidP="00886F88">
      <w:pPr>
        <w:spacing w:after="0"/>
        <w:rPr>
          <w:rFonts w:cstheme="minorHAnsi"/>
          <w:bdr w:val="none" w:sz="0" w:space="0" w:color="auto" w:frame="1"/>
          <w:lang w:eastAsia="en-AU"/>
        </w:rPr>
      </w:pPr>
      <w:r>
        <w:rPr>
          <w:rFonts w:cstheme="minorHAnsi"/>
          <w:bdr w:val="none" w:sz="0" w:space="0" w:color="auto" w:frame="1"/>
          <w:lang w:eastAsia="en-AU"/>
        </w:rPr>
        <w:t>C</w:t>
      </w:r>
      <w:r w:rsidR="00F52822">
        <w:rPr>
          <w:rFonts w:cstheme="minorHAnsi"/>
          <w:bdr w:val="none" w:sz="0" w:space="0" w:color="auto" w:frame="1"/>
          <w:lang w:eastAsia="en-AU"/>
        </w:rPr>
        <w:t xml:space="preserve">hallenges </w:t>
      </w:r>
      <w:r>
        <w:rPr>
          <w:rFonts w:cstheme="minorHAnsi"/>
          <w:bdr w:val="none" w:sz="0" w:space="0" w:color="auto" w:frame="1"/>
          <w:lang w:eastAsia="en-AU"/>
        </w:rPr>
        <w:t xml:space="preserve">to border closures </w:t>
      </w:r>
      <w:r w:rsidR="00F52822">
        <w:rPr>
          <w:rFonts w:cstheme="minorHAnsi"/>
          <w:bdr w:val="none" w:sz="0" w:space="0" w:color="auto" w:frame="1"/>
          <w:lang w:eastAsia="en-AU"/>
        </w:rPr>
        <w:t>might not be limited to s.92</w:t>
      </w:r>
      <w:r w:rsidR="00337F2D">
        <w:rPr>
          <w:rFonts w:cstheme="minorHAnsi"/>
          <w:bdr w:val="none" w:sz="0" w:space="0" w:color="auto" w:frame="1"/>
          <w:lang w:eastAsia="en-AU"/>
        </w:rPr>
        <w:t>.</w:t>
      </w:r>
      <w:r w:rsidR="00F52822">
        <w:rPr>
          <w:rFonts w:cstheme="minorHAnsi"/>
          <w:bdr w:val="none" w:sz="0" w:space="0" w:color="auto" w:frame="1"/>
          <w:lang w:eastAsia="en-AU"/>
        </w:rPr>
        <w:t xml:space="preserve"> </w:t>
      </w:r>
      <w:r>
        <w:rPr>
          <w:rFonts w:cstheme="minorHAnsi"/>
          <w:bdr w:val="none" w:sz="0" w:space="0" w:color="auto" w:frame="1"/>
          <w:lang w:eastAsia="en-AU"/>
        </w:rPr>
        <w:t xml:space="preserve"> </w:t>
      </w:r>
      <w:r w:rsidR="00F52822">
        <w:rPr>
          <w:rFonts w:cstheme="minorHAnsi"/>
          <w:bdr w:val="none" w:sz="0" w:space="0" w:color="auto" w:frame="1"/>
          <w:lang w:eastAsia="en-AU"/>
        </w:rPr>
        <w:t xml:space="preserve">Gagelar </w:t>
      </w:r>
      <w:r w:rsidR="00AE7DD4">
        <w:rPr>
          <w:rFonts w:cstheme="minorHAnsi"/>
          <w:bdr w:val="none" w:sz="0" w:space="0" w:color="auto" w:frame="1"/>
          <w:lang w:eastAsia="en-AU"/>
        </w:rPr>
        <w:t xml:space="preserve">J </w:t>
      </w:r>
      <w:r w:rsidR="00F52822">
        <w:rPr>
          <w:rFonts w:cstheme="minorHAnsi"/>
          <w:bdr w:val="none" w:sz="0" w:space="0" w:color="auto" w:frame="1"/>
          <w:lang w:eastAsia="en-AU"/>
        </w:rPr>
        <w:t xml:space="preserve">observed freedom of interstate intercourse would be implied in the absence of </w:t>
      </w:r>
      <w:r w:rsidR="00337F2D">
        <w:rPr>
          <w:rFonts w:cstheme="minorHAnsi"/>
          <w:bdr w:val="none" w:sz="0" w:space="0" w:color="auto" w:frame="1"/>
          <w:lang w:eastAsia="en-AU"/>
        </w:rPr>
        <w:t>that section</w:t>
      </w:r>
      <w:r w:rsidR="00F52822">
        <w:rPr>
          <w:rFonts w:cstheme="minorHAnsi"/>
          <w:bdr w:val="none" w:sz="0" w:space="0" w:color="auto" w:frame="1"/>
          <w:lang w:eastAsia="en-AU"/>
        </w:rPr>
        <w:t xml:space="preserve">.  Constitution s.117 – not mentioned in </w:t>
      </w:r>
      <w:r w:rsidR="00337F2D">
        <w:rPr>
          <w:rFonts w:cstheme="minorHAnsi"/>
          <w:bdr w:val="none" w:sz="0" w:space="0" w:color="auto" w:frame="1"/>
          <w:lang w:eastAsia="en-AU"/>
        </w:rPr>
        <w:t>the</w:t>
      </w:r>
      <w:r w:rsidR="00F52822">
        <w:rPr>
          <w:rFonts w:cstheme="minorHAnsi"/>
          <w:bdr w:val="none" w:sz="0" w:space="0" w:color="auto" w:frame="1"/>
          <w:lang w:eastAsia="en-AU"/>
        </w:rPr>
        <w:t xml:space="preserve"> case - is another potential source of problem for </w:t>
      </w:r>
      <w:r w:rsidR="005B7EB7">
        <w:rPr>
          <w:rFonts w:cstheme="minorHAnsi"/>
          <w:bdr w:val="none" w:sz="0" w:space="0" w:color="auto" w:frame="1"/>
          <w:lang w:eastAsia="en-AU"/>
        </w:rPr>
        <w:t>border closures</w:t>
      </w:r>
      <w:r w:rsidR="00F52822">
        <w:rPr>
          <w:rFonts w:cstheme="minorHAnsi"/>
          <w:bdr w:val="none" w:sz="0" w:space="0" w:color="auto" w:frame="1"/>
          <w:lang w:eastAsia="en-AU"/>
        </w:rPr>
        <w:t>.</w:t>
      </w:r>
    </w:p>
    <w:p w14:paraId="689E4280" w14:textId="77777777" w:rsidR="00C17D44" w:rsidRDefault="00C17D44" w:rsidP="00886F88">
      <w:pPr>
        <w:spacing w:after="0"/>
        <w:rPr>
          <w:rFonts w:cstheme="minorHAnsi"/>
          <w:bdr w:val="none" w:sz="0" w:space="0" w:color="auto" w:frame="1"/>
          <w:lang w:eastAsia="en-AU"/>
        </w:rPr>
      </w:pPr>
    </w:p>
    <w:p w14:paraId="34C73794" w14:textId="60CA44DC" w:rsidR="00610C7A" w:rsidRDefault="00337F2D" w:rsidP="00EE4890">
      <w:pPr>
        <w:spacing w:after="0"/>
        <w:rPr>
          <w:rFonts w:cstheme="minorHAnsi"/>
          <w:bdr w:val="none" w:sz="0" w:space="0" w:color="auto" w:frame="1"/>
          <w:lang w:eastAsia="en-AU"/>
        </w:rPr>
      </w:pPr>
      <w:r>
        <w:rPr>
          <w:rFonts w:cstheme="minorHAnsi"/>
          <w:bdr w:val="none" w:sz="0" w:space="0" w:color="auto" w:frame="1"/>
          <w:lang w:eastAsia="en-AU"/>
        </w:rPr>
        <w:t xml:space="preserve">The strong focus of the </w:t>
      </w:r>
      <w:r w:rsidR="00C17D44">
        <w:rPr>
          <w:rFonts w:cstheme="minorHAnsi"/>
          <w:bdr w:val="none" w:sz="0" w:space="0" w:color="auto" w:frame="1"/>
          <w:lang w:eastAsia="en-AU"/>
        </w:rPr>
        <w:t xml:space="preserve">High </w:t>
      </w:r>
      <w:r>
        <w:rPr>
          <w:rFonts w:cstheme="minorHAnsi"/>
          <w:bdr w:val="none" w:sz="0" w:space="0" w:color="auto" w:frame="1"/>
          <w:lang w:eastAsia="en-AU"/>
        </w:rPr>
        <w:t xml:space="preserve">Court on discrimination and warnings could </w:t>
      </w:r>
      <w:r w:rsidR="005B7EB7">
        <w:rPr>
          <w:rFonts w:cstheme="minorHAnsi"/>
          <w:bdr w:val="none" w:sz="0" w:space="0" w:color="auto" w:frame="1"/>
          <w:lang w:eastAsia="en-AU"/>
        </w:rPr>
        <w:t xml:space="preserve">suggest </w:t>
      </w:r>
      <w:r>
        <w:rPr>
          <w:rFonts w:cstheme="minorHAnsi"/>
          <w:bdr w:val="none" w:sz="0" w:space="0" w:color="auto" w:frame="1"/>
          <w:lang w:eastAsia="en-AU"/>
        </w:rPr>
        <w:t xml:space="preserve">at least some justices </w:t>
      </w:r>
      <w:r w:rsidR="00C17D44">
        <w:rPr>
          <w:rFonts w:cstheme="minorHAnsi"/>
          <w:bdr w:val="none" w:sz="0" w:space="0" w:color="auto" w:frame="1"/>
          <w:lang w:eastAsia="en-AU"/>
        </w:rPr>
        <w:t xml:space="preserve">saw </w:t>
      </w:r>
      <w:r>
        <w:rPr>
          <w:rFonts w:cstheme="minorHAnsi"/>
          <w:bdr w:val="none" w:sz="0" w:space="0" w:color="auto" w:frame="1"/>
          <w:lang w:eastAsia="en-AU"/>
        </w:rPr>
        <w:t>apparent discrimination in border closures other than by Western Australia in July 2020.</w:t>
      </w:r>
      <w:r w:rsidR="00EE4890">
        <w:rPr>
          <w:rFonts w:cstheme="minorHAnsi"/>
          <w:bdr w:val="none" w:sz="0" w:space="0" w:color="auto" w:frame="1"/>
          <w:lang w:eastAsia="en-AU"/>
        </w:rPr>
        <w:t xml:space="preserve">  </w:t>
      </w:r>
    </w:p>
    <w:p w14:paraId="382BD7A0" w14:textId="77777777" w:rsidR="00610C7A" w:rsidRDefault="00610C7A" w:rsidP="00EE4890">
      <w:pPr>
        <w:spacing w:after="0"/>
        <w:rPr>
          <w:rFonts w:cstheme="minorHAnsi"/>
          <w:bdr w:val="none" w:sz="0" w:space="0" w:color="auto" w:frame="1"/>
          <w:lang w:eastAsia="en-AU"/>
        </w:rPr>
      </w:pPr>
    </w:p>
    <w:p w14:paraId="6A3162D1" w14:textId="1CB38444" w:rsidR="00EE4890" w:rsidRDefault="00EE4890" w:rsidP="00EE4890">
      <w:pPr>
        <w:spacing w:after="0"/>
        <w:rPr>
          <w:rFonts w:cstheme="minorHAnsi"/>
          <w:bdr w:val="none" w:sz="0" w:space="0" w:color="auto" w:frame="1"/>
          <w:lang w:eastAsia="en-AU"/>
        </w:rPr>
      </w:pPr>
      <w:r>
        <w:rPr>
          <w:rFonts w:cstheme="minorHAnsi"/>
          <w:bdr w:val="none" w:sz="0" w:space="0" w:color="auto" w:frame="1"/>
          <w:lang w:eastAsia="en-AU"/>
        </w:rPr>
        <w:t>Reasons for the decision were reported after the end of year outbreaks</w:t>
      </w:r>
      <w:r w:rsidR="00610C7A">
        <w:rPr>
          <w:rFonts w:cstheme="minorHAnsi"/>
          <w:bdr w:val="none" w:sz="0" w:space="0" w:color="auto" w:frame="1"/>
          <w:lang w:eastAsia="en-AU"/>
        </w:rPr>
        <w:t xml:space="preserve"> which involved what </w:t>
      </w:r>
      <w:r w:rsidR="005B7EB7">
        <w:rPr>
          <w:rFonts w:cstheme="minorHAnsi"/>
          <w:bdr w:val="none" w:sz="0" w:space="0" w:color="auto" w:frame="1"/>
          <w:lang w:eastAsia="en-AU"/>
        </w:rPr>
        <w:t xml:space="preserve">seemed </w:t>
      </w:r>
      <w:r w:rsidR="00610C7A">
        <w:rPr>
          <w:rFonts w:cstheme="minorHAnsi"/>
          <w:bdr w:val="none" w:sz="0" w:space="0" w:color="auto" w:frame="1"/>
          <w:lang w:eastAsia="en-AU"/>
        </w:rPr>
        <w:t xml:space="preserve">to be discrimination against interstate travel: </w:t>
      </w:r>
      <w:proofErr w:type="gramStart"/>
      <w:r w:rsidR="00610C7A">
        <w:rPr>
          <w:rFonts w:cstheme="minorHAnsi"/>
          <w:bdr w:val="none" w:sz="0" w:space="0" w:color="auto" w:frame="1"/>
          <w:lang w:eastAsia="en-AU"/>
        </w:rPr>
        <w:t>e.g.</w:t>
      </w:r>
      <w:proofErr w:type="gramEnd"/>
      <w:r w:rsidR="00610C7A">
        <w:rPr>
          <w:rFonts w:cstheme="minorHAnsi"/>
          <w:bdr w:val="none" w:sz="0" w:space="0" w:color="auto" w:frame="1"/>
          <w:lang w:eastAsia="en-AU"/>
        </w:rPr>
        <w:t xml:space="preserve"> </w:t>
      </w:r>
      <w:r>
        <w:rPr>
          <w:rFonts w:cstheme="minorHAnsi"/>
          <w:bdr w:val="none" w:sz="0" w:space="0" w:color="auto" w:frame="1"/>
          <w:lang w:eastAsia="en-AU"/>
        </w:rPr>
        <w:t>Queensland closed its border to Sydney etc, but not Victoria</w:t>
      </w:r>
      <w:r w:rsidR="00610C7A">
        <w:rPr>
          <w:rFonts w:cstheme="minorHAnsi"/>
          <w:bdr w:val="none" w:sz="0" w:space="0" w:color="auto" w:frame="1"/>
          <w:lang w:eastAsia="en-AU"/>
        </w:rPr>
        <w:t>;</w:t>
      </w:r>
      <w:r>
        <w:rPr>
          <w:rFonts w:cstheme="minorHAnsi"/>
          <w:bdr w:val="none" w:sz="0" w:space="0" w:color="auto" w:frame="1"/>
          <w:lang w:eastAsia="en-AU"/>
        </w:rPr>
        <w:t xml:space="preserve"> South Australia closed its border to all of NSW for fourteen days after the end of </w:t>
      </w:r>
      <w:r w:rsidR="00CB22DD">
        <w:rPr>
          <w:rFonts w:cstheme="minorHAnsi"/>
          <w:bdr w:val="none" w:sz="0" w:space="0" w:color="auto" w:frame="1"/>
          <w:lang w:eastAsia="en-AU"/>
        </w:rPr>
        <w:t>Sydney</w:t>
      </w:r>
      <w:r>
        <w:rPr>
          <w:rFonts w:cstheme="minorHAnsi"/>
          <w:bdr w:val="none" w:sz="0" w:space="0" w:color="auto" w:frame="1"/>
          <w:lang w:eastAsia="en-AU"/>
        </w:rPr>
        <w:t xml:space="preserve"> outbreak, to Brisbane for only ten days since the end of its outbreak and not at all to Victoria.</w:t>
      </w:r>
      <w:r>
        <w:rPr>
          <w:rStyle w:val="EndnoteReference"/>
          <w:rFonts w:cstheme="minorHAnsi"/>
          <w:bdr w:val="none" w:sz="0" w:space="0" w:color="auto" w:frame="1"/>
          <w:lang w:eastAsia="en-AU"/>
        </w:rPr>
        <w:endnoteReference w:id="14"/>
      </w:r>
    </w:p>
    <w:p w14:paraId="11AC0336" w14:textId="09A2678B" w:rsidR="00CB6670" w:rsidRDefault="00CB6670" w:rsidP="00EE4890">
      <w:pPr>
        <w:spacing w:after="0"/>
        <w:rPr>
          <w:rFonts w:cstheme="minorHAnsi"/>
          <w:bdr w:val="none" w:sz="0" w:space="0" w:color="auto" w:frame="1"/>
          <w:lang w:eastAsia="en-AU"/>
        </w:rPr>
      </w:pPr>
    </w:p>
    <w:p w14:paraId="366AE9D5" w14:textId="0F5F6E71" w:rsidR="00CB6670" w:rsidRDefault="00CB6670" w:rsidP="00EE4890">
      <w:pPr>
        <w:spacing w:after="0"/>
        <w:rPr>
          <w:rFonts w:cstheme="minorHAnsi"/>
          <w:bdr w:val="none" w:sz="0" w:space="0" w:color="auto" w:frame="1"/>
          <w:lang w:eastAsia="en-AU"/>
        </w:rPr>
      </w:pPr>
      <w:r>
        <w:rPr>
          <w:rFonts w:cstheme="minorHAnsi"/>
          <w:bdr w:val="none" w:sz="0" w:space="0" w:color="auto" w:frame="1"/>
          <w:lang w:eastAsia="en-AU"/>
        </w:rPr>
        <w:t>To date there has been limited analysis of the decision.  Most reports merely recited that Palmer lost the case.  However, one article criticised the Court for fundamentally misunderstanding s.92.</w:t>
      </w:r>
      <w:r>
        <w:rPr>
          <w:rStyle w:val="EndnoteReference"/>
          <w:rFonts w:cstheme="minorHAnsi"/>
          <w:bdr w:val="none" w:sz="0" w:space="0" w:color="auto" w:frame="1"/>
          <w:lang w:eastAsia="en-AU"/>
        </w:rPr>
        <w:endnoteReference w:id="15"/>
      </w:r>
    </w:p>
    <w:p w14:paraId="5B1CA783" w14:textId="77777777" w:rsidR="00CB6670" w:rsidRDefault="00CB6670" w:rsidP="00EE4890">
      <w:pPr>
        <w:spacing w:after="0"/>
        <w:rPr>
          <w:rFonts w:cstheme="minorHAnsi"/>
          <w:bdr w:val="none" w:sz="0" w:space="0" w:color="auto" w:frame="1"/>
          <w:lang w:eastAsia="en-AU"/>
        </w:rPr>
      </w:pPr>
    </w:p>
    <w:p w14:paraId="4623E5BD" w14:textId="78A793E1" w:rsidR="00EE4890" w:rsidRDefault="00EE4890">
      <w:pPr>
        <w:rPr>
          <w:rFonts w:cstheme="minorHAnsi"/>
          <w:bdr w:val="none" w:sz="0" w:space="0" w:color="auto" w:frame="1"/>
          <w:lang w:eastAsia="en-AU"/>
        </w:rPr>
      </w:pPr>
      <w:r>
        <w:rPr>
          <w:rFonts w:cstheme="minorHAnsi"/>
          <w:bdr w:val="none" w:sz="0" w:space="0" w:color="auto" w:frame="1"/>
          <w:lang w:eastAsia="en-AU"/>
        </w:rPr>
        <w:t xml:space="preserve">In the three and a half months between publication of the High Court’s Palmer decision and reasons, some States became progressively more discriminatory.  A schism opened between States like NSW and States like Queensland.  Would this have occurred if the reasons were published earlier?  Hopefully not.  However, previous judicial reasoning – </w:t>
      </w:r>
      <w:proofErr w:type="gramStart"/>
      <w:r>
        <w:rPr>
          <w:rFonts w:cstheme="minorHAnsi"/>
          <w:bdr w:val="none" w:sz="0" w:space="0" w:color="auto" w:frame="1"/>
          <w:lang w:eastAsia="en-AU"/>
        </w:rPr>
        <w:t>e.g.</w:t>
      </w:r>
      <w:proofErr w:type="gramEnd"/>
      <w:r>
        <w:rPr>
          <w:rFonts w:cstheme="minorHAnsi"/>
          <w:bdr w:val="none" w:sz="0" w:space="0" w:color="auto" w:frame="1"/>
          <w:lang w:eastAsia="en-AU"/>
        </w:rPr>
        <w:t xml:space="preserve"> in Loeilo - had clearly been ignored with all States other than NSW persisting with decisions being made by officials.</w:t>
      </w:r>
    </w:p>
    <w:p w14:paraId="23980D69" w14:textId="77777777" w:rsidR="00B007A5" w:rsidRDefault="00B007A5" w:rsidP="00886F88">
      <w:pPr>
        <w:pStyle w:val="Heading2"/>
        <w:spacing w:before="0"/>
        <w:rPr>
          <w:bdr w:val="none" w:sz="0" w:space="0" w:color="auto" w:frame="1"/>
          <w:lang w:eastAsia="en-AU"/>
        </w:rPr>
      </w:pPr>
    </w:p>
    <w:p w14:paraId="36FA47F2" w14:textId="7F70C08E" w:rsidR="001924FF" w:rsidRDefault="001924FF" w:rsidP="00886F88">
      <w:pPr>
        <w:pStyle w:val="Heading2"/>
        <w:spacing w:before="0"/>
        <w:rPr>
          <w:bdr w:val="none" w:sz="0" w:space="0" w:color="auto" w:frame="1"/>
          <w:lang w:eastAsia="en-AU"/>
        </w:rPr>
      </w:pPr>
      <w:bookmarkStart w:id="30" w:name="_Toc66634533"/>
      <w:bookmarkStart w:id="31" w:name="_Toc66635185"/>
      <w:r>
        <w:rPr>
          <w:bdr w:val="none" w:sz="0" w:space="0" w:color="auto" w:frame="1"/>
          <w:lang w:eastAsia="en-AU"/>
        </w:rPr>
        <w:t>4.</w:t>
      </w:r>
      <w:r>
        <w:rPr>
          <w:bdr w:val="none" w:sz="0" w:space="0" w:color="auto" w:frame="1"/>
          <w:lang w:eastAsia="en-AU"/>
        </w:rPr>
        <w:tab/>
        <w:t>Issues arising</w:t>
      </w:r>
      <w:bookmarkEnd w:id="30"/>
      <w:bookmarkEnd w:id="31"/>
    </w:p>
    <w:p w14:paraId="3528406C" w14:textId="537EE751" w:rsidR="001924FF" w:rsidRDefault="001924FF" w:rsidP="00886F88">
      <w:pPr>
        <w:pStyle w:val="Heading3"/>
        <w:spacing w:before="0"/>
        <w:rPr>
          <w:bdr w:val="none" w:sz="0" w:space="0" w:color="auto" w:frame="1"/>
          <w:lang w:eastAsia="en-AU"/>
        </w:rPr>
      </w:pPr>
      <w:bookmarkStart w:id="32" w:name="_Toc66634534"/>
      <w:bookmarkStart w:id="33" w:name="_Toc66635186"/>
      <w:r>
        <w:rPr>
          <w:bdr w:val="none" w:sz="0" w:space="0" w:color="auto" w:frame="1"/>
          <w:lang w:eastAsia="en-AU"/>
        </w:rPr>
        <w:t>4.1</w:t>
      </w:r>
      <w:r>
        <w:rPr>
          <w:bdr w:val="none" w:sz="0" w:space="0" w:color="auto" w:frame="1"/>
          <w:lang w:eastAsia="en-AU"/>
        </w:rPr>
        <w:tab/>
        <w:t xml:space="preserve">Comments in </w:t>
      </w:r>
      <w:r w:rsidR="00465CAE">
        <w:rPr>
          <w:bdr w:val="none" w:sz="0" w:space="0" w:color="auto" w:frame="1"/>
          <w:lang w:eastAsia="en-AU"/>
        </w:rPr>
        <w:t>Covid May</w:t>
      </w:r>
      <w:bookmarkEnd w:id="32"/>
      <w:bookmarkEnd w:id="33"/>
    </w:p>
    <w:p w14:paraId="34E61B29" w14:textId="431391F1" w:rsidR="002B77DB" w:rsidRDefault="00465CAE" w:rsidP="00886F88">
      <w:pPr>
        <w:spacing w:after="0"/>
        <w:rPr>
          <w:lang w:eastAsia="en-AU"/>
        </w:rPr>
      </w:pPr>
      <w:r>
        <w:rPr>
          <w:lang w:eastAsia="en-AU"/>
        </w:rPr>
        <w:t>L</w:t>
      </w:r>
      <w:r w:rsidR="002B77DB">
        <w:rPr>
          <w:lang w:eastAsia="en-AU"/>
        </w:rPr>
        <w:t>egality of border closures w</w:t>
      </w:r>
      <w:r w:rsidR="0012071C">
        <w:rPr>
          <w:lang w:eastAsia="en-AU"/>
        </w:rPr>
        <w:t>as</w:t>
      </w:r>
      <w:r w:rsidR="002B77DB">
        <w:rPr>
          <w:lang w:eastAsia="en-AU"/>
        </w:rPr>
        <w:t xml:space="preserve"> questioned in two articles: Covid May, and Covid </w:t>
      </w:r>
      <w:r w:rsidR="008D06DA">
        <w:rPr>
          <w:lang w:eastAsia="en-AU"/>
        </w:rPr>
        <w:t xml:space="preserve">July </w:t>
      </w:r>
      <w:r w:rsidR="002B77DB">
        <w:rPr>
          <w:lang w:eastAsia="en-AU"/>
        </w:rPr>
        <w:t>update.</w:t>
      </w:r>
      <w:r w:rsidR="00C17D44">
        <w:rPr>
          <w:rStyle w:val="EndnoteReference"/>
          <w:lang w:eastAsia="en-AU"/>
        </w:rPr>
        <w:endnoteReference w:id="16"/>
      </w:r>
    </w:p>
    <w:p w14:paraId="28D4BFAF" w14:textId="277DCCED" w:rsidR="008D06DA" w:rsidRDefault="008D06DA" w:rsidP="00886F88">
      <w:pPr>
        <w:pStyle w:val="Heading4"/>
        <w:spacing w:before="0"/>
        <w:rPr>
          <w:lang w:eastAsia="en-AU"/>
        </w:rPr>
      </w:pPr>
    </w:p>
    <w:p w14:paraId="08ADE708" w14:textId="5E33741B" w:rsidR="002256AE" w:rsidRPr="00465CAE" w:rsidRDefault="00B26547" w:rsidP="00B007A5">
      <w:pPr>
        <w:spacing w:after="0"/>
        <w:rPr>
          <w:rFonts w:cstheme="minorHAnsi"/>
          <w:i/>
          <w:iCs/>
          <w:color w:val="000000"/>
          <w:sz w:val="20"/>
          <w:szCs w:val="20"/>
          <w:shd w:val="clear" w:color="auto" w:fill="FFFFFF"/>
        </w:rPr>
      </w:pPr>
      <w:r>
        <w:rPr>
          <w:lang w:eastAsia="en-AU"/>
        </w:rPr>
        <w:t xml:space="preserve">Covid May suggested </w:t>
      </w:r>
      <w:r w:rsidR="008D06DA">
        <w:rPr>
          <w:lang w:eastAsia="en-AU"/>
        </w:rPr>
        <w:t xml:space="preserve">Constitution </w:t>
      </w:r>
      <w:r>
        <w:rPr>
          <w:lang w:eastAsia="en-AU"/>
        </w:rPr>
        <w:t>s.117</w:t>
      </w:r>
      <w:r w:rsidR="008D06DA">
        <w:rPr>
          <w:lang w:eastAsia="en-AU"/>
        </w:rPr>
        <w:t xml:space="preserve"> raised issues about border closures</w:t>
      </w:r>
      <w:r w:rsidR="00CB59BA">
        <w:rPr>
          <w:lang w:eastAsia="en-AU"/>
        </w:rPr>
        <w:t xml:space="preserve"> ordered by State officials</w:t>
      </w:r>
      <w:r>
        <w:rPr>
          <w:lang w:eastAsia="en-AU"/>
        </w:rPr>
        <w:t>.</w:t>
      </w:r>
      <w:r w:rsidR="00B007A5">
        <w:rPr>
          <w:lang w:eastAsia="en-AU"/>
        </w:rPr>
        <w:t xml:space="preserve">  </w:t>
      </w:r>
      <w:r w:rsidR="00CB59BA">
        <w:rPr>
          <w:rFonts w:cstheme="minorHAnsi"/>
          <w:shd w:val="clear" w:color="auto" w:fill="FFFFFF"/>
        </w:rPr>
        <w:t>S</w:t>
      </w:r>
      <w:r>
        <w:rPr>
          <w:rFonts w:cstheme="minorHAnsi"/>
          <w:shd w:val="clear" w:color="auto" w:fill="FFFFFF"/>
        </w:rPr>
        <w:t>.117 prohibits discrimination by one State against re</w:t>
      </w:r>
      <w:r>
        <w:rPr>
          <w:rFonts w:cstheme="minorHAnsi"/>
          <w:color w:val="202122"/>
          <w:shd w:val="clear" w:color="auto" w:fill="FFFFFF"/>
        </w:rPr>
        <w:t>sidents of other States.</w:t>
      </w:r>
      <w:r>
        <w:rPr>
          <w:rFonts w:cstheme="minorHAnsi"/>
          <w:shd w:val="clear" w:color="auto" w:fill="FFFFFF"/>
        </w:rPr>
        <w:t xml:space="preserve">  It was not considered in Palmer’s case.  However, the </w:t>
      </w:r>
      <w:r w:rsidR="00925500">
        <w:rPr>
          <w:rFonts w:cstheme="minorHAnsi"/>
          <w:shd w:val="clear" w:color="auto" w:fill="FFFFFF"/>
        </w:rPr>
        <w:t xml:space="preserve">High </w:t>
      </w:r>
      <w:r w:rsidR="008D06DA">
        <w:rPr>
          <w:rFonts w:cstheme="minorHAnsi"/>
          <w:shd w:val="clear" w:color="auto" w:fill="FFFFFF"/>
        </w:rPr>
        <w:t xml:space="preserve">Court’s </w:t>
      </w:r>
      <w:r>
        <w:rPr>
          <w:rFonts w:cstheme="minorHAnsi"/>
          <w:shd w:val="clear" w:color="auto" w:fill="FFFFFF"/>
        </w:rPr>
        <w:t xml:space="preserve">interpretation of s.92 </w:t>
      </w:r>
      <w:r w:rsidR="008D06DA">
        <w:rPr>
          <w:rFonts w:cstheme="minorHAnsi"/>
          <w:shd w:val="clear" w:color="auto" w:fill="FFFFFF"/>
        </w:rPr>
        <w:t xml:space="preserve">in Palmer </w:t>
      </w:r>
      <w:r>
        <w:rPr>
          <w:rFonts w:cstheme="minorHAnsi"/>
          <w:shd w:val="clear" w:color="auto" w:fill="FFFFFF"/>
        </w:rPr>
        <w:t>was virtually the same – a prohibition on discrimination.</w:t>
      </w:r>
      <w:r w:rsidR="008D06DA">
        <w:rPr>
          <w:rFonts w:cstheme="minorHAnsi"/>
          <w:shd w:val="clear" w:color="auto" w:fill="FFFFFF"/>
        </w:rPr>
        <w:t xml:space="preserve">  Raising a question</w:t>
      </w:r>
      <w:r w:rsidR="00925500">
        <w:rPr>
          <w:rFonts w:cstheme="minorHAnsi"/>
          <w:shd w:val="clear" w:color="auto" w:fill="FFFFFF"/>
        </w:rPr>
        <w:t xml:space="preserve"> about</w:t>
      </w:r>
      <w:r w:rsidR="008D06DA">
        <w:rPr>
          <w:rFonts w:cstheme="minorHAnsi"/>
          <w:shd w:val="clear" w:color="auto" w:fill="FFFFFF"/>
        </w:rPr>
        <w:t xml:space="preserve"> the purpose of s.117</w:t>
      </w:r>
      <w:r w:rsidR="00B007A5">
        <w:rPr>
          <w:rFonts w:cstheme="minorHAnsi"/>
          <w:shd w:val="clear" w:color="auto" w:fill="FFFFFF"/>
        </w:rPr>
        <w:t xml:space="preserve"> which perhaps </w:t>
      </w:r>
      <w:r w:rsidRPr="00465CAE">
        <w:rPr>
          <w:rFonts w:cstheme="minorHAnsi"/>
          <w:i/>
          <w:iCs/>
          <w:color w:val="000000"/>
          <w:sz w:val="20"/>
          <w:szCs w:val="20"/>
          <w:shd w:val="clear" w:color="auto" w:fill="FFFFFF"/>
        </w:rPr>
        <w:t>‘should be seen as serving the object of nationhood and national unity.’</w:t>
      </w:r>
      <w:r w:rsidRPr="00465CAE">
        <w:rPr>
          <w:rFonts w:cstheme="minorHAnsi"/>
          <w:color w:val="000000"/>
          <w:sz w:val="20"/>
          <w:szCs w:val="20"/>
          <w:shd w:val="clear" w:color="auto" w:fill="FFFFFF"/>
        </w:rPr>
        <w:t xml:space="preserve"> </w:t>
      </w:r>
    </w:p>
    <w:p w14:paraId="181ACF9B" w14:textId="77777777" w:rsidR="002256AE" w:rsidRDefault="002256AE" w:rsidP="00886F88">
      <w:pPr>
        <w:spacing w:after="0"/>
        <w:rPr>
          <w:rFonts w:cstheme="minorHAnsi"/>
          <w:color w:val="000000"/>
          <w:shd w:val="clear" w:color="auto" w:fill="FFFFFF"/>
        </w:rPr>
      </w:pPr>
    </w:p>
    <w:p w14:paraId="0D24E57C" w14:textId="76FA1DA7" w:rsidR="00B26547" w:rsidRDefault="008D06DA" w:rsidP="00886F88">
      <w:pPr>
        <w:spacing w:after="0"/>
        <w:rPr>
          <w:rFonts w:cstheme="minorHAnsi"/>
          <w:color w:val="000000"/>
          <w:shd w:val="clear" w:color="auto" w:fill="FFFFFF"/>
        </w:rPr>
      </w:pPr>
      <w:r>
        <w:rPr>
          <w:rFonts w:cstheme="minorHAnsi"/>
          <w:color w:val="000000"/>
          <w:shd w:val="clear" w:color="auto" w:fill="FFFFFF"/>
        </w:rPr>
        <w:t>Covid May</w:t>
      </w:r>
      <w:r w:rsidR="002256AE">
        <w:rPr>
          <w:rFonts w:cstheme="minorHAnsi"/>
          <w:color w:val="000000"/>
          <w:shd w:val="clear" w:color="auto" w:fill="FFFFFF"/>
        </w:rPr>
        <w:t xml:space="preserve"> noted some </w:t>
      </w:r>
      <w:r w:rsidR="00465CAE">
        <w:rPr>
          <w:rFonts w:cstheme="minorHAnsi"/>
          <w:color w:val="000000"/>
          <w:shd w:val="clear" w:color="auto" w:fill="FFFFFF"/>
        </w:rPr>
        <w:t xml:space="preserve">academic </w:t>
      </w:r>
      <w:r w:rsidR="00925500">
        <w:rPr>
          <w:rFonts w:cstheme="minorHAnsi"/>
          <w:color w:val="000000"/>
          <w:shd w:val="clear" w:color="auto" w:fill="FFFFFF"/>
        </w:rPr>
        <w:t xml:space="preserve">lawyers </w:t>
      </w:r>
      <w:r w:rsidR="00465CAE">
        <w:rPr>
          <w:rFonts w:cstheme="minorHAnsi"/>
          <w:color w:val="000000"/>
          <w:shd w:val="clear" w:color="auto" w:fill="FFFFFF"/>
        </w:rPr>
        <w:t>said</w:t>
      </w:r>
      <w:r w:rsidR="00B26547">
        <w:rPr>
          <w:rFonts w:cstheme="minorHAnsi"/>
          <w:color w:val="000000"/>
          <w:shd w:val="clear" w:color="auto" w:fill="FFFFFF"/>
        </w:rPr>
        <w:t>: border restrictions are valid only insofar as reasonably necessary to prevent the spread of Covid-19</w:t>
      </w:r>
      <w:r w:rsidR="00925500">
        <w:rPr>
          <w:rFonts w:cstheme="minorHAnsi"/>
          <w:color w:val="000000"/>
          <w:shd w:val="clear" w:color="auto" w:fill="FFFFFF"/>
        </w:rPr>
        <w:t>; d</w:t>
      </w:r>
      <w:r w:rsidR="00B26547">
        <w:rPr>
          <w:rFonts w:cstheme="minorHAnsi"/>
          <w:color w:val="000000"/>
          <w:shd w:val="clear" w:color="auto" w:fill="FFFFFF"/>
        </w:rPr>
        <w:t>ifferences in State restrictions may present some difficulties for justification of more stringent border closures.</w:t>
      </w:r>
    </w:p>
    <w:p w14:paraId="74507472" w14:textId="77777777" w:rsidR="006240D6" w:rsidRDefault="006240D6" w:rsidP="00886F88">
      <w:pPr>
        <w:spacing w:after="0"/>
        <w:rPr>
          <w:rFonts w:cstheme="minorHAnsi"/>
          <w:color w:val="000000"/>
          <w:shd w:val="clear" w:color="auto" w:fill="FFFFFF"/>
        </w:rPr>
      </w:pPr>
    </w:p>
    <w:p w14:paraId="2D05A1EE" w14:textId="77777777" w:rsidR="006240D6" w:rsidRDefault="008D06DA" w:rsidP="00886F88">
      <w:pPr>
        <w:spacing w:after="0"/>
        <w:rPr>
          <w:rFonts w:cstheme="minorHAnsi"/>
          <w:color w:val="000000"/>
          <w:shd w:val="clear" w:color="auto" w:fill="FFFFFF"/>
        </w:rPr>
      </w:pPr>
      <w:r>
        <w:rPr>
          <w:rFonts w:cstheme="minorHAnsi"/>
          <w:color w:val="000000"/>
          <w:shd w:val="clear" w:color="auto" w:fill="FFFFFF"/>
        </w:rPr>
        <w:t>The article</w:t>
      </w:r>
      <w:r w:rsidR="002256AE">
        <w:rPr>
          <w:rFonts w:cstheme="minorHAnsi"/>
          <w:color w:val="000000"/>
          <w:shd w:val="clear" w:color="auto" w:fill="FFFFFF"/>
        </w:rPr>
        <w:t xml:space="preserve"> raised </w:t>
      </w:r>
      <w:r>
        <w:rPr>
          <w:rFonts w:cstheme="minorHAnsi"/>
          <w:color w:val="000000"/>
          <w:shd w:val="clear" w:color="auto" w:fill="FFFFFF"/>
        </w:rPr>
        <w:t xml:space="preserve">doubts </w:t>
      </w:r>
      <w:r w:rsidR="002256AE">
        <w:rPr>
          <w:rFonts w:cstheme="minorHAnsi"/>
          <w:color w:val="000000"/>
          <w:shd w:val="clear" w:color="auto" w:fill="FFFFFF"/>
        </w:rPr>
        <w:t xml:space="preserve">about whether Queensland border closures </w:t>
      </w:r>
      <w:r>
        <w:rPr>
          <w:rFonts w:cstheme="minorHAnsi"/>
          <w:color w:val="000000"/>
          <w:shd w:val="clear" w:color="auto" w:fill="FFFFFF"/>
        </w:rPr>
        <w:t>were reasonably necessary</w:t>
      </w:r>
      <w:r w:rsidR="00925500">
        <w:rPr>
          <w:rFonts w:cstheme="minorHAnsi"/>
          <w:color w:val="000000"/>
          <w:shd w:val="clear" w:color="auto" w:fill="FFFFFF"/>
        </w:rPr>
        <w:t xml:space="preserve">.  </w:t>
      </w:r>
    </w:p>
    <w:p w14:paraId="12CD7DD5" w14:textId="4D901F17" w:rsidR="00E11C0A" w:rsidRDefault="00925500" w:rsidP="00886F88">
      <w:pPr>
        <w:spacing w:after="0"/>
        <w:rPr>
          <w:rFonts w:cstheme="minorHAnsi"/>
          <w:shd w:val="clear" w:color="auto" w:fill="FFFFFF"/>
        </w:rPr>
      </w:pPr>
      <w:r>
        <w:rPr>
          <w:rFonts w:cstheme="minorHAnsi"/>
          <w:color w:val="000000"/>
          <w:shd w:val="clear" w:color="auto" w:fill="FFFFFF"/>
        </w:rPr>
        <w:lastRenderedPageBreak/>
        <w:t>The</w:t>
      </w:r>
      <w:r w:rsidR="00465CAE">
        <w:rPr>
          <w:rFonts w:cstheme="minorHAnsi"/>
          <w:color w:val="000000"/>
          <w:shd w:val="clear" w:color="auto" w:fill="FFFFFF"/>
        </w:rPr>
        <w:t xml:space="preserve"> doubts arose from: </w:t>
      </w:r>
      <w:r w:rsidR="00B26547">
        <w:rPr>
          <w:rFonts w:cstheme="minorHAnsi"/>
          <w:shd w:val="clear" w:color="auto" w:fill="FFFFFF"/>
        </w:rPr>
        <w:t>border closures</w:t>
      </w:r>
      <w:r w:rsidR="00465CAE">
        <w:rPr>
          <w:rFonts w:cstheme="minorHAnsi"/>
          <w:shd w:val="clear" w:color="auto" w:fill="FFFFFF"/>
        </w:rPr>
        <w:t xml:space="preserve"> being </w:t>
      </w:r>
      <w:r w:rsidR="00B26547">
        <w:rPr>
          <w:rFonts w:cstheme="minorHAnsi"/>
          <w:shd w:val="clear" w:color="auto" w:fill="FFFFFF"/>
        </w:rPr>
        <w:t xml:space="preserve">ineffective in preventing the spread of the </w:t>
      </w:r>
      <w:r w:rsidR="00465CAE">
        <w:rPr>
          <w:rFonts w:cstheme="minorHAnsi"/>
          <w:shd w:val="clear" w:color="auto" w:fill="FFFFFF"/>
        </w:rPr>
        <w:t xml:space="preserve">1919-20 </w:t>
      </w:r>
      <w:r w:rsidR="00B26547">
        <w:rPr>
          <w:rFonts w:cstheme="minorHAnsi"/>
          <w:shd w:val="clear" w:color="auto" w:fill="FFFFFF"/>
        </w:rPr>
        <w:t>Spanish Flu</w:t>
      </w:r>
      <w:r w:rsidR="00E11C0A">
        <w:rPr>
          <w:rFonts w:cstheme="minorHAnsi"/>
          <w:shd w:val="clear" w:color="auto" w:fill="FFFFFF"/>
        </w:rPr>
        <w:t xml:space="preserve">; </w:t>
      </w:r>
      <w:r>
        <w:rPr>
          <w:rFonts w:cstheme="minorHAnsi"/>
          <w:shd w:val="clear" w:color="auto" w:fill="FFFFFF"/>
        </w:rPr>
        <w:t xml:space="preserve">the presence of </w:t>
      </w:r>
      <w:r w:rsidR="00E11C0A">
        <w:rPr>
          <w:rFonts w:cstheme="minorHAnsi"/>
          <w:shd w:val="clear" w:color="auto" w:fill="FFFFFF"/>
        </w:rPr>
        <w:t>within</w:t>
      </w:r>
      <w:r w:rsidR="00465CAE">
        <w:rPr>
          <w:rFonts w:cstheme="minorHAnsi"/>
          <w:shd w:val="clear" w:color="auto" w:fill="FFFFFF"/>
        </w:rPr>
        <w:t>-</w:t>
      </w:r>
      <w:r w:rsidR="00E11C0A">
        <w:rPr>
          <w:rFonts w:cstheme="minorHAnsi"/>
          <w:shd w:val="clear" w:color="auto" w:fill="FFFFFF"/>
        </w:rPr>
        <w:t xml:space="preserve">State restrictions; </w:t>
      </w:r>
      <w:r>
        <w:rPr>
          <w:rFonts w:cstheme="minorHAnsi"/>
          <w:shd w:val="clear" w:color="auto" w:fill="FFFFFF"/>
        </w:rPr>
        <w:t xml:space="preserve">complementarity with </w:t>
      </w:r>
      <w:r w:rsidR="00E11C0A">
        <w:rPr>
          <w:rFonts w:cstheme="minorHAnsi"/>
          <w:shd w:val="clear" w:color="auto" w:fill="FFFFFF"/>
        </w:rPr>
        <w:t>stay home orders in other States.</w:t>
      </w:r>
      <w:r>
        <w:rPr>
          <w:rFonts w:cstheme="minorHAnsi"/>
          <w:shd w:val="clear" w:color="auto" w:fill="FFFFFF"/>
        </w:rPr>
        <w:t xml:space="preserve">  </w:t>
      </w:r>
      <w:r>
        <w:rPr>
          <w:rFonts w:cstheme="minorHAnsi"/>
          <w:color w:val="000000"/>
          <w:shd w:val="clear" w:color="auto" w:fill="FFFFFF"/>
        </w:rPr>
        <w:t>In the light of Palmer’s case,</w:t>
      </w:r>
      <w:r>
        <w:rPr>
          <w:rFonts w:cstheme="minorHAnsi"/>
          <w:shd w:val="clear" w:color="auto" w:fill="FFFFFF"/>
        </w:rPr>
        <w:t xml:space="preserve"> some </w:t>
      </w:r>
      <w:r w:rsidR="00465CAE">
        <w:rPr>
          <w:rFonts w:cstheme="minorHAnsi"/>
          <w:shd w:val="clear" w:color="auto" w:fill="FFFFFF"/>
        </w:rPr>
        <w:t>of these are</w:t>
      </w:r>
      <w:r>
        <w:rPr>
          <w:rFonts w:cstheme="minorHAnsi"/>
          <w:shd w:val="clear" w:color="auto" w:fill="FFFFFF"/>
        </w:rPr>
        <w:t xml:space="preserve"> irrelevant.</w:t>
      </w:r>
    </w:p>
    <w:p w14:paraId="596540F7" w14:textId="797F3A14" w:rsidR="00E11C0A" w:rsidRDefault="00E11C0A" w:rsidP="00886F88">
      <w:pPr>
        <w:spacing w:after="0"/>
        <w:rPr>
          <w:rFonts w:cstheme="minorHAnsi"/>
          <w:shd w:val="clear" w:color="auto" w:fill="FFFFFF"/>
        </w:rPr>
      </w:pPr>
    </w:p>
    <w:p w14:paraId="3CC6AE32" w14:textId="10766C54" w:rsidR="00B26547" w:rsidRDefault="00E11C0A" w:rsidP="00886F88">
      <w:pPr>
        <w:spacing w:after="0"/>
        <w:rPr>
          <w:rFonts w:cstheme="minorHAnsi"/>
          <w:shd w:val="clear" w:color="auto" w:fill="FFFFFF"/>
        </w:rPr>
      </w:pPr>
      <w:r>
        <w:rPr>
          <w:rFonts w:cstheme="minorHAnsi"/>
          <w:shd w:val="clear" w:color="auto" w:fill="FFFFFF"/>
        </w:rPr>
        <w:t xml:space="preserve">Another argument </w:t>
      </w:r>
      <w:r w:rsidR="00925500">
        <w:rPr>
          <w:rFonts w:cstheme="minorHAnsi"/>
          <w:shd w:val="clear" w:color="auto" w:fill="FFFFFF"/>
        </w:rPr>
        <w:t xml:space="preserve">in Covid May </w:t>
      </w:r>
      <w:r>
        <w:rPr>
          <w:rFonts w:cstheme="minorHAnsi"/>
          <w:shd w:val="clear" w:color="auto" w:fill="FFFFFF"/>
        </w:rPr>
        <w:t xml:space="preserve">was: </w:t>
      </w:r>
      <w:r w:rsidR="00B26547">
        <w:rPr>
          <w:rFonts w:cstheme="minorHAnsi"/>
          <w:shd w:val="clear" w:color="auto" w:fill="FFFFFF"/>
        </w:rPr>
        <w:t xml:space="preserve">infections on the Queensland side of the border </w:t>
      </w:r>
      <w:r>
        <w:rPr>
          <w:rFonts w:cstheme="minorHAnsi"/>
          <w:shd w:val="clear" w:color="auto" w:fill="FFFFFF"/>
        </w:rPr>
        <w:t>were</w:t>
      </w:r>
      <w:r w:rsidR="00B26547">
        <w:rPr>
          <w:rFonts w:cstheme="minorHAnsi"/>
          <w:shd w:val="clear" w:color="auto" w:fill="FFFFFF"/>
        </w:rPr>
        <w:t xml:space="preserve"> far higher than in adjacent </w:t>
      </w:r>
      <w:r>
        <w:rPr>
          <w:rFonts w:cstheme="minorHAnsi"/>
          <w:shd w:val="clear" w:color="auto" w:fill="FFFFFF"/>
        </w:rPr>
        <w:t xml:space="preserve">NSW.  On a correct understanding of the ‘probability’ </w:t>
      </w:r>
      <w:r w:rsidR="002256AE">
        <w:rPr>
          <w:rFonts w:cstheme="minorHAnsi"/>
          <w:shd w:val="clear" w:color="auto" w:fill="FFFFFF"/>
        </w:rPr>
        <w:t xml:space="preserve">logic </w:t>
      </w:r>
      <w:r w:rsidR="008D06DA">
        <w:rPr>
          <w:rFonts w:cstheme="minorHAnsi"/>
          <w:shd w:val="clear" w:color="auto" w:fill="FFFFFF"/>
        </w:rPr>
        <w:t>of</w:t>
      </w:r>
      <w:r w:rsidR="002256AE">
        <w:rPr>
          <w:rFonts w:cstheme="minorHAnsi"/>
          <w:shd w:val="clear" w:color="auto" w:fill="FFFFFF"/>
        </w:rPr>
        <w:t xml:space="preserve"> the Federal Court</w:t>
      </w:r>
      <w:r>
        <w:rPr>
          <w:rFonts w:cstheme="minorHAnsi"/>
          <w:shd w:val="clear" w:color="auto" w:fill="FFFFFF"/>
        </w:rPr>
        <w:t>, this would not be relevant.  However, th</w:t>
      </w:r>
      <w:r w:rsidR="00B007A5">
        <w:rPr>
          <w:rFonts w:cstheme="minorHAnsi"/>
          <w:shd w:val="clear" w:color="auto" w:fill="FFFFFF"/>
        </w:rPr>
        <w:t>at</w:t>
      </w:r>
      <w:r>
        <w:rPr>
          <w:rFonts w:cstheme="minorHAnsi"/>
          <w:shd w:val="clear" w:color="auto" w:fill="FFFFFF"/>
        </w:rPr>
        <w:t xml:space="preserve"> Court did not </w:t>
      </w:r>
      <w:r w:rsidR="008D06DA">
        <w:rPr>
          <w:rFonts w:cstheme="minorHAnsi"/>
          <w:shd w:val="clear" w:color="auto" w:fill="FFFFFF"/>
        </w:rPr>
        <w:t xml:space="preserve">appear to </w:t>
      </w:r>
      <w:r>
        <w:rPr>
          <w:rFonts w:cstheme="minorHAnsi"/>
          <w:shd w:val="clear" w:color="auto" w:fill="FFFFFF"/>
        </w:rPr>
        <w:t>fully understand th</w:t>
      </w:r>
      <w:r w:rsidR="008D06DA">
        <w:rPr>
          <w:rFonts w:cstheme="minorHAnsi"/>
          <w:shd w:val="clear" w:color="auto" w:fill="FFFFFF"/>
        </w:rPr>
        <w:t>e</w:t>
      </w:r>
      <w:r>
        <w:rPr>
          <w:rFonts w:cstheme="minorHAnsi"/>
          <w:shd w:val="clear" w:color="auto" w:fill="FFFFFF"/>
        </w:rPr>
        <w:t xml:space="preserve"> logic</w:t>
      </w:r>
      <w:r w:rsidR="006240D6">
        <w:rPr>
          <w:rFonts w:cstheme="minorHAnsi"/>
          <w:shd w:val="clear" w:color="auto" w:fill="FFFFFF"/>
        </w:rPr>
        <w:t xml:space="preserve"> - i</w:t>
      </w:r>
      <w:r w:rsidR="008D06DA">
        <w:rPr>
          <w:rFonts w:cstheme="minorHAnsi"/>
          <w:shd w:val="clear" w:color="auto" w:fill="FFFFFF"/>
        </w:rPr>
        <w:t>t</w:t>
      </w:r>
      <w:r w:rsidR="00925500">
        <w:rPr>
          <w:rFonts w:cstheme="minorHAnsi"/>
          <w:shd w:val="clear" w:color="auto" w:fill="FFFFFF"/>
        </w:rPr>
        <w:t>s</w:t>
      </w:r>
      <w:r>
        <w:rPr>
          <w:rFonts w:cstheme="minorHAnsi"/>
          <w:shd w:val="clear" w:color="auto" w:fill="FFFFFF"/>
        </w:rPr>
        <w:t xml:space="preserve"> determination </w:t>
      </w:r>
      <w:r w:rsidR="008D06DA">
        <w:rPr>
          <w:rFonts w:cstheme="minorHAnsi"/>
          <w:shd w:val="clear" w:color="auto" w:fill="FFFFFF"/>
        </w:rPr>
        <w:t>s</w:t>
      </w:r>
      <w:r>
        <w:rPr>
          <w:rFonts w:cstheme="minorHAnsi"/>
          <w:shd w:val="clear" w:color="auto" w:fill="FFFFFF"/>
        </w:rPr>
        <w:t>uggest</w:t>
      </w:r>
      <w:r w:rsidR="00925500">
        <w:rPr>
          <w:rFonts w:cstheme="minorHAnsi"/>
          <w:shd w:val="clear" w:color="auto" w:fill="FFFFFF"/>
        </w:rPr>
        <w:t>ed</w:t>
      </w:r>
      <w:r>
        <w:rPr>
          <w:rFonts w:cstheme="minorHAnsi"/>
          <w:shd w:val="clear" w:color="auto" w:fill="FFFFFF"/>
        </w:rPr>
        <w:t xml:space="preserve"> this matter </w:t>
      </w:r>
      <w:r w:rsidR="00465CAE">
        <w:rPr>
          <w:rFonts w:cstheme="minorHAnsi"/>
          <w:shd w:val="clear" w:color="auto" w:fill="FFFFFF"/>
        </w:rPr>
        <w:t>wa</w:t>
      </w:r>
      <w:r w:rsidR="008D06DA">
        <w:rPr>
          <w:rFonts w:cstheme="minorHAnsi"/>
          <w:shd w:val="clear" w:color="auto" w:fill="FFFFFF"/>
        </w:rPr>
        <w:t>s</w:t>
      </w:r>
      <w:r>
        <w:rPr>
          <w:rFonts w:cstheme="minorHAnsi"/>
          <w:shd w:val="clear" w:color="auto" w:fill="FFFFFF"/>
        </w:rPr>
        <w:t xml:space="preserve"> </w:t>
      </w:r>
      <w:r w:rsidR="002256AE">
        <w:rPr>
          <w:rFonts w:cstheme="minorHAnsi"/>
          <w:shd w:val="clear" w:color="auto" w:fill="FFFFFF"/>
        </w:rPr>
        <w:t>relevant.</w:t>
      </w:r>
      <w:r w:rsidR="00465CAE">
        <w:rPr>
          <w:rStyle w:val="EndnoteReference"/>
          <w:rFonts w:cstheme="minorHAnsi"/>
          <w:shd w:val="clear" w:color="auto" w:fill="FFFFFF"/>
        </w:rPr>
        <w:endnoteReference w:id="17"/>
      </w:r>
    </w:p>
    <w:p w14:paraId="304AF7EE" w14:textId="77777777" w:rsidR="002256AE" w:rsidRDefault="002256AE" w:rsidP="00886F88">
      <w:pPr>
        <w:spacing w:after="0"/>
        <w:rPr>
          <w:rFonts w:cstheme="minorHAnsi"/>
          <w:shd w:val="clear" w:color="auto" w:fill="FFFFFF"/>
        </w:rPr>
      </w:pPr>
    </w:p>
    <w:p w14:paraId="606F18C9" w14:textId="2013F514" w:rsidR="002256AE" w:rsidRDefault="00E11C0A" w:rsidP="00886F88">
      <w:pPr>
        <w:spacing w:after="0"/>
        <w:rPr>
          <w:rFonts w:cstheme="minorHAnsi"/>
          <w:shd w:val="clear" w:color="auto" w:fill="FFFFFF"/>
        </w:rPr>
      </w:pPr>
      <w:r>
        <w:rPr>
          <w:rFonts w:cstheme="minorHAnsi"/>
          <w:shd w:val="clear" w:color="auto" w:fill="FFFFFF"/>
        </w:rPr>
        <w:t xml:space="preserve">A further argument was: </w:t>
      </w:r>
      <w:r w:rsidR="00B26547">
        <w:rPr>
          <w:rFonts w:cstheme="minorHAnsi"/>
          <w:shd w:val="clear" w:color="auto" w:fill="FFFFFF"/>
        </w:rPr>
        <w:t xml:space="preserve">the </w:t>
      </w:r>
      <w:r w:rsidR="00CB22DD">
        <w:rPr>
          <w:rFonts w:cstheme="minorHAnsi"/>
          <w:shd w:val="clear" w:color="auto" w:fill="FFFFFF"/>
        </w:rPr>
        <w:t>main</w:t>
      </w:r>
      <w:r w:rsidR="00B26547">
        <w:rPr>
          <w:rFonts w:cstheme="minorHAnsi"/>
          <w:shd w:val="clear" w:color="auto" w:fill="FFFFFF"/>
        </w:rPr>
        <w:t xml:space="preserve"> risk of Queensland importing further infection was travel of its own residents</w:t>
      </w:r>
      <w:r w:rsidR="008D06DA">
        <w:rPr>
          <w:rFonts w:cstheme="minorHAnsi"/>
          <w:shd w:val="clear" w:color="auto" w:fill="FFFFFF"/>
        </w:rPr>
        <w:t xml:space="preserve">.  Queensland’s </w:t>
      </w:r>
      <w:r>
        <w:rPr>
          <w:rFonts w:cstheme="minorHAnsi"/>
          <w:shd w:val="clear" w:color="auto" w:fill="FFFFFF"/>
        </w:rPr>
        <w:t>returning</w:t>
      </w:r>
      <w:r w:rsidR="00B26547">
        <w:rPr>
          <w:rFonts w:cstheme="minorHAnsi"/>
          <w:shd w:val="clear" w:color="auto" w:fill="FFFFFF"/>
        </w:rPr>
        <w:t xml:space="preserve"> residents were </w:t>
      </w:r>
      <w:r>
        <w:rPr>
          <w:rFonts w:cstheme="minorHAnsi"/>
          <w:shd w:val="clear" w:color="auto" w:fill="FFFFFF"/>
        </w:rPr>
        <w:t>not subject to the restrictions imposed on NSW residents.</w:t>
      </w:r>
      <w:r w:rsidR="002256AE">
        <w:rPr>
          <w:rFonts w:cstheme="minorHAnsi"/>
          <w:shd w:val="clear" w:color="auto" w:fill="FFFFFF"/>
        </w:rPr>
        <w:t xml:space="preserve">  That </w:t>
      </w:r>
      <w:r w:rsidR="006240D6">
        <w:rPr>
          <w:rFonts w:cstheme="minorHAnsi"/>
          <w:shd w:val="clear" w:color="auto" w:fill="FFFFFF"/>
        </w:rPr>
        <w:t>appears to be</w:t>
      </w:r>
      <w:r w:rsidR="002256AE">
        <w:rPr>
          <w:rFonts w:cstheme="minorHAnsi"/>
          <w:shd w:val="clear" w:color="auto" w:fill="FFFFFF"/>
        </w:rPr>
        <w:t xml:space="preserve"> discrimination, </w:t>
      </w:r>
      <w:r>
        <w:rPr>
          <w:rFonts w:cstheme="minorHAnsi"/>
          <w:shd w:val="clear" w:color="auto" w:fill="FFFFFF"/>
        </w:rPr>
        <w:t xml:space="preserve">and </w:t>
      </w:r>
      <w:r w:rsidR="002256AE">
        <w:rPr>
          <w:rFonts w:cstheme="minorHAnsi"/>
          <w:shd w:val="clear" w:color="auto" w:fill="FFFFFF"/>
        </w:rPr>
        <w:t xml:space="preserve">a breach of </w:t>
      </w:r>
      <w:r w:rsidR="00465CAE">
        <w:rPr>
          <w:rFonts w:cstheme="minorHAnsi"/>
          <w:shd w:val="clear" w:color="auto" w:fill="FFFFFF"/>
        </w:rPr>
        <w:t>the principles set out in Palmer.</w:t>
      </w:r>
      <w:r w:rsidR="00925500">
        <w:rPr>
          <w:rFonts w:cstheme="minorHAnsi"/>
          <w:shd w:val="clear" w:color="auto" w:fill="FFFFFF"/>
        </w:rPr>
        <w:t xml:space="preserve"> </w:t>
      </w:r>
    </w:p>
    <w:p w14:paraId="05CEFD18" w14:textId="0F6053D7" w:rsidR="00B26547" w:rsidRDefault="00B26547" w:rsidP="00886F88">
      <w:pPr>
        <w:spacing w:after="0"/>
        <w:rPr>
          <w:rFonts w:cstheme="minorHAnsi"/>
          <w:shd w:val="clear" w:color="auto" w:fill="FFFFFF"/>
        </w:rPr>
      </w:pPr>
    </w:p>
    <w:p w14:paraId="7D7D1294" w14:textId="7F797090" w:rsidR="008D06DA" w:rsidRDefault="00465CAE" w:rsidP="00465CAE">
      <w:pPr>
        <w:pStyle w:val="Heading3"/>
        <w:rPr>
          <w:shd w:val="clear" w:color="auto" w:fill="FFFFFF"/>
        </w:rPr>
      </w:pPr>
      <w:bookmarkStart w:id="34" w:name="_Toc66634535"/>
      <w:bookmarkStart w:id="35" w:name="_Toc66635187"/>
      <w:r>
        <w:rPr>
          <w:shd w:val="clear" w:color="auto" w:fill="FFFFFF"/>
        </w:rPr>
        <w:t>4.2</w:t>
      </w:r>
      <w:r>
        <w:rPr>
          <w:shd w:val="clear" w:color="auto" w:fill="FFFFFF"/>
        </w:rPr>
        <w:tab/>
        <w:t xml:space="preserve">Comments in </w:t>
      </w:r>
      <w:r w:rsidR="008D06DA">
        <w:rPr>
          <w:shd w:val="clear" w:color="auto" w:fill="FFFFFF"/>
        </w:rPr>
        <w:t xml:space="preserve">Covid </w:t>
      </w:r>
      <w:r w:rsidR="002E25FA">
        <w:rPr>
          <w:shd w:val="clear" w:color="auto" w:fill="FFFFFF"/>
        </w:rPr>
        <w:t xml:space="preserve">observations update – </w:t>
      </w:r>
      <w:r w:rsidR="008D06DA">
        <w:rPr>
          <w:shd w:val="clear" w:color="auto" w:fill="FFFFFF"/>
        </w:rPr>
        <w:t>July</w:t>
      </w:r>
      <w:r w:rsidR="002E25FA">
        <w:rPr>
          <w:shd w:val="clear" w:color="auto" w:fill="FFFFFF"/>
        </w:rPr>
        <w:t xml:space="preserve"> 2020</w:t>
      </w:r>
      <w:bookmarkEnd w:id="34"/>
      <w:bookmarkEnd w:id="35"/>
    </w:p>
    <w:p w14:paraId="01D96701" w14:textId="02C16368" w:rsidR="005F4B8C" w:rsidRDefault="005F4B8C" w:rsidP="00886F88">
      <w:pPr>
        <w:spacing w:after="0"/>
        <w:rPr>
          <w:rFonts w:cstheme="minorHAnsi"/>
          <w:shd w:val="clear" w:color="auto" w:fill="FFFFFF"/>
        </w:rPr>
      </w:pPr>
      <w:r>
        <w:rPr>
          <w:rFonts w:cstheme="minorHAnsi"/>
          <w:shd w:val="clear" w:color="auto" w:fill="FFFFFF"/>
        </w:rPr>
        <w:t>The update</w:t>
      </w:r>
      <w:r w:rsidR="008D06DA">
        <w:rPr>
          <w:rFonts w:cstheme="minorHAnsi"/>
          <w:shd w:val="clear" w:color="auto" w:fill="FFFFFF"/>
        </w:rPr>
        <w:t xml:space="preserve"> looked at the question of reasonable necessity in more depth.</w:t>
      </w:r>
      <w:r w:rsidR="0045729B">
        <w:rPr>
          <w:rFonts w:cstheme="minorHAnsi"/>
          <w:shd w:val="clear" w:color="auto" w:fill="FFFFFF"/>
        </w:rPr>
        <w:t xml:space="preserve">  It posed a question: is it reasonably necessary for public health purposes for a regulation t</w:t>
      </w:r>
      <w:r w:rsidR="00B007A5">
        <w:rPr>
          <w:rFonts w:cstheme="minorHAnsi"/>
          <w:shd w:val="clear" w:color="auto" w:fill="FFFFFF"/>
        </w:rPr>
        <w:t>o</w:t>
      </w:r>
      <w:r w:rsidR="0045729B">
        <w:rPr>
          <w:rFonts w:cstheme="minorHAnsi"/>
          <w:shd w:val="clear" w:color="auto" w:fill="FFFFFF"/>
        </w:rPr>
        <w:t xml:space="preserve"> ‘infringe’ ss. 92 and 117?  </w:t>
      </w:r>
    </w:p>
    <w:p w14:paraId="26A22892" w14:textId="77777777" w:rsidR="005F4B8C" w:rsidRDefault="005F4B8C" w:rsidP="00886F88">
      <w:pPr>
        <w:spacing w:after="0"/>
        <w:rPr>
          <w:rFonts w:cstheme="minorHAnsi"/>
          <w:shd w:val="clear" w:color="auto" w:fill="FFFFFF"/>
        </w:rPr>
      </w:pPr>
    </w:p>
    <w:p w14:paraId="30D9EFE6" w14:textId="26F79B85" w:rsidR="005F4B8C" w:rsidRDefault="0045729B" w:rsidP="00886F88">
      <w:pPr>
        <w:spacing w:after="0"/>
        <w:rPr>
          <w:rFonts w:cstheme="minorHAnsi"/>
          <w:shd w:val="clear" w:color="auto" w:fill="FFFFFF"/>
        </w:rPr>
      </w:pPr>
      <w:r>
        <w:rPr>
          <w:rFonts w:cstheme="minorHAnsi"/>
          <w:shd w:val="clear" w:color="auto" w:fill="FFFFFF"/>
        </w:rPr>
        <w:t xml:space="preserve">It noted Professor Dixon, a </w:t>
      </w:r>
      <w:r w:rsidR="006240D6">
        <w:rPr>
          <w:rFonts w:cstheme="minorHAnsi"/>
          <w:shd w:val="clear" w:color="auto" w:fill="FFFFFF"/>
        </w:rPr>
        <w:t xml:space="preserve">then </w:t>
      </w:r>
      <w:r>
        <w:rPr>
          <w:rFonts w:cstheme="minorHAnsi"/>
          <w:shd w:val="clear" w:color="auto" w:fill="FFFFFF"/>
        </w:rPr>
        <w:t xml:space="preserve">proponent of </w:t>
      </w:r>
      <w:r w:rsidR="006240D6">
        <w:rPr>
          <w:rFonts w:cstheme="minorHAnsi"/>
          <w:shd w:val="clear" w:color="auto" w:fill="FFFFFF"/>
        </w:rPr>
        <w:t xml:space="preserve">a NSW </w:t>
      </w:r>
      <w:r>
        <w:rPr>
          <w:rFonts w:cstheme="minorHAnsi"/>
          <w:shd w:val="clear" w:color="auto" w:fill="FFFFFF"/>
        </w:rPr>
        <w:t xml:space="preserve">border closure, thought so.  </w:t>
      </w:r>
      <w:r w:rsidR="00465CAE">
        <w:rPr>
          <w:rFonts w:cstheme="minorHAnsi"/>
          <w:shd w:val="clear" w:color="auto" w:fill="FFFFFF"/>
        </w:rPr>
        <w:t>Yet h</w:t>
      </w:r>
      <w:r w:rsidR="005F4B8C">
        <w:rPr>
          <w:rFonts w:cstheme="minorHAnsi"/>
          <w:shd w:val="clear" w:color="auto" w:fill="FFFFFF"/>
        </w:rPr>
        <w:t xml:space="preserve">er argument relied on facts known only after the border was closed.  Comments from the Court in Palmer were to the effect that </w:t>
      </w:r>
      <w:r w:rsidR="00465CAE">
        <w:rPr>
          <w:rFonts w:cstheme="minorHAnsi"/>
          <w:shd w:val="clear" w:color="auto" w:fill="FFFFFF"/>
        </w:rPr>
        <w:t xml:space="preserve">only </w:t>
      </w:r>
      <w:r w:rsidR="005F4B8C">
        <w:rPr>
          <w:rFonts w:cstheme="minorHAnsi"/>
          <w:shd w:val="clear" w:color="auto" w:fill="FFFFFF"/>
        </w:rPr>
        <w:t xml:space="preserve">facts </w:t>
      </w:r>
      <w:r w:rsidR="00465CAE">
        <w:rPr>
          <w:rFonts w:cstheme="minorHAnsi"/>
          <w:shd w:val="clear" w:color="auto" w:fill="FFFFFF"/>
        </w:rPr>
        <w:t xml:space="preserve">known before or at the time of a </w:t>
      </w:r>
      <w:r w:rsidR="005F4B8C">
        <w:rPr>
          <w:rFonts w:cstheme="minorHAnsi"/>
          <w:shd w:val="clear" w:color="auto" w:fill="FFFFFF"/>
        </w:rPr>
        <w:t>border closure</w:t>
      </w:r>
      <w:r w:rsidR="00465CAE">
        <w:rPr>
          <w:rFonts w:cstheme="minorHAnsi"/>
          <w:shd w:val="clear" w:color="auto" w:fill="FFFFFF"/>
        </w:rPr>
        <w:t xml:space="preserve"> could justify it</w:t>
      </w:r>
      <w:r w:rsidR="005F4B8C">
        <w:rPr>
          <w:rFonts w:cstheme="minorHAnsi"/>
          <w:shd w:val="clear" w:color="auto" w:fill="FFFFFF"/>
        </w:rPr>
        <w:t>.</w:t>
      </w:r>
    </w:p>
    <w:p w14:paraId="3B08AD4D" w14:textId="04FB1ED1" w:rsidR="005F4B8C" w:rsidRDefault="005F4B8C" w:rsidP="00886F88">
      <w:pPr>
        <w:spacing w:after="0"/>
        <w:rPr>
          <w:rFonts w:cstheme="minorHAnsi"/>
          <w:shd w:val="clear" w:color="auto" w:fill="FFFFFF"/>
        </w:rPr>
      </w:pPr>
      <w:r>
        <w:rPr>
          <w:rFonts w:cstheme="minorHAnsi"/>
          <w:shd w:val="clear" w:color="auto" w:fill="FFFFFF"/>
        </w:rPr>
        <w:t xml:space="preserve"> </w:t>
      </w:r>
    </w:p>
    <w:p w14:paraId="69C52873" w14:textId="46A89B08" w:rsidR="0045729B" w:rsidRDefault="00465CAE" w:rsidP="00886F88">
      <w:pPr>
        <w:spacing w:after="0"/>
        <w:rPr>
          <w:rFonts w:cstheme="minorHAnsi"/>
          <w:shd w:val="clear" w:color="auto" w:fill="FFFFFF"/>
        </w:rPr>
      </w:pPr>
      <w:r>
        <w:rPr>
          <w:rFonts w:cstheme="minorHAnsi"/>
          <w:shd w:val="clear" w:color="auto" w:fill="FFFFFF"/>
        </w:rPr>
        <w:t xml:space="preserve">The update set out an argument by </w:t>
      </w:r>
      <w:r w:rsidR="0045729B">
        <w:rPr>
          <w:rFonts w:cstheme="minorHAnsi"/>
          <w:shd w:val="clear" w:color="auto" w:fill="FFFFFF"/>
        </w:rPr>
        <w:t>Ms Shipra</w:t>
      </w:r>
      <w:r>
        <w:rPr>
          <w:rFonts w:cstheme="minorHAnsi"/>
          <w:shd w:val="clear" w:color="auto" w:fill="FFFFFF"/>
        </w:rPr>
        <w:t>:</w:t>
      </w:r>
      <w:r w:rsidR="0045729B">
        <w:rPr>
          <w:rFonts w:cstheme="minorHAnsi"/>
          <w:shd w:val="clear" w:color="auto" w:fill="FFFFFF"/>
        </w:rPr>
        <w:t xml:space="preserve"> as laws to protect public health are not protectionist in </w:t>
      </w:r>
      <w:r w:rsidR="00056520">
        <w:rPr>
          <w:rFonts w:cstheme="minorHAnsi"/>
          <w:shd w:val="clear" w:color="auto" w:fill="FFFFFF"/>
        </w:rPr>
        <w:t>nature,</w:t>
      </w:r>
      <w:r w:rsidR="0045729B">
        <w:rPr>
          <w:rFonts w:cstheme="minorHAnsi"/>
          <w:shd w:val="clear" w:color="auto" w:fill="FFFFFF"/>
        </w:rPr>
        <w:t xml:space="preserve"> they do not infringe s.92</w:t>
      </w:r>
      <w:r w:rsidR="00647477">
        <w:rPr>
          <w:rFonts w:cstheme="minorHAnsi"/>
          <w:shd w:val="clear" w:color="auto" w:fill="FFFFFF"/>
        </w:rPr>
        <w:t>.  In her view this was</w:t>
      </w:r>
      <w:r w:rsidR="0045729B">
        <w:rPr>
          <w:rFonts w:cstheme="minorHAnsi"/>
          <w:shd w:val="clear" w:color="auto" w:fill="FFFFFF"/>
        </w:rPr>
        <w:t xml:space="preserve"> because after Cole v. Whitfield, s.92 was to be interpreted only as being ant-protectionist.</w:t>
      </w:r>
      <w:r w:rsidR="00CB22DD">
        <w:rPr>
          <w:rFonts w:cstheme="minorHAnsi"/>
          <w:shd w:val="clear" w:color="auto" w:fill="FFFFFF"/>
        </w:rPr>
        <w:t xml:space="preserve">  </w:t>
      </w:r>
      <w:r w:rsidR="005F4B8C">
        <w:rPr>
          <w:rFonts w:cstheme="minorHAnsi"/>
          <w:shd w:val="clear" w:color="auto" w:fill="FFFFFF"/>
        </w:rPr>
        <w:t xml:space="preserve">The </w:t>
      </w:r>
      <w:r w:rsidR="002E25FA">
        <w:rPr>
          <w:rFonts w:cstheme="minorHAnsi"/>
          <w:shd w:val="clear" w:color="auto" w:fill="FFFFFF"/>
        </w:rPr>
        <w:t xml:space="preserve">update </w:t>
      </w:r>
      <w:r w:rsidR="0045729B">
        <w:rPr>
          <w:rFonts w:cstheme="minorHAnsi"/>
          <w:shd w:val="clear" w:color="auto" w:fill="FFFFFF"/>
        </w:rPr>
        <w:t xml:space="preserve">disputed </w:t>
      </w:r>
      <w:r>
        <w:rPr>
          <w:rFonts w:cstheme="minorHAnsi"/>
          <w:shd w:val="clear" w:color="auto" w:fill="FFFFFF"/>
        </w:rPr>
        <w:t>that</w:t>
      </w:r>
      <w:r w:rsidR="0045729B">
        <w:rPr>
          <w:rFonts w:cstheme="minorHAnsi"/>
          <w:shd w:val="clear" w:color="auto" w:fill="FFFFFF"/>
        </w:rPr>
        <w:t xml:space="preserve"> on the grounds the intercourse aspects of s.92 should not be considered the same as the trade and commerce aspects.  The High Court in Palmer </w:t>
      </w:r>
      <w:r>
        <w:rPr>
          <w:rFonts w:cstheme="minorHAnsi"/>
          <w:shd w:val="clear" w:color="auto" w:fill="FFFFFF"/>
        </w:rPr>
        <w:t xml:space="preserve">did not agree with either, </w:t>
      </w:r>
      <w:r w:rsidR="00CB22DD">
        <w:rPr>
          <w:rFonts w:cstheme="minorHAnsi"/>
          <w:shd w:val="clear" w:color="auto" w:fill="FFFFFF"/>
        </w:rPr>
        <w:t xml:space="preserve">and </w:t>
      </w:r>
      <w:r>
        <w:rPr>
          <w:rFonts w:cstheme="minorHAnsi"/>
          <w:shd w:val="clear" w:color="auto" w:fill="FFFFFF"/>
        </w:rPr>
        <w:t>rejected Ms Shipra’s conclusion</w:t>
      </w:r>
      <w:r w:rsidR="0045729B">
        <w:rPr>
          <w:rFonts w:cstheme="minorHAnsi"/>
          <w:shd w:val="clear" w:color="auto" w:fill="FFFFFF"/>
        </w:rPr>
        <w:t>.</w:t>
      </w:r>
    </w:p>
    <w:p w14:paraId="73B69A6F" w14:textId="77777777" w:rsidR="00B007A5" w:rsidRDefault="00B007A5" w:rsidP="00886F88">
      <w:pPr>
        <w:spacing w:after="0"/>
        <w:rPr>
          <w:rFonts w:cstheme="minorHAnsi"/>
          <w:shd w:val="clear" w:color="auto" w:fill="FFFFFF"/>
        </w:rPr>
      </w:pPr>
    </w:p>
    <w:p w14:paraId="00BDA7B7" w14:textId="0FE4ADAF" w:rsidR="002E25FA" w:rsidRDefault="00647477" w:rsidP="00886F88">
      <w:pPr>
        <w:spacing w:after="0"/>
        <w:rPr>
          <w:rFonts w:cstheme="minorHAnsi"/>
          <w:shd w:val="clear" w:color="auto" w:fill="FFFFFF"/>
        </w:rPr>
      </w:pPr>
      <w:r>
        <w:rPr>
          <w:rFonts w:cstheme="minorHAnsi"/>
          <w:shd w:val="clear" w:color="auto" w:fill="FFFFFF"/>
        </w:rPr>
        <w:t>The update</w:t>
      </w:r>
      <w:r w:rsidR="0045729B">
        <w:rPr>
          <w:rFonts w:cstheme="minorHAnsi"/>
          <w:shd w:val="clear" w:color="auto" w:fill="FFFFFF"/>
        </w:rPr>
        <w:t xml:space="preserve"> referred to an old case</w:t>
      </w:r>
      <w:r>
        <w:rPr>
          <w:rFonts w:cstheme="minorHAnsi"/>
          <w:shd w:val="clear" w:color="auto" w:fill="FFFFFF"/>
        </w:rPr>
        <w:t xml:space="preserve"> </w:t>
      </w:r>
      <w:r w:rsidR="0045729B">
        <w:rPr>
          <w:rFonts w:cstheme="minorHAnsi"/>
          <w:shd w:val="clear" w:color="auto" w:fill="FFFFFF"/>
        </w:rPr>
        <w:t xml:space="preserve">- Smithers – which also was discussed by </w:t>
      </w:r>
      <w:r w:rsidR="002E25FA">
        <w:rPr>
          <w:rFonts w:cstheme="minorHAnsi"/>
          <w:shd w:val="clear" w:color="auto" w:fill="FFFFFF"/>
        </w:rPr>
        <w:t xml:space="preserve">the </w:t>
      </w:r>
      <w:r w:rsidR="00925500">
        <w:rPr>
          <w:rFonts w:cstheme="minorHAnsi"/>
          <w:shd w:val="clear" w:color="auto" w:fill="FFFFFF"/>
        </w:rPr>
        <w:t>High Court</w:t>
      </w:r>
      <w:r w:rsidR="0045729B">
        <w:rPr>
          <w:rFonts w:cstheme="minorHAnsi"/>
          <w:shd w:val="clear" w:color="auto" w:fill="FFFFFF"/>
        </w:rPr>
        <w:t xml:space="preserve"> in Palmer.  However, the </w:t>
      </w:r>
      <w:r w:rsidR="00925500">
        <w:rPr>
          <w:rFonts w:cstheme="minorHAnsi"/>
          <w:shd w:val="clear" w:color="auto" w:fill="FFFFFF"/>
        </w:rPr>
        <w:t>C</w:t>
      </w:r>
      <w:r w:rsidR="0045729B">
        <w:rPr>
          <w:rFonts w:cstheme="minorHAnsi"/>
          <w:shd w:val="clear" w:color="auto" w:fill="FFFFFF"/>
        </w:rPr>
        <w:t>ourt drew somewhat different conclusions.  It considered Smithers to not be relevant to s.92.</w:t>
      </w:r>
      <w:r>
        <w:rPr>
          <w:rFonts w:cstheme="minorHAnsi"/>
          <w:shd w:val="clear" w:color="auto" w:fill="FFFFFF"/>
        </w:rPr>
        <w:t xml:space="preserve">  </w:t>
      </w:r>
      <w:r w:rsidR="002E25FA">
        <w:rPr>
          <w:rFonts w:cstheme="minorHAnsi"/>
          <w:shd w:val="clear" w:color="auto" w:fill="FFFFFF"/>
        </w:rPr>
        <w:t>Most justices</w:t>
      </w:r>
      <w:r w:rsidR="0045729B">
        <w:rPr>
          <w:rFonts w:cstheme="minorHAnsi"/>
          <w:shd w:val="clear" w:color="auto" w:fill="FFFFFF"/>
        </w:rPr>
        <w:t xml:space="preserve"> did not specifically discuss another aspect of Smithers – whether the act of federation, even without s.92 – is a guarantee of freedom of movement between States.  </w:t>
      </w:r>
      <w:r w:rsidR="002E25FA">
        <w:rPr>
          <w:rFonts w:cstheme="minorHAnsi"/>
          <w:shd w:val="clear" w:color="auto" w:fill="FFFFFF"/>
        </w:rPr>
        <w:t xml:space="preserve">Gagelar </w:t>
      </w:r>
      <w:r w:rsidR="006240D6">
        <w:rPr>
          <w:rFonts w:cstheme="minorHAnsi"/>
          <w:shd w:val="clear" w:color="auto" w:fill="FFFFFF"/>
        </w:rPr>
        <w:t xml:space="preserve">J </w:t>
      </w:r>
      <w:r w:rsidR="002E25FA">
        <w:rPr>
          <w:rFonts w:cstheme="minorHAnsi"/>
          <w:shd w:val="clear" w:color="auto" w:fill="FFFFFF"/>
        </w:rPr>
        <w:t xml:space="preserve">agreed with that point, although his decision implied reasonable necessity would be grounds for exception to </w:t>
      </w:r>
      <w:r>
        <w:rPr>
          <w:rFonts w:cstheme="minorHAnsi"/>
          <w:shd w:val="clear" w:color="auto" w:fill="FFFFFF"/>
        </w:rPr>
        <w:t>any implied</w:t>
      </w:r>
      <w:r w:rsidR="002E25FA">
        <w:rPr>
          <w:rFonts w:cstheme="minorHAnsi"/>
          <w:shd w:val="clear" w:color="auto" w:fill="FFFFFF"/>
        </w:rPr>
        <w:t xml:space="preserve"> guarantee.</w:t>
      </w:r>
    </w:p>
    <w:p w14:paraId="1EFC7167" w14:textId="77777777" w:rsidR="002E25FA" w:rsidRDefault="002E25FA" w:rsidP="00886F88">
      <w:pPr>
        <w:spacing w:after="0"/>
        <w:rPr>
          <w:rFonts w:cstheme="minorHAnsi"/>
          <w:shd w:val="clear" w:color="auto" w:fill="FFFFFF"/>
        </w:rPr>
      </w:pPr>
    </w:p>
    <w:p w14:paraId="57A759BC" w14:textId="77777777" w:rsidR="00B007A5" w:rsidRDefault="00647477" w:rsidP="00886F88">
      <w:pPr>
        <w:spacing w:after="0"/>
        <w:rPr>
          <w:rFonts w:cstheme="minorHAnsi"/>
          <w:shd w:val="clear" w:color="auto" w:fill="FFFFFF"/>
        </w:rPr>
      </w:pPr>
      <w:r>
        <w:rPr>
          <w:rFonts w:cstheme="minorHAnsi"/>
          <w:shd w:val="clear" w:color="auto" w:fill="FFFFFF"/>
        </w:rPr>
        <w:t xml:space="preserve">The update noted – and disagreed with - Mr Bennett’s argument that legislation for ‘public health’ would be conclusive as demonstrating reasonable necessity.  </w:t>
      </w:r>
      <w:r w:rsidR="00465CAE">
        <w:rPr>
          <w:rFonts w:cstheme="minorHAnsi"/>
          <w:shd w:val="clear" w:color="auto" w:fill="FFFFFF"/>
        </w:rPr>
        <w:t xml:space="preserve">In the light of </w:t>
      </w:r>
      <w:r>
        <w:rPr>
          <w:rFonts w:cstheme="minorHAnsi"/>
          <w:shd w:val="clear" w:color="auto" w:fill="FFFFFF"/>
        </w:rPr>
        <w:t xml:space="preserve">Palmer, </w:t>
      </w:r>
      <w:r w:rsidR="00465CAE">
        <w:rPr>
          <w:rFonts w:cstheme="minorHAnsi"/>
          <w:shd w:val="clear" w:color="auto" w:fill="FFFFFF"/>
        </w:rPr>
        <w:t xml:space="preserve">Mr Bennett’s </w:t>
      </w:r>
      <w:r>
        <w:rPr>
          <w:rFonts w:cstheme="minorHAnsi"/>
          <w:shd w:val="clear" w:color="auto" w:fill="FFFFFF"/>
        </w:rPr>
        <w:t xml:space="preserve">argument looks too broad.  There are </w:t>
      </w:r>
      <w:r w:rsidR="002D629A">
        <w:rPr>
          <w:rFonts w:cstheme="minorHAnsi"/>
          <w:shd w:val="clear" w:color="auto" w:fill="FFFFFF"/>
        </w:rPr>
        <w:t>four</w:t>
      </w:r>
      <w:r>
        <w:rPr>
          <w:rFonts w:cstheme="minorHAnsi"/>
          <w:shd w:val="clear" w:color="auto" w:fill="FFFFFF"/>
        </w:rPr>
        <w:t xml:space="preserve"> reasons.  First, Courts can look into the purpose of a statute and are not confined to accepting an ex-facie assertion of its purpose.  </w:t>
      </w:r>
    </w:p>
    <w:p w14:paraId="5A1EAF89" w14:textId="77777777" w:rsidR="00B007A5" w:rsidRDefault="00B007A5" w:rsidP="00886F88">
      <w:pPr>
        <w:spacing w:after="0"/>
        <w:rPr>
          <w:rFonts w:cstheme="minorHAnsi"/>
          <w:shd w:val="clear" w:color="auto" w:fill="FFFFFF"/>
        </w:rPr>
      </w:pPr>
    </w:p>
    <w:p w14:paraId="6659464E" w14:textId="77777777" w:rsidR="00B007A5" w:rsidRDefault="00647477" w:rsidP="00886F88">
      <w:pPr>
        <w:spacing w:after="0"/>
        <w:rPr>
          <w:rFonts w:cstheme="minorHAnsi"/>
          <w:shd w:val="clear" w:color="auto" w:fill="FFFFFF"/>
        </w:rPr>
      </w:pPr>
      <w:r>
        <w:rPr>
          <w:rFonts w:cstheme="minorHAnsi"/>
          <w:shd w:val="clear" w:color="auto" w:fill="FFFFFF"/>
        </w:rPr>
        <w:t xml:space="preserve">Second, </w:t>
      </w:r>
      <w:r w:rsidR="002D629A">
        <w:rPr>
          <w:rFonts w:cstheme="minorHAnsi"/>
          <w:shd w:val="clear" w:color="auto" w:fill="FFFFFF"/>
        </w:rPr>
        <w:t xml:space="preserve">in Palmer </w:t>
      </w:r>
      <w:r>
        <w:rPr>
          <w:rFonts w:cstheme="minorHAnsi"/>
          <w:shd w:val="clear" w:color="auto" w:fill="FFFFFF"/>
        </w:rPr>
        <w:t xml:space="preserve">the High Court </w:t>
      </w:r>
      <w:r w:rsidR="002D629A">
        <w:rPr>
          <w:rFonts w:cstheme="minorHAnsi"/>
          <w:shd w:val="clear" w:color="auto" w:fill="FFFFFF"/>
        </w:rPr>
        <w:t>said</w:t>
      </w:r>
      <w:r>
        <w:rPr>
          <w:rFonts w:cstheme="minorHAnsi"/>
          <w:shd w:val="clear" w:color="auto" w:fill="FFFFFF"/>
        </w:rPr>
        <w:t xml:space="preserve"> challenges to such legislation </w:t>
      </w:r>
      <w:r w:rsidR="002D629A">
        <w:rPr>
          <w:rFonts w:cstheme="minorHAnsi"/>
          <w:shd w:val="clear" w:color="auto" w:fill="FFFFFF"/>
        </w:rPr>
        <w:t xml:space="preserve">should </w:t>
      </w:r>
      <w:r>
        <w:rPr>
          <w:rFonts w:cstheme="minorHAnsi"/>
          <w:shd w:val="clear" w:color="auto" w:fill="FFFFFF"/>
        </w:rPr>
        <w:t xml:space="preserve">be against the exercise of discretionary powers – administrative law – rather than Constitutional validity.  That implies </w:t>
      </w:r>
      <w:r w:rsidR="00CB22DD">
        <w:rPr>
          <w:rFonts w:cstheme="minorHAnsi"/>
          <w:shd w:val="clear" w:color="auto" w:fill="FFFFFF"/>
        </w:rPr>
        <w:t>courts will ask</w:t>
      </w:r>
      <w:r>
        <w:rPr>
          <w:rFonts w:cstheme="minorHAnsi"/>
          <w:shd w:val="clear" w:color="auto" w:fill="FFFFFF"/>
        </w:rPr>
        <w:t xml:space="preserve"> whether particular actions, rather than legislative provisions, are reasonably necessary. </w:t>
      </w:r>
    </w:p>
    <w:p w14:paraId="1A16BBCB" w14:textId="77777777" w:rsidR="00B007A5" w:rsidRDefault="00B007A5" w:rsidP="00886F88">
      <w:pPr>
        <w:spacing w:after="0"/>
        <w:rPr>
          <w:rFonts w:cstheme="minorHAnsi"/>
          <w:shd w:val="clear" w:color="auto" w:fill="FFFFFF"/>
        </w:rPr>
      </w:pPr>
    </w:p>
    <w:p w14:paraId="09B10C3C" w14:textId="09EB11CE" w:rsidR="002D629A" w:rsidRDefault="00647477" w:rsidP="00886F88">
      <w:pPr>
        <w:spacing w:after="0"/>
        <w:rPr>
          <w:rFonts w:cstheme="minorHAnsi"/>
          <w:shd w:val="clear" w:color="auto" w:fill="FFFFFF"/>
        </w:rPr>
      </w:pPr>
      <w:r>
        <w:rPr>
          <w:rFonts w:cstheme="minorHAnsi"/>
          <w:shd w:val="clear" w:color="auto" w:fill="FFFFFF"/>
        </w:rPr>
        <w:t xml:space="preserve">Third, the majority </w:t>
      </w:r>
      <w:r w:rsidR="00465CAE">
        <w:rPr>
          <w:rFonts w:cstheme="minorHAnsi"/>
          <w:shd w:val="clear" w:color="auto" w:fill="FFFFFF"/>
        </w:rPr>
        <w:t xml:space="preserve">in Palmer </w:t>
      </w:r>
      <w:r>
        <w:rPr>
          <w:rFonts w:cstheme="minorHAnsi"/>
          <w:shd w:val="clear" w:color="auto" w:fill="FFFFFF"/>
        </w:rPr>
        <w:t>endorsed ‘structured proportionality’, which is to include considerations of options and whether the issue being addressed – like a public health threat – is trivial in comparison to the problem of discrimination.</w:t>
      </w:r>
      <w:r w:rsidR="00465CAE">
        <w:rPr>
          <w:rFonts w:cstheme="minorHAnsi"/>
          <w:shd w:val="clear" w:color="auto" w:fill="FFFFFF"/>
        </w:rPr>
        <w:t xml:space="preserve">  A claim that legislation is directed at public health is not a conclusive </w:t>
      </w:r>
      <w:r w:rsidR="002D629A">
        <w:rPr>
          <w:rFonts w:cstheme="minorHAnsi"/>
          <w:shd w:val="clear" w:color="auto" w:fill="FFFFFF"/>
        </w:rPr>
        <w:t>answer to</w:t>
      </w:r>
      <w:r w:rsidR="00465CAE">
        <w:rPr>
          <w:rFonts w:cstheme="minorHAnsi"/>
          <w:shd w:val="clear" w:color="auto" w:fill="FFFFFF"/>
        </w:rPr>
        <w:t xml:space="preserve"> administrative </w:t>
      </w:r>
      <w:r w:rsidR="002D629A">
        <w:rPr>
          <w:rFonts w:cstheme="minorHAnsi"/>
          <w:shd w:val="clear" w:color="auto" w:fill="FFFFFF"/>
        </w:rPr>
        <w:t>lawsuits</w:t>
      </w:r>
      <w:r w:rsidR="00465CAE">
        <w:rPr>
          <w:rFonts w:cstheme="minorHAnsi"/>
          <w:shd w:val="clear" w:color="auto" w:fill="FFFFFF"/>
        </w:rPr>
        <w:t xml:space="preserve"> – such as </w:t>
      </w:r>
      <w:r w:rsidR="002D629A">
        <w:rPr>
          <w:rFonts w:cstheme="minorHAnsi"/>
          <w:shd w:val="clear" w:color="auto" w:fill="FFFFFF"/>
        </w:rPr>
        <w:t xml:space="preserve">against </w:t>
      </w:r>
      <w:r w:rsidR="00465CAE">
        <w:rPr>
          <w:rFonts w:cstheme="minorHAnsi"/>
          <w:shd w:val="clear" w:color="auto" w:fill="FFFFFF"/>
        </w:rPr>
        <w:t>border closures.</w:t>
      </w:r>
    </w:p>
    <w:p w14:paraId="71C674F5" w14:textId="77777777" w:rsidR="002D629A" w:rsidRDefault="002D629A" w:rsidP="00886F88">
      <w:pPr>
        <w:spacing w:after="0"/>
        <w:rPr>
          <w:rFonts w:cstheme="minorHAnsi"/>
          <w:shd w:val="clear" w:color="auto" w:fill="FFFFFF"/>
        </w:rPr>
      </w:pPr>
    </w:p>
    <w:p w14:paraId="36DA5E81" w14:textId="67E0F66D" w:rsidR="00647477" w:rsidRDefault="002D629A" w:rsidP="00886F88">
      <w:pPr>
        <w:spacing w:after="0"/>
        <w:rPr>
          <w:rFonts w:cstheme="minorHAnsi"/>
          <w:shd w:val="clear" w:color="auto" w:fill="FFFFFF"/>
        </w:rPr>
      </w:pPr>
      <w:r>
        <w:rPr>
          <w:rFonts w:cstheme="minorHAnsi"/>
          <w:shd w:val="clear" w:color="auto" w:fill="FFFFFF"/>
        </w:rPr>
        <w:lastRenderedPageBreak/>
        <w:t>Fourth, several justices in Palmer talked of the significance of a multi-stage process part of which was a short duration – 14 days – of an emergency declaration enabling officials to issue directions.  In other States the duration can be longer – for example, three and a half months in Queensland.</w:t>
      </w:r>
      <w:r>
        <w:rPr>
          <w:rStyle w:val="EndnoteReference"/>
          <w:rFonts w:cstheme="minorHAnsi"/>
          <w:shd w:val="clear" w:color="auto" w:fill="FFFFFF"/>
        </w:rPr>
        <w:endnoteReference w:id="18"/>
      </w:r>
      <w:r>
        <w:rPr>
          <w:rFonts w:cstheme="minorHAnsi"/>
          <w:shd w:val="clear" w:color="auto" w:fill="FFFFFF"/>
        </w:rPr>
        <w:t xml:space="preserve"> </w:t>
      </w:r>
      <w:r w:rsidR="00465CAE">
        <w:rPr>
          <w:rFonts w:cstheme="minorHAnsi"/>
          <w:shd w:val="clear" w:color="auto" w:fill="FFFFFF"/>
        </w:rPr>
        <w:t xml:space="preserve"> </w:t>
      </w:r>
    </w:p>
    <w:p w14:paraId="0D088787" w14:textId="77777777" w:rsidR="006B0DC5" w:rsidRDefault="006B0DC5" w:rsidP="00886F88">
      <w:pPr>
        <w:spacing w:after="0"/>
        <w:rPr>
          <w:rFonts w:cstheme="minorHAnsi"/>
          <w:shd w:val="clear" w:color="auto" w:fill="FFFFFF"/>
        </w:rPr>
      </w:pPr>
    </w:p>
    <w:p w14:paraId="2C71727A" w14:textId="001EEE1D" w:rsidR="0090439C" w:rsidRDefault="0090439C" w:rsidP="00886F88">
      <w:pPr>
        <w:spacing w:after="0"/>
        <w:rPr>
          <w:rFonts w:cstheme="minorHAnsi"/>
          <w:shd w:val="clear" w:color="auto" w:fill="FFFFFF"/>
        </w:rPr>
      </w:pPr>
      <w:r>
        <w:rPr>
          <w:rFonts w:cstheme="minorHAnsi"/>
          <w:shd w:val="clear" w:color="auto" w:fill="FFFFFF"/>
        </w:rPr>
        <w:t xml:space="preserve">The update also ventured that reasonable necessity would involve demonstration that options </w:t>
      </w:r>
      <w:r w:rsidR="00790C15">
        <w:rPr>
          <w:rFonts w:cstheme="minorHAnsi"/>
          <w:shd w:val="clear" w:color="auto" w:fill="FFFFFF"/>
        </w:rPr>
        <w:t xml:space="preserve">other than </w:t>
      </w:r>
      <w:r>
        <w:rPr>
          <w:rFonts w:cstheme="minorHAnsi"/>
          <w:shd w:val="clear" w:color="auto" w:fill="FFFFFF"/>
        </w:rPr>
        <w:t>closing a border to an entire State were not available.  For example</w:t>
      </w:r>
      <w:r w:rsidR="00CB22DD">
        <w:rPr>
          <w:rFonts w:cstheme="minorHAnsi"/>
          <w:shd w:val="clear" w:color="auto" w:fill="FFFFFF"/>
        </w:rPr>
        <w:t>:</w:t>
      </w:r>
      <w:r>
        <w:rPr>
          <w:rFonts w:cstheme="minorHAnsi"/>
          <w:shd w:val="clear" w:color="auto" w:fill="FFFFFF"/>
        </w:rPr>
        <w:t xml:space="preserve"> the closing State did not have adequate public health resources to conduct track-trace-isolate controls</w:t>
      </w:r>
      <w:r w:rsidR="00CB22DD">
        <w:rPr>
          <w:rFonts w:cstheme="minorHAnsi"/>
          <w:shd w:val="clear" w:color="auto" w:fill="FFFFFF"/>
        </w:rPr>
        <w:t>, a</w:t>
      </w:r>
      <w:r>
        <w:rPr>
          <w:rFonts w:cstheme="minorHAnsi"/>
          <w:shd w:val="clear" w:color="auto" w:fill="FFFFFF"/>
        </w:rPr>
        <w:t xml:space="preserve">nd that the State being closed against had not confined disease to a smaller area. </w:t>
      </w:r>
    </w:p>
    <w:p w14:paraId="4612D071" w14:textId="77777777" w:rsidR="0090439C" w:rsidRDefault="0090439C" w:rsidP="00886F88">
      <w:pPr>
        <w:spacing w:after="0"/>
        <w:rPr>
          <w:rFonts w:cstheme="minorHAnsi"/>
          <w:shd w:val="clear" w:color="auto" w:fill="FFFFFF"/>
        </w:rPr>
      </w:pPr>
    </w:p>
    <w:p w14:paraId="4393577F" w14:textId="04F9DB5D" w:rsidR="0090439C" w:rsidRDefault="0090439C" w:rsidP="00886F88">
      <w:pPr>
        <w:spacing w:after="0"/>
        <w:rPr>
          <w:rFonts w:cstheme="minorHAnsi"/>
          <w:shd w:val="clear" w:color="auto" w:fill="FFFFFF"/>
        </w:rPr>
      </w:pPr>
      <w:r>
        <w:rPr>
          <w:rFonts w:cstheme="minorHAnsi"/>
          <w:shd w:val="clear" w:color="auto" w:fill="FFFFFF"/>
        </w:rPr>
        <w:t>The High Court did not address this, except to note structured proportionality requires some consideration of options.  It relied on the Federal Court’s determination of there not being any options other than a border closure to an entire State.  In my view, that determination was based on convenience rather than necessity, meaning the reasoning is open to challenge.</w:t>
      </w:r>
    </w:p>
    <w:p w14:paraId="6FB878C2" w14:textId="77777777" w:rsidR="0090439C" w:rsidRDefault="0090439C" w:rsidP="00886F88">
      <w:pPr>
        <w:spacing w:after="0"/>
        <w:rPr>
          <w:rFonts w:cstheme="minorHAnsi"/>
          <w:shd w:val="clear" w:color="auto" w:fill="FFFFFF"/>
        </w:rPr>
      </w:pPr>
    </w:p>
    <w:p w14:paraId="4C2A2374" w14:textId="36FA9A6E" w:rsidR="000F3B52" w:rsidRDefault="00790C15" w:rsidP="00886F88">
      <w:pPr>
        <w:spacing w:after="0"/>
        <w:rPr>
          <w:rFonts w:cstheme="minorHAnsi"/>
          <w:shd w:val="clear" w:color="auto" w:fill="FFFFFF"/>
        </w:rPr>
      </w:pPr>
      <w:r>
        <w:rPr>
          <w:rFonts w:cstheme="minorHAnsi"/>
          <w:shd w:val="clear" w:color="auto" w:fill="FFFFFF"/>
        </w:rPr>
        <w:t xml:space="preserve">The update concluded with a suggestion of Commonwealth legislation to place the power for internal border closures with the Commonwealth during emergencies declared by the States.  That suggestion noted irregularities with border closures other than </w:t>
      </w:r>
      <w:r w:rsidR="006240D6">
        <w:rPr>
          <w:rFonts w:cstheme="minorHAnsi"/>
          <w:shd w:val="clear" w:color="auto" w:fill="FFFFFF"/>
        </w:rPr>
        <w:t xml:space="preserve">by </w:t>
      </w:r>
      <w:r>
        <w:rPr>
          <w:rFonts w:cstheme="minorHAnsi"/>
          <w:shd w:val="clear" w:color="auto" w:fill="FFFFFF"/>
        </w:rPr>
        <w:t>Western Australia in July – notably Queensland.  Subsequent events, and the High Court’s decision, do not convince me to change that.</w:t>
      </w:r>
      <w:r>
        <w:rPr>
          <w:rFonts w:cstheme="minorHAnsi"/>
          <w:shd w:val="clear" w:color="auto" w:fill="FFFFFF"/>
        </w:rPr>
        <w:br/>
        <w:t xml:space="preserve"> </w:t>
      </w:r>
    </w:p>
    <w:p w14:paraId="7675F0BD" w14:textId="77777777" w:rsidR="00CB22DD" w:rsidRDefault="00CB22DD" w:rsidP="00886F88">
      <w:pPr>
        <w:spacing w:after="0"/>
        <w:rPr>
          <w:rFonts w:cstheme="minorHAnsi"/>
          <w:shd w:val="clear" w:color="auto" w:fill="FFFFFF"/>
        </w:rPr>
      </w:pPr>
    </w:p>
    <w:p w14:paraId="100E6780" w14:textId="1B9A4821" w:rsidR="001924FF" w:rsidRDefault="001924FF" w:rsidP="00886F88">
      <w:pPr>
        <w:pStyle w:val="Heading2"/>
        <w:spacing w:before="0"/>
        <w:rPr>
          <w:bdr w:val="none" w:sz="0" w:space="0" w:color="auto" w:frame="1"/>
          <w:lang w:eastAsia="en-AU"/>
        </w:rPr>
      </w:pPr>
      <w:bookmarkStart w:id="36" w:name="_Toc66634536"/>
      <w:bookmarkStart w:id="37" w:name="_Toc66635188"/>
      <w:r>
        <w:rPr>
          <w:bdr w:val="none" w:sz="0" w:space="0" w:color="auto" w:frame="1"/>
          <w:lang w:eastAsia="en-AU"/>
        </w:rPr>
        <w:t>5.</w:t>
      </w:r>
      <w:r>
        <w:rPr>
          <w:bdr w:val="none" w:sz="0" w:space="0" w:color="auto" w:frame="1"/>
          <w:lang w:eastAsia="en-AU"/>
        </w:rPr>
        <w:tab/>
        <w:t>Conclusions</w:t>
      </w:r>
      <w:bookmarkEnd w:id="36"/>
      <w:bookmarkEnd w:id="37"/>
    </w:p>
    <w:p w14:paraId="4FEBCA53" w14:textId="3FCB60E9" w:rsidR="001924FF" w:rsidRDefault="00790C15" w:rsidP="00886F88">
      <w:pPr>
        <w:spacing w:after="0"/>
        <w:rPr>
          <w:rFonts w:cstheme="minorHAnsi"/>
          <w:bdr w:val="none" w:sz="0" w:space="0" w:color="auto" w:frame="1"/>
          <w:lang w:eastAsia="en-AU"/>
        </w:rPr>
      </w:pPr>
      <w:r>
        <w:rPr>
          <w:rFonts w:cstheme="minorHAnsi"/>
          <w:bdr w:val="none" w:sz="0" w:space="0" w:color="auto" w:frame="1"/>
          <w:lang w:eastAsia="en-AU"/>
        </w:rPr>
        <w:t>By late 2020</w:t>
      </w:r>
      <w:r w:rsidR="00910A5B">
        <w:rPr>
          <w:rFonts w:cstheme="minorHAnsi"/>
          <w:bdr w:val="none" w:sz="0" w:space="0" w:color="auto" w:frame="1"/>
          <w:lang w:eastAsia="en-AU"/>
        </w:rPr>
        <w:t xml:space="preserve"> some legal</w:t>
      </w:r>
      <w:r>
        <w:rPr>
          <w:rFonts w:cstheme="minorHAnsi"/>
          <w:bdr w:val="none" w:sz="0" w:space="0" w:color="auto" w:frame="1"/>
          <w:lang w:eastAsia="en-AU"/>
        </w:rPr>
        <w:t xml:space="preserve"> academics appeared to side with Governments in debates about whether anti-Covid arrangements, including border closures, were justified.  Despite careful </w:t>
      </w:r>
      <w:r w:rsidR="00910A5B">
        <w:rPr>
          <w:rFonts w:cstheme="minorHAnsi"/>
          <w:bdr w:val="none" w:sz="0" w:space="0" w:color="auto" w:frame="1"/>
          <w:lang w:eastAsia="en-AU"/>
        </w:rPr>
        <w:t>caveats in texts</w:t>
      </w:r>
      <w:r>
        <w:rPr>
          <w:rFonts w:cstheme="minorHAnsi"/>
          <w:bdr w:val="none" w:sz="0" w:space="0" w:color="auto" w:frame="1"/>
          <w:lang w:eastAsia="en-AU"/>
        </w:rPr>
        <w:t>, headlines suggested all was in order.</w:t>
      </w:r>
      <w:r w:rsidR="002D629A">
        <w:rPr>
          <w:rFonts w:cstheme="minorHAnsi"/>
          <w:bdr w:val="none" w:sz="0" w:space="0" w:color="auto" w:frame="1"/>
          <w:lang w:eastAsia="en-AU"/>
        </w:rPr>
        <w:t xml:space="preserve">  The currency of those articles hinged on there not being any </w:t>
      </w:r>
      <w:r w:rsidR="00910A5B">
        <w:rPr>
          <w:rFonts w:cstheme="minorHAnsi"/>
          <w:bdr w:val="none" w:sz="0" w:space="0" w:color="auto" w:frame="1"/>
          <w:lang w:eastAsia="en-AU"/>
        </w:rPr>
        <w:t>official opinion of</w:t>
      </w:r>
      <w:r w:rsidR="002D629A">
        <w:rPr>
          <w:rFonts w:cstheme="minorHAnsi"/>
          <w:bdr w:val="none" w:sz="0" w:space="0" w:color="auto" w:frame="1"/>
          <w:lang w:eastAsia="en-AU"/>
        </w:rPr>
        <w:t xml:space="preserve"> legality of any anti-Covid measure in any State</w:t>
      </w:r>
      <w:r w:rsidR="00910A5B">
        <w:rPr>
          <w:rFonts w:cstheme="minorHAnsi"/>
          <w:bdr w:val="none" w:sz="0" w:space="0" w:color="auto" w:frame="1"/>
          <w:lang w:eastAsia="en-AU"/>
        </w:rPr>
        <w:t xml:space="preserve"> - a</w:t>
      </w:r>
      <w:r w:rsidR="002D629A">
        <w:rPr>
          <w:rFonts w:cstheme="minorHAnsi"/>
          <w:bdr w:val="none" w:sz="0" w:space="0" w:color="auto" w:frame="1"/>
          <w:lang w:eastAsia="en-AU"/>
        </w:rPr>
        <w:t xml:space="preserve"> fact highly problematic in itself.  </w:t>
      </w:r>
      <w:r w:rsidR="00910A5B">
        <w:rPr>
          <w:rFonts w:cstheme="minorHAnsi"/>
          <w:bdr w:val="none" w:sz="0" w:space="0" w:color="auto" w:frame="1"/>
          <w:lang w:eastAsia="en-AU"/>
        </w:rPr>
        <w:t>‘De facto</w:t>
      </w:r>
      <w:r w:rsidR="00C16935">
        <w:rPr>
          <w:rFonts w:cstheme="minorHAnsi"/>
          <w:bdr w:val="none" w:sz="0" w:space="0" w:color="auto" w:frame="1"/>
          <w:lang w:eastAsia="en-AU"/>
        </w:rPr>
        <w:t xml:space="preserve"> lawlessness</w:t>
      </w:r>
      <w:r w:rsidR="00910A5B">
        <w:rPr>
          <w:rFonts w:cstheme="minorHAnsi"/>
          <w:bdr w:val="none" w:sz="0" w:space="0" w:color="auto" w:frame="1"/>
          <w:lang w:eastAsia="en-AU"/>
        </w:rPr>
        <w:t>’</w:t>
      </w:r>
      <w:r w:rsidR="00C16935">
        <w:rPr>
          <w:rFonts w:cstheme="minorHAnsi"/>
          <w:bdr w:val="none" w:sz="0" w:space="0" w:color="auto" w:frame="1"/>
          <w:lang w:eastAsia="en-AU"/>
        </w:rPr>
        <w:t xml:space="preserve"> </w:t>
      </w:r>
      <w:r w:rsidR="00910A5B">
        <w:rPr>
          <w:rFonts w:cstheme="minorHAnsi"/>
          <w:bdr w:val="none" w:sz="0" w:space="0" w:color="auto" w:frame="1"/>
          <w:lang w:eastAsia="en-AU"/>
        </w:rPr>
        <w:t>- including</w:t>
      </w:r>
      <w:r w:rsidR="00C16935">
        <w:rPr>
          <w:rFonts w:cstheme="minorHAnsi"/>
          <w:bdr w:val="none" w:sz="0" w:space="0" w:color="auto" w:frame="1"/>
          <w:lang w:eastAsia="en-AU"/>
        </w:rPr>
        <w:t xml:space="preserve"> attempts to </w:t>
      </w:r>
      <w:r w:rsidR="00910A5B">
        <w:rPr>
          <w:rFonts w:cstheme="minorHAnsi"/>
          <w:bdr w:val="none" w:sz="0" w:space="0" w:color="auto" w:frame="1"/>
          <w:lang w:eastAsia="en-AU"/>
        </w:rPr>
        <w:t>stop</w:t>
      </w:r>
      <w:r w:rsidR="00C16935">
        <w:rPr>
          <w:rFonts w:cstheme="minorHAnsi"/>
          <w:bdr w:val="none" w:sz="0" w:space="0" w:color="auto" w:frame="1"/>
          <w:lang w:eastAsia="en-AU"/>
        </w:rPr>
        <w:t xml:space="preserve"> </w:t>
      </w:r>
      <w:r w:rsidR="00910A5B">
        <w:rPr>
          <w:rFonts w:cstheme="minorHAnsi"/>
          <w:bdr w:val="none" w:sz="0" w:space="0" w:color="auto" w:frame="1"/>
          <w:lang w:eastAsia="en-AU"/>
        </w:rPr>
        <w:t xml:space="preserve">legal </w:t>
      </w:r>
      <w:r w:rsidR="00C16935">
        <w:rPr>
          <w:rFonts w:cstheme="minorHAnsi"/>
          <w:bdr w:val="none" w:sz="0" w:space="0" w:color="auto" w:frame="1"/>
          <w:lang w:eastAsia="en-AU"/>
        </w:rPr>
        <w:t>challenges</w:t>
      </w:r>
      <w:r w:rsidR="00910A5B">
        <w:rPr>
          <w:rFonts w:cstheme="minorHAnsi"/>
          <w:bdr w:val="none" w:sz="0" w:space="0" w:color="auto" w:frame="1"/>
          <w:lang w:eastAsia="en-AU"/>
        </w:rPr>
        <w:t xml:space="preserve"> – was led by Governments</w:t>
      </w:r>
      <w:r w:rsidR="00C16935">
        <w:rPr>
          <w:rFonts w:cstheme="minorHAnsi"/>
          <w:bdr w:val="none" w:sz="0" w:space="0" w:color="auto" w:frame="1"/>
          <w:lang w:eastAsia="en-AU"/>
        </w:rPr>
        <w:t>.</w:t>
      </w:r>
      <w:r w:rsidR="00910A5B">
        <w:rPr>
          <w:rStyle w:val="EndnoteReference"/>
          <w:rFonts w:cstheme="minorHAnsi"/>
          <w:bdr w:val="none" w:sz="0" w:space="0" w:color="auto" w:frame="1"/>
          <w:lang w:eastAsia="en-AU"/>
        </w:rPr>
        <w:endnoteReference w:id="19"/>
      </w:r>
      <w:r w:rsidR="00C16935">
        <w:rPr>
          <w:rFonts w:cstheme="minorHAnsi"/>
          <w:bdr w:val="none" w:sz="0" w:space="0" w:color="auto" w:frame="1"/>
          <w:lang w:eastAsia="en-AU"/>
        </w:rPr>
        <w:t xml:space="preserve"> </w:t>
      </w:r>
    </w:p>
    <w:p w14:paraId="17708DDD" w14:textId="77777777" w:rsidR="00465CAE" w:rsidRDefault="00465CAE" w:rsidP="00886F88">
      <w:pPr>
        <w:spacing w:after="0"/>
        <w:rPr>
          <w:rFonts w:cstheme="minorHAnsi"/>
          <w:bdr w:val="none" w:sz="0" w:space="0" w:color="auto" w:frame="1"/>
          <w:lang w:eastAsia="en-AU"/>
        </w:rPr>
      </w:pPr>
    </w:p>
    <w:p w14:paraId="1ED1E24E" w14:textId="0C83A658" w:rsidR="00E05A4B" w:rsidRDefault="00910A5B" w:rsidP="00886F88">
      <w:pPr>
        <w:spacing w:after="0"/>
        <w:rPr>
          <w:rFonts w:cstheme="minorHAnsi"/>
          <w:bdr w:val="none" w:sz="0" w:space="0" w:color="auto" w:frame="1"/>
          <w:lang w:eastAsia="en-AU"/>
        </w:rPr>
      </w:pPr>
      <w:r>
        <w:rPr>
          <w:rFonts w:cstheme="minorHAnsi"/>
          <w:bdr w:val="none" w:sz="0" w:space="0" w:color="auto" w:frame="1"/>
          <w:lang w:eastAsia="en-AU"/>
        </w:rPr>
        <w:t>T</w:t>
      </w:r>
      <w:r w:rsidR="002D629A">
        <w:rPr>
          <w:rFonts w:cstheme="minorHAnsi"/>
          <w:bdr w:val="none" w:sz="0" w:space="0" w:color="auto" w:frame="1"/>
          <w:lang w:eastAsia="en-AU"/>
        </w:rPr>
        <w:t xml:space="preserve">he </w:t>
      </w:r>
      <w:r w:rsidR="00C16935">
        <w:rPr>
          <w:rFonts w:cstheme="minorHAnsi"/>
          <w:bdr w:val="none" w:sz="0" w:space="0" w:color="auto" w:frame="1"/>
          <w:lang w:eastAsia="en-AU"/>
        </w:rPr>
        <w:t>‘</w:t>
      </w:r>
      <w:r w:rsidR="006240D6">
        <w:rPr>
          <w:rFonts w:cstheme="minorHAnsi"/>
          <w:bdr w:val="none" w:sz="0" w:space="0" w:color="auto" w:frame="1"/>
          <w:lang w:eastAsia="en-AU"/>
        </w:rPr>
        <w:t xml:space="preserve">everything </w:t>
      </w:r>
      <w:r w:rsidR="00C16935">
        <w:rPr>
          <w:rFonts w:cstheme="minorHAnsi"/>
          <w:bdr w:val="none" w:sz="0" w:space="0" w:color="auto" w:frame="1"/>
          <w:lang w:eastAsia="en-AU"/>
        </w:rPr>
        <w:t xml:space="preserve">in order’ </w:t>
      </w:r>
      <w:r w:rsidR="002D629A">
        <w:rPr>
          <w:rFonts w:cstheme="minorHAnsi"/>
          <w:bdr w:val="none" w:sz="0" w:space="0" w:color="auto" w:frame="1"/>
          <w:lang w:eastAsia="en-AU"/>
        </w:rPr>
        <w:t>headlines were wrong</w:t>
      </w:r>
      <w:r w:rsidR="00790C15">
        <w:rPr>
          <w:rFonts w:cstheme="minorHAnsi"/>
          <w:bdr w:val="none" w:sz="0" w:space="0" w:color="auto" w:frame="1"/>
          <w:lang w:eastAsia="en-AU"/>
        </w:rPr>
        <w:t>.  The High Court apparently h</w:t>
      </w:r>
      <w:r>
        <w:rPr>
          <w:rFonts w:cstheme="minorHAnsi"/>
          <w:bdr w:val="none" w:sz="0" w:space="0" w:color="auto" w:frame="1"/>
          <w:lang w:eastAsia="en-AU"/>
        </w:rPr>
        <w:t>a</w:t>
      </w:r>
      <w:r w:rsidR="00790C15">
        <w:rPr>
          <w:rFonts w:cstheme="minorHAnsi"/>
          <w:bdr w:val="none" w:sz="0" w:space="0" w:color="auto" w:frame="1"/>
          <w:lang w:eastAsia="en-AU"/>
        </w:rPr>
        <w:t xml:space="preserve">s concerns – even if it did excuse the July </w:t>
      </w:r>
      <w:r w:rsidR="008452AF">
        <w:rPr>
          <w:rFonts w:cstheme="minorHAnsi"/>
          <w:bdr w:val="none" w:sz="0" w:space="0" w:color="auto" w:frame="1"/>
          <w:lang w:eastAsia="en-AU"/>
        </w:rPr>
        <w:t xml:space="preserve">2020 </w:t>
      </w:r>
      <w:r w:rsidR="00790C15">
        <w:rPr>
          <w:rFonts w:cstheme="minorHAnsi"/>
          <w:bdr w:val="none" w:sz="0" w:space="0" w:color="auto" w:frame="1"/>
          <w:lang w:eastAsia="en-AU"/>
        </w:rPr>
        <w:t>Western Australia border closu</w:t>
      </w:r>
      <w:r w:rsidR="00C16935">
        <w:rPr>
          <w:rFonts w:cstheme="minorHAnsi"/>
          <w:bdr w:val="none" w:sz="0" w:space="0" w:color="auto" w:frame="1"/>
          <w:lang w:eastAsia="en-AU"/>
        </w:rPr>
        <w:t xml:space="preserve">re. </w:t>
      </w:r>
      <w:r w:rsidR="004E76E5">
        <w:rPr>
          <w:rFonts w:cstheme="minorHAnsi"/>
          <w:bdr w:val="none" w:sz="0" w:space="0" w:color="auto" w:frame="1"/>
          <w:lang w:eastAsia="en-AU"/>
        </w:rPr>
        <w:t xml:space="preserve"> </w:t>
      </w:r>
      <w:r w:rsidR="00C16935">
        <w:rPr>
          <w:rFonts w:cstheme="minorHAnsi"/>
          <w:bdr w:val="none" w:sz="0" w:space="0" w:color="auto" w:frame="1"/>
          <w:lang w:eastAsia="en-AU"/>
        </w:rPr>
        <w:t xml:space="preserve">It </w:t>
      </w:r>
      <w:r w:rsidR="00465CAE">
        <w:rPr>
          <w:rFonts w:cstheme="minorHAnsi"/>
          <w:bdr w:val="none" w:sz="0" w:space="0" w:color="auto" w:frame="1"/>
          <w:lang w:eastAsia="en-AU"/>
        </w:rPr>
        <w:t>i</w:t>
      </w:r>
      <w:r w:rsidR="00E05A4B">
        <w:rPr>
          <w:rFonts w:cstheme="minorHAnsi"/>
          <w:bdr w:val="none" w:sz="0" w:space="0" w:color="auto" w:frame="1"/>
          <w:lang w:eastAsia="en-AU"/>
        </w:rPr>
        <w:t xml:space="preserve">s not alone.  The New Zealand High Court and Victorian Supreme Court expressed major </w:t>
      </w:r>
      <w:r>
        <w:rPr>
          <w:rFonts w:cstheme="minorHAnsi"/>
          <w:bdr w:val="none" w:sz="0" w:space="0" w:color="auto" w:frame="1"/>
          <w:lang w:eastAsia="en-AU"/>
        </w:rPr>
        <w:t>reservations</w:t>
      </w:r>
      <w:r w:rsidR="00E05A4B">
        <w:rPr>
          <w:rFonts w:cstheme="minorHAnsi"/>
          <w:bdr w:val="none" w:sz="0" w:space="0" w:color="auto" w:frame="1"/>
          <w:lang w:eastAsia="en-AU"/>
        </w:rPr>
        <w:t xml:space="preserve"> about anti-Covid decision</w:t>
      </w:r>
      <w:r w:rsidR="00C16935">
        <w:rPr>
          <w:rFonts w:cstheme="minorHAnsi"/>
          <w:bdr w:val="none" w:sz="0" w:space="0" w:color="auto" w:frame="1"/>
          <w:lang w:eastAsia="en-AU"/>
        </w:rPr>
        <w:t xml:space="preserve"> making</w:t>
      </w:r>
      <w:r w:rsidR="00465CAE">
        <w:rPr>
          <w:rFonts w:cstheme="minorHAnsi"/>
          <w:bdr w:val="none" w:sz="0" w:space="0" w:color="auto" w:frame="1"/>
          <w:lang w:eastAsia="en-AU"/>
        </w:rPr>
        <w:t xml:space="preserve">.  </w:t>
      </w:r>
      <w:r>
        <w:rPr>
          <w:rFonts w:cstheme="minorHAnsi"/>
          <w:bdr w:val="none" w:sz="0" w:space="0" w:color="auto" w:frame="1"/>
          <w:lang w:eastAsia="en-AU"/>
        </w:rPr>
        <w:t>Of</w:t>
      </w:r>
      <w:r w:rsidR="00465CAE">
        <w:rPr>
          <w:rFonts w:cstheme="minorHAnsi"/>
          <w:bdr w:val="none" w:sz="0" w:space="0" w:color="auto" w:frame="1"/>
          <w:lang w:eastAsia="en-AU"/>
        </w:rPr>
        <w:t xml:space="preserve"> particular concern </w:t>
      </w:r>
      <w:r>
        <w:rPr>
          <w:rFonts w:cstheme="minorHAnsi"/>
          <w:bdr w:val="none" w:sz="0" w:space="0" w:color="auto" w:frame="1"/>
          <w:lang w:eastAsia="en-AU"/>
        </w:rPr>
        <w:t>are</w:t>
      </w:r>
      <w:r w:rsidR="00C16935">
        <w:rPr>
          <w:rFonts w:cstheme="minorHAnsi"/>
          <w:bdr w:val="none" w:sz="0" w:space="0" w:color="auto" w:frame="1"/>
          <w:lang w:eastAsia="en-AU"/>
        </w:rPr>
        <w:t xml:space="preserve"> </w:t>
      </w:r>
      <w:r w:rsidR="004E76E5">
        <w:rPr>
          <w:rFonts w:cstheme="minorHAnsi"/>
          <w:bdr w:val="none" w:sz="0" w:space="0" w:color="auto" w:frame="1"/>
          <w:lang w:eastAsia="en-AU"/>
        </w:rPr>
        <w:t xml:space="preserve">Premiers’ </w:t>
      </w:r>
      <w:r w:rsidR="00C16935">
        <w:rPr>
          <w:rFonts w:cstheme="minorHAnsi"/>
          <w:bdr w:val="none" w:sz="0" w:space="0" w:color="auto" w:frame="1"/>
          <w:lang w:eastAsia="en-AU"/>
        </w:rPr>
        <w:t xml:space="preserve">public claims </w:t>
      </w:r>
      <w:r w:rsidR="004E76E5">
        <w:rPr>
          <w:rFonts w:cstheme="minorHAnsi"/>
          <w:bdr w:val="none" w:sz="0" w:space="0" w:color="auto" w:frame="1"/>
          <w:lang w:eastAsia="en-AU"/>
        </w:rPr>
        <w:t>of</w:t>
      </w:r>
      <w:r w:rsidR="00C16935">
        <w:rPr>
          <w:rFonts w:cstheme="minorHAnsi"/>
          <w:bdr w:val="none" w:sz="0" w:space="0" w:color="auto" w:frame="1"/>
          <w:lang w:eastAsia="en-AU"/>
        </w:rPr>
        <w:t xml:space="preserve"> (unlawfully)</w:t>
      </w:r>
      <w:r w:rsidR="00E05A4B">
        <w:rPr>
          <w:rFonts w:cstheme="minorHAnsi"/>
          <w:bdr w:val="none" w:sz="0" w:space="0" w:color="auto" w:frame="1"/>
          <w:lang w:eastAsia="en-AU"/>
        </w:rPr>
        <w:t xml:space="preserve"> ma</w:t>
      </w:r>
      <w:r w:rsidR="00C16935">
        <w:rPr>
          <w:rFonts w:cstheme="minorHAnsi"/>
          <w:bdr w:val="none" w:sz="0" w:space="0" w:color="auto" w:frame="1"/>
          <w:lang w:eastAsia="en-AU"/>
        </w:rPr>
        <w:t>k</w:t>
      </w:r>
      <w:r>
        <w:rPr>
          <w:rFonts w:cstheme="minorHAnsi"/>
          <w:bdr w:val="none" w:sz="0" w:space="0" w:color="auto" w:frame="1"/>
          <w:lang w:eastAsia="en-AU"/>
        </w:rPr>
        <w:t>ing</w:t>
      </w:r>
      <w:r w:rsidR="00C16935">
        <w:rPr>
          <w:rFonts w:cstheme="minorHAnsi"/>
          <w:bdr w:val="none" w:sz="0" w:space="0" w:color="auto" w:frame="1"/>
          <w:lang w:eastAsia="en-AU"/>
        </w:rPr>
        <w:t xml:space="preserve"> public health decisions</w:t>
      </w:r>
      <w:r w:rsidR="00E05A4B">
        <w:rPr>
          <w:rFonts w:cstheme="minorHAnsi"/>
          <w:bdr w:val="none" w:sz="0" w:space="0" w:color="auto" w:frame="1"/>
          <w:lang w:eastAsia="en-AU"/>
        </w:rPr>
        <w:t>.</w:t>
      </w:r>
    </w:p>
    <w:p w14:paraId="08022235" w14:textId="6817F3C2" w:rsidR="00790C15" w:rsidRDefault="006D1C28" w:rsidP="00886F88">
      <w:pPr>
        <w:spacing w:after="0"/>
        <w:rPr>
          <w:rFonts w:cstheme="minorHAnsi"/>
          <w:bdr w:val="none" w:sz="0" w:space="0" w:color="auto" w:frame="1"/>
          <w:lang w:eastAsia="en-AU"/>
        </w:rPr>
      </w:pPr>
      <w:r>
        <w:rPr>
          <w:rFonts w:cstheme="minorHAnsi"/>
          <w:bdr w:val="none" w:sz="0" w:space="0" w:color="auto" w:frame="1"/>
          <w:lang w:eastAsia="en-AU"/>
        </w:rPr>
        <w:t xml:space="preserve"> </w:t>
      </w:r>
      <w:r w:rsidR="00E05A4B">
        <w:rPr>
          <w:rFonts w:cstheme="minorHAnsi"/>
          <w:bdr w:val="none" w:sz="0" w:space="0" w:color="auto" w:frame="1"/>
          <w:lang w:eastAsia="en-AU"/>
        </w:rPr>
        <w:t xml:space="preserve"> </w:t>
      </w:r>
      <w:r w:rsidR="00790C15">
        <w:rPr>
          <w:rFonts w:cstheme="minorHAnsi"/>
          <w:bdr w:val="none" w:sz="0" w:space="0" w:color="auto" w:frame="1"/>
          <w:lang w:eastAsia="en-AU"/>
        </w:rPr>
        <w:t xml:space="preserve"> </w:t>
      </w:r>
    </w:p>
    <w:p w14:paraId="660750C1" w14:textId="06A429E2" w:rsidR="00465CAE" w:rsidRDefault="00910A5B" w:rsidP="00886F88">
      <w:pPr>
        <w:spacing w:after="0"/>
        <w:rPr>
          <w:rFonts w:cstheme="minorHAnsi"/>
          <w:bdr w:val="none" w:sz="0" w:space="0" w:color="auto" w:frame="1"/>
          <w:lang w:eastAsia="en-AU"/>
        </w:rPr>
      </w:pPr>
      <w:r>
        <w:rPr>
          <w:rFonts w:cstheme="minorHAnsi"/>
          <w:bdr w:val="none" w:sz="0" w:space="0" w:color="auto" w:frame="1"/>
          <w:lang w:eastAsia="en-AU"/>
        </w:rPr>
        <w:t xml:space="preserve">Beagle </w:t>
      </w:r>
      <w:r w:rsidR="00465CAE">
        <w:rPr>
          <w:rFonts w:cstheme="minorHAnsi"/>
          <w:bdr w:val="none" w:sz="0" w:space="0" w:color="auto" w:frame="1"/>
          <w:lang w:eastAsia="en-AU"/>
        </w:rPr>
        <w:t>article</w:t>
      </w:r>
      <w:r>
        <w:rPr>
          <w:rFonts w:cstheme="minorHAnsi"/>
          <w:bdr w:val="none" w:sz="0" w:space="0" w:color="auto" w:frame="1"/>
          <w:lang w:eastAsia="en-AU"/>
        </w:rPr>
        <w:t>s</w:t>
      </w:r>
      <w:r w:rsidR="00465CAE">
        <w:rPr>
          <w:rFonts w:cstheme="minorHAnsi"/>
          <w:bdr w:val="none" w:sz="0" w:space="0" w:color="auto" w:frame="1"/>
          <w:lang w:eastAsia="en-AU"/>
        </w:rPr>
        <w:t xml:space="preserve"> considering anti-Covid administration </w:t>
      </w:r>
      <w:r w:rsidR="00B007A5">
        <w:rPr>
          <w:rFonts w:cstheme="minorHAnsi"/>
          <w:bdr w:val="none" w:sz="0" w:space="0" w:color="auto" w:frame="1"/>
          <w:lang w:eastAsia="en-AU"/>
        </w:rPr>
        <w:t>identified</w:t>
      </w:r>
      <w:r w:rsidR="00465CAE">
        <w:rPr>
          <w:rFonts w:cstheme="minorHAnsi"/>
          <w:bdr w:val="none" w:sz="0" w:space="0" w:color="auto" w:frame="1"/>
          <w:lang w:eastAsia="en-AU"/>
        </w:rPr>
        <w:t xml:space="preserve"> instances of </w:t>
      </w:r>
      <w:r w:rsidR="00B007A5">
        <w:rPr>
          <w:rFonts w:cstheme="minorHAnsi"/>
          <w:bdr w:val="none" w:sz="0" w:space="0" w:color="auto" w:frame="1"/>
          <w:lang w:eastAsia="en-AU"/>
        </w:rPr>
        <w:t xml:space="preserve">apparent </w:t>
      </w:r>
      <w:r w:rsidR="00465CAE">
        <w:rPr>
          <w:rFonts w:cstheme="minorHAnsi"/>
          <w:bdr w:val="none" w:sz="0" w:space="0" w:color="auto" w:frame="1"/>
          <w:lang w:eastAsia="en-AU"/>
        </w:rPr>
        <w:t>discrimination against States – via border closures and restrictions</w:t>
      </w:r>
      <w:r w:rsidR="004A60F4">
        <w:rPr>
          <w:rFonts w:cstheme="minorHAnsi"/>
          <w:bdr w:val="none" w:sz="0" w:space="0" w:color="auto" w:frame="1"/>
          <w:lang w:eastAsia="en-AU"/>
        </w:rPr>
        <w:t xml:space="preserve">.  </w:t>
      </w:r>
      <w:r w:rsidR="00465CAE">
        <w:rPr>
          <w:rFonts w:cstheme="minorHAnsi"/>
          <w:bdr w:val="none" w:sz="0" w:space="0" w:color="auto" w:frame="1"/>
          <w:lang w:eastAsia="en-AU"/>
        </w:rPr>
        <w:t xml:space="preserve">NSW </w:t>
      </w:r>
      <w:r w:rsidR="004A60F4">
        <w:rPr>
          <w:rFonts w:cstheme="minorHAnsi"/>
          <w:bdr w:val="none" w:sz="0" w:space="0" w:color="auto" w:frame="1"/>
          <w:lang w:eastAsia="en-AU"/>
        </w:rPr>
        <w:t xml:space="preserve">residents </w:t>
      </w:r>
      <w:r w:rsidR="00B007A5">
        <w:rPr>
          <w:rFonts w:cstheme="minorHAnsi"/>
          <w:bdr w:val="none" w:sz="0" w:space="0" w:color="auto" w:frame="1"/>
          <w:lang w:eastAsia="en-AU"/>
        </w:rPr>
        <w:t>were</w:t>
      </w:r>
      <w:r>
        <w:rPr>
          <w:rFonts w:cstheme="minorHAnsi"/>
          <w:bdr w:val="none" w:sz="0" w:space="0" w:color="auto" w:frame="1"/>
          <w:lang w:eastAsia="en-AU"/>
        </w:rPr>
        <w:t xml:space="preserve"> singled out </w:t>
      </w:r>
      <w:r w:rsidR="004A60F4">
        <w:rPr>
          <w:rFonts w:cstheme="minorHAnsi"/>
          <w:bdr w:val="none" w:sz="0" w:space="0" w:color="auto" w:frame="1"/>
          <w:lang w:eastAsia="en-AU"/>
        </w:rPr>
        <w:t>for adverse treatment</w:t>
      </w:r>
      <w:r w:rsidR="00465CAE">
        <w:rPr>
          <w:rFonts w:cstheme="minorHAnsi"/>
          <w:bdr w:val="none" w:sz="0" w:space="0" w:color="auto" w:frame="1"/>
          <w:lang w:eastAsia="en-AU"/>
        </w:rPr>
        <w:t>.</w:t>
      </w:r>
      <w:r w:rsidR="00C16935">
        <w:rPr>
          <w:rFonts w:cstheme="minorHAnsi"/>
          <w:bdr w:val="none" w:sz="0" w:space="0" w:color="auto" w:frame="1"/>
          <w:lang w:eastAsia="en-AU"/>
        </w:rPr>
        <w:t xml:space="preserve">  </w:t>
      </w:r>
      <w:r>
        <w:rPr>
          <w:rFonts w:cstheme="minorHAnsi"/>
          <w:bdr w:val="none" w:sz="0" w:space="0" w:color="auto" w:frame="1"/>
          <w:lang w:eastAsia="en-AU"/>
        </w:rPr>
        <w:t>Simultaneous</w:t>
      </w:r>
      <w:r w:rsidR="00465CAE">
        <w:rPr>
          <w:rFonts w:cstheme="minorHAnsi"/>
          <w:bdr w:val="none" w:sz="0" w:space="0" w:color="auto" w:frame="1"/>
          <w:lang w:eastAsia="en-AU"/>
        </w:rPr>
        <w:t xml:space="preserve"> instances of discrimination in favour of Victoria and Queensland may give context to Justice Edelman’s comments about the breadth of practices prohibited </w:t>
      </w:r>
      <w:r w:rsidR="008452AF">
        <w:rPr>
          <w:rFonts w:cstheme="minorHAnsi"/>
          <w:bdr w:val="none" w:sz="0" w:space="0" w:color="auto" w:frame="1"/>
          <w:lang w:eastAsia="en-AU"/>
        </w:rPr>
        <w:t>by</w:t>
      </w:r>
      <w:r w:rsidR="00465CAE">
        <w:rPr>
          <w:rFonts w:cstheme="minorHAnsi"/>
          <w:bdr w:val="none" w:sz="0" w:space="0" w:color="auto" w:frame="1"/>
          <w:lang w:eastAsia="en-AU"/>
        </w:rPr>
        <w:t xml:space="preserve"> s.92.  </w:t>
      </w:r>
      <w:r w:rsidR="008452AF">
        <w:rPr>
          <w:rFonts w:cstheme="minorHAnsi"/>
          <w:bdr w:val="none" w:sz="0" w:space="0" w:color="auto" w:frame="1"/>
          <w:lang w:eastAsia="en-AU"/>
        </w:rPr>
        <w:t>N</w:t>
      </w:r>
      <w:r w:rsidR="00465CAE">
        <w:rPr>
          <w:rFonts w:cstheme="minorHAnsi"/>
          <w:bdr w:val="none" w:sz="0" w:space="0" w:color="auto" w:frame="1"/>
          <w:lang w:eastAsia="en-AU"/>
        </w:rPr>
        <w:t xml:space="preserve">one of these </w:t>
      </w:r>
      <w:r w:rsidR="00C16935">
        <w:rPr>
          <w:rFonts w:cstheme="minorHAnsi"/>
          <w:bdr w:val="none" w:sz="0" w:space="0" w:color="auto" w:frame="1"/>
          <w:lang w:eastAsia="en-AU"/>
        </w:rPr>
        <w:t>prima facie</w:t>
      </w:r>
      <w:r w:rsidR="00465CAE">
        <w:rPr>
          <w:rFonts w:cstheme="minorHAnsi"/>
          <w:bdr w:val="none" w:sz="0" w:space="0" w:color="auto" w:frame="1"/>
          <w:lang w:eastAsia="en-AU"/>
        </w:rPr>
        <w:t xml:space="preserve"> breaches of the law have been publicly justified</w:t>
      </w:r>
      <w:r w:rsidR="004E76E5">
        <w:rPr>
          <w:rFonts w:cstheme="minorHAnsi"/>
          <w:bdr w:val="none" w:sz="0" w:space="0" w:color="auto" w:frame="1"/>
          <w:lang w:eastAsia="en-AU"/>
        </w:rPr>
        <w:t xml:space="preserve"> as necessary</w:t>
      </w:r>
      <w:r w:rsidR="00465CAE">
        <w:rPr>
          <w:rFonts w:cstheme="minorHAnsi"/>
          <w:bdr w:val="none" w:sz="0" w:space="0" w:color="auto" w:frame="1"/>
          <w:lang w:eastAsia="en-AU"/>
        </w:rPr>
        <w:t>.</w:t>
      </w:r>
      <w:r w:rsidR="008452AF">
        <w:rPr>
          <w:rStyle w:val="EndnoteReference"/>
          <w:rFonts w:cstheme="minorHAnsi"/>
          <w:bdr w:val="none" w:sz="0" w:space="0" w:color="auto" w:frame="1"/>
          <w:lang w:eastAsia="en-AU"/>
        </w:rPr>
        <w:endnoteReference w:id="20"/>
      </w:r>
    </w:p>
    <w:p w14:paraId="5F8096C4" w14:textId="77777777" w:rsidR="00465CAE" w:rsidRDefault="00465CAE" w:rsidP="00886F88">
      <w:pPr>
        <w:spacing w:after="0"/>
        <w:rPr>
          <w:rFonts w:cstheme="minorHAnsi"/>
          <w:bdr w:val="none" w:sz="0" w:space="0" w:color="auto" w:frame="1"/>
          <w:lang w:eastAsia="en-AU"/>
        </w:rPr>
      </w:pPr>
    </w:p>
    <w:p w14:paraId="01A83016" w14:textId="496373E6" w:rsidR="00465CAE" w:rsidRDefault="00910A5B" w:rsidP="00886F88">
      <w:pPr>
        <w:spacing w:after="0"/>
        <w:rPr>
          <w:rFonts w:cstheme="minorHAnsi"/>
          <w:bdr w:val="none" w:sz="0" w:space="0" w:color="auto" w:frame="1"/>
          <w:lang w:eastAsia="en-AU"/>
        </w:rPr>
      </w:pPr>
      <w:r>
        <w:rPr>
          <w:rFonts w:cstheme="minorHAnsi"/>
          <w:bdr w:val="none" w:sz="0" w:space="0" w:color="auto" w:frame="1"/>
          <w:lang w:eastAsia="en-AU"/>
        </w:rPr>
        <w:t>Rather</w:t>
      </w:r>
      <w:r w:rsidR="00465CAE">
        <w:rPr>
          <w:rFonts w:cstheme="minorHAnsi"/>
          <w:bdr w:val="none" w:sz="0" w:space="0" w:color="auto" w:frame="1"/>
          <w:lang w:eastAsia="en-AU"/>
        </w:rPr>
        <w:t xml:space="preserve">, the ability </w:t>
      </w:r>
      <w:r>
        <w:rPr>
          <w:rFonts w:cstheme="minorHAnsi"/>
          <w:bdr w:val="none" w:sz="0" w:space="0" w:color="auto" w:frame="1"/>
          <w:lang w:eastAsia="en-AU"/>
        </w:rPr>
        <w:t>of some States</w:t>
      </w:r>
      <w:r w:rsidR="00465CAE">
        <w:rPr>
          <w:rFonts w:cstheme="minorHAnsi"/>
          <w:bdr w:val="none" w:sz="0" w:space="0" w:color="auto" w:frame="1"/>
          <w:lang w:eastAsia="en-AU"/>
        </w:rPr>
        <w:t xml:space="preserve"> </w:t>
      </w:r>
      <w:r w:rsidR="008452AF">
        <w:rPr>
          <w:rFonts w:cstheme="minorHAnsi"/>
          <w:bdr w:val="none" w:sz="0" w:space="0" w:color="auto" w:frame="1"/>
          <w:lang w:eastAsia="en-AU"/>
        </w:rPr>
        <w:t>to</w:t>
      </w:r>
      <w:r w:rsidR="00465CAE">
        <w:rPr>
          <w:rFonts w:cstheme="minorHAnsi"/>
          <w:bdr w:val="none" w:sz="0" w:space="0" w:color="auto" w:frame="1"/>
          <w:lang w:eastAsia="en-AU"/>
        </w:rPr>
        <w:t xml:space="preserve"> assess </w:t>
      </w:r>
      <w:r w:rsidR="008452AF">
        <w:rPr>
          <w:rFonts w:cstheme="minorHAnsi"/>
          <w:bdr w:val="none" w:sz="0" w:space="0" w:color="auto" w:frame="1"/>
          <w:lang w:eastAsia="en-AU"/>
        </w:rPr>
        <w:t xml:space="preserve">public health </w:t>
      </w:r>
      <w:r w:rsidR="00465CAE">
        <w:rPr>
          <w:rFonts w:cstheme="minorHAnsi"/>
          <w:bdr w:val="none" w:sz="0" w:space="0" w:color="auto" w:frame="1"/>
          <w:lang w:eastAsia="en-AU"/>
        </w:rPr>
        <w:t>necess</w:t>
      </w:r>
      <w:r w:rsidR="008452AF">
        <w:rPr>
          <w:rFonts w:cstheme="minorHAnsi"/>
          <w:bdr w:val="none" w:sz="0" w:space="0" w:color="auto" w:frame="1"/>
          <w:lang w:eastAsia="en-AU"/>
        </w:rPr>
        <w:t>ities</w:t>
      </w:r>
      <w:r w:rsidR="00465CAE">
        <w:rPr>
          <w:rFonts w:cstheme="minorHAnsi"/>
          <w:bdr w:val="none" w:sz="0" w:space="0" w:color="auto" w:frame="1"/>
          <w:lang w:eastAsia="en-AU"/>
        </w:rPr>
        <w:t xml:space="preserve"> was thrown into question in </w:t>
      </w:r>
      <w:r w:rsidR="006240D6">
        <w:rPr>
          <w:rFonts w:cstheme="minorHAnsi"/>
          <w:bdr w:val="none" w:sz="0" w:space="0" w:color="auto" w:frame="1"/>
          <w:lang w:eastAsia="en-AU"/>
        </w:rPr>
        <w:t xml:space="preserve">late 2020 and </w:t>
      </w:r>
      <w:r w:rsidR="00465CAE">
        <w:rPr>
          <w:rFonts w:cstheme="minorHAnsi"/>
          <w:bdr w:val="none" w:sz="0" w:space="0" w:color="auto" w:frame="1"/>
          <w:lang w:eastAsia="en-AU"/>
        </w:rPr>
        <w:t xml:space="preserve">early 2021.  </w:t>
      </w:r>
      <w:r>
        <w:rPr>
          <w:rFonts w:cstheme="minorHAnsi"/>
          <w:bdr w:val="none" w:sz="0" w:space="0" w:color="auto" w:frame="1"/>
          <w:lang w:eastAsia="en-AU"/>
        </w:rPr>
        <w:t>Officials</w:t>
      </w:r>
      <w:r w:rsidR="00465CAE">
        <w:rPr>
          <w:rFonts w:cstheme="minorHAnsi"/>
          <w:bdr w:val="none" w:sz="0" w:space="0" w:color="auto" w:frame="1"/>
          <w:lang w:eastAsia="en-AU"/>
        </w:rPr>
        <w:t xml:space="preserve"> locked</w:t>
      </w:r>
      <w:r>
        <w:rPr>
          <w:rFonts w:cstheme="minorHAnsi"/>
          <w:bdr w:val="none" w:sz="0" w:space="0" w:color="auto" w:frame="1"/>
          <w:lang w:eastAsia="en-AU"/>
        </w:rPr>
        <w:t>-</w:t>
      </w:r>
      <w:r w:rsidR="00465CAE">
        <w:rPr>
          <w:rFonts w:cstheme="minorHAnsi"/>
          <w:bdr w:val="none" w:sz="0" w:space="0" w:color="auto" w:frame="1"/>
          <w:lang w:eastAsia="en-AU"/>
        </w:rPr>
        <w:t xml:space="preserve">down cities for </w:t>
      </w:r>
      <w:r w:rsidR="008452AF">
        <w:rPr>
          <w:rFonts w:cstheme="minorHAnsi"/>
          <w:bdr w:val="none" w:sz="0" w:space="0" w:color="auto" w:frame="1"/>
          <w:lang w:eastAsia="en-AU"/>
        </w:rPr>
        <w:t>a</w:t>
      </w:r>
      <w:r w:rsidR="00465CAE">
        <w:rPr>
          <w:rFonts w:cstheme="minorHAnsi"/>
          <w:bdr w:val="none" w:sz="0" w:space="0" w:color="auto" w:frame="1"/>
          <w:lang w:eastAsia="en-AU"/>
        </w:rPr>
        <w:t xml:space="preserve"> trivial number of Covid cases</w:t>
      </w:r>
      <w:r w:rsidR="008452AF">
        <w:rPr>
          <w:rFonts w:cstheme="minorHAnsi"/>
          <w:bdr w:val="none" w:sz="0" w:space="0" w:color="auto" w:frame="1"/>
          <w:lang w:eastAsia="en-AU"/>
        </w:rPr>
        <w:t xml:space="preserve">.  </w:t>
      </w:r>
      <w:r>
        <w:rPr>
          <w:rFonts w:cstheme="minorHAnsi"/>
          <w:bdr w:val="none" w:sz="0" w:space="0" w:color="auto" w:frame="1"/>
          <w:lang w:eastAsia="en-AU"/>
        </w:rPr>
        <w:t>Queensland and Western Australia</w:t>
      </w:r>
      <w:r w:rsidR="00465CAE">
        <w:rPr>
          <w:rFonts w:cstheme="minorHAnsi"/>
          <w:bdr w:val="none" w:sz="0" w:space="0" w:color="auto" w:frame="1"/>
          <w:lang w:eastAsia="en-AU"/>
        </w:rPr>
        <w:t xml:space="preserve"> beat-up </w:t>
      </w:r>
      <w:r w:rsidR="004E76E5">
        <w:rPr>
          <w:rFonts w:cstheme="minorHAnsi"/>
          <w:bdr w:val="none" w:sz="0" w:space="0" w:color="auto" w:frame="1"/>
          <w:lang w:eastAsia="en-AU"/>
        </w:rPr>
        <w:t>a story of</w:t>
      </w:r>
      <w:r w:rsidR="00465CAE">
        <w:rPr>
          <w:rFonts w:cstheme="minorHAnsi"/>
          <w:bdr w:val="none" w:sz="0" w:space="0" w:color="auto" w:frame="1"/>
          <w:lang w:eastAsia="en-AU"/>
        </w:rPr>
        <w:t xml:space="preserve"> a ‘hyper infectious mutant’.  That </w:t>
      </w:r>
      <w:r w:rsidR="004E76E5">
        <w:rPr>
          <w:rFonts w:cstheme="minorHAnsi"/>
          <w:bdr w:val="none" w:sz="0" w:space="0" w:color="auto" w:frame="1"/>
          <w:lang w:eastAsia="en-AU"/>
        </w:rPr>
        <w:t xml:space="preserve">tale </w:t>
      </w:r>
      <w:r w:rsidR="008452AF">
        <w:rPr>
          <w:rFonts w:cstheme="minorHAnsi"/>
          <w:bdr w:val="none" w:sz="0" w:space="0" w:color="auto" w:frame="1"/>
          <w:lang w:eastAsia="en-AU"/>
        </w:rPr>
        <w:t>undermined</w:t>
      </w:r>
      <w:r w:rsidR="00465CAE">
        <w:rPr>
          <w:rFonts w:cstheme="minorHAnsi"/>
          <w:bdr w:val="none" w:sz="0" w:space="0" w:color="auto" w:frame="1"/>
          <w:lang w:eastAsia="en-AU"/>
        </w:rPr>
        <w:t xml:space="preserve"> credibility </w:t>
      </w:r>
      <w:r w:rsidR="008452AF">
        <w:rPr>
          <w:rFonts w:cstheme="minorHAnsi"/>
          <w:bdr w:val="none" w:sz="0" w:space="0" w:color="auto" w:frame="1"/>
          <w:lang w:eastAsia="en-AU"/>
        </w:rPr>
        <w:t xml:space="preserve">further </w:t>
      </w:r>
      <w:r>
        <w:rPr>
          <w:rFonts w:cstheme="minorHAnsi"/>
          <w:bdr w:val="none" w:sz="0" w:space="0" w:color="auto" w:frame="1"/>
          <w:lang w:eastAsia="en-AU"/>
        </w:rPr>
        <w:t>as</w:t>
      </w:r>
      <w:r w:rsidR="00465CAE">
        <w:rPr>
          <w:rFonts w:cstheme="minorHAnsi"/>
          <w:bdr w:val="none" w:sz="0" w:space="0" w:color="auto" w:frame="1"/>
          <w:lang w:eastAsia="en-AU"/>
        </w:rPr>
        <w:t xml:space="preserve"> </w:t>
      </w:r>
      <w:r>
        <w:rPr>
          <w:rFonts w:cstheme="minorHAnsi"/>
          <w:bdr w:val="none" w:sz="0" w:space="0" w:color="auto" w:frame="1"/>
          <w:lang w:eastAsia="en-AU"/>
        </w:rPr>
        <w:t>t</w:t>
      </w:r>
      <w:r w:rsidR="00465CAE">
        <w:rPr>
          <w:rFonts w:cstheme="minorHAnsi"/>
          <w:bdr w:val="none" w:sz="0" w:space="0" w:color="auto" w:frame="1"/>
          <w:lang w:eastAsia="en-AU"/>
        </w:rPr>
        <w:t xml:space="preserve">he </w:t>
      </w:r>
      <w:r>
        <w:rPr>
          <w:rFonts w:cstheme="minorHAnsi"/>
          <w:bdr w:val="none" w:sz="0" w:space="0" w:color="auto" w:frame="1"/>
          <w:lang w:eastAsia="en-AU"/>
        </w:rPr>
        <w:t xml:space="preserve">mutant did not infect the public despite </w:t>
      </w:r>
      <w:r w:rsidR="00465CAE">
        <w:rPr>
          <w:rFonts w:cstheme="minorHAnsi"/>
          <w:bdr w:val="none" w:sz="0" w:space="0" w:color="auto" w:frame="1"/>
          <w:lang w:eastAsia="en-AU"/>
        </w:rPr>
        <w:t>a number of days and multiple locations of exposure</w:t>
      </w:r>
      <w:r>
        <w:rPr>
          <w:rFonts w:cstheme="minorHAnsi"/>
          <w:bdr w:val="none" w:sz="0" w:space="0" w:color="auto" w:frame="1"/>
          <w:lang w:eastAsia="en-AU"/>
        </w:rPr>
        <w:t xml:space="preserve">. </w:t>
      </w:r>
      <w:r w:rsidR="004E76E5">
        <w:rPr>
          <w:rFonts w:cstheme="minorHAnsi"/>
          <w:bdr w:val="none" w:sz="0" w:space="0" w:color="auto" w:frame="1"/>
          <w:lang w:eastAsia="en-AU"/>
        </w:rPr>
        <w:t xml:space="preserve"> </w:t>
      </w:r>
      <w:r>
        <w:rPr>
          <w:rFonts w:cstheme="minorHAnsi"/>
          <w:bdr w:val="none" w:sz="0" w:space="0" w:color="auto" w:frame="1"/>
          <w:lang w:eastAsia="en-AU"/>
        </w:rPr>
        <w:t>Its</w:t>
      </w:r>
      <w:r w:rsidR="00465CAE">
        <w:rPr>
          <w:rFonts w:cstheme="minorHAnsi"/>
          <w:bdr w:val="none" w:sz="0" w:space="0" w:color="auto" w:frame="1"/>
          <w:lang w:eastAsia="en-AU"/>
        </w:rPr>
        <w:t xml:space="preserve"> </w:t>
      </w:r>
      <w:r w:rsidR="00C16935">
        <w:rPr>
          <w:rFonts w:cstheme="minorHAnsi"/>
          <w:bdr w:val="none" w:sz="0" w:space="0" w:color="auto" w:frame="1"/>
          <w:lang w:eastAsia="en-AU"/>
        </w:rPr>
        <w:t xml:space="preserve">simultaneous </w:t>
      </w:r>
      <w:r w:rsidR="00465CAE">
        <w:rPr>
          <w:rFonts w:cstheme="minorHAnsi"/>
          <w:bdr w:val="none" w:sz="0" w:space="0" w:color="auto" w:frame="1"/>
          <w:lang w:eastAsia="en-AU"/>
        </w:rPr>
        <w:t>spread within Queensland quarantine</w:t>
      </w:r>
      <w:r>
        <w:rPr>
          <w:rFonts w:cstheme="minorHAnsi"/>
          <w:bdr w:val="none" w:sz="0" w:space="0" w:color="auto" w:frame="1"/>
          <w:lang w:eastAsia="en-AU"/>
        </w:rPr>
        <w:t xml:space="preserve"> looked even worse</w:t>
      </w:r>
      <w:r w:rsidR="00465CAE">
        <w:rPr>
          <w:rFonts w:cstheme="minorHAnsi"/>
          <w:bdr w:val="none" w:sz="0" w:space="0" w:color="auto" w:frame="1"/>
          <w:lang w:eastAsia="en-AU"/>
        </w:rPr>
        <w:t>.</w:t>
      </w:r>
    </w:p>
    <w:p w14:paraId="78368802" w14:textId="77777777" w:rsidR="00B007A5" w:rsidRDefault="00B007A5" w:rsidP="00886F88">
      <w:pPr>
        <w:spacing w:after="0"/>
        <w:rPr>
          <w:rFonts w:cstheme="minorHAnsi"/>
          <w:bdr w:val="none" w:sz="0" w:space="0" w:color="auto" w:frame="1"/>
          <w:lang w:eastAsia="en-AU"/>
        </w:rPr>
      </w:pPr>
    </w:p>
    <w:p w14:paraId="263EC9A7" w14:textId="4B69C8F6" w:rsidR="00A2121C" w:rsidRDefault="008452AF" w:rsidP="00886F88">
      <w:pPr>
        <w:spacing w:after="0"/>
        <w:rPr>
          <w:rFonts w:cstheme="minorHAnsi"/>
          <w:bdr w:val="none" w:sz="0" w:space="0" w:color="auto" w:frame="1"/>
          <w:lang w:eastAsia="en-AU"/>
        </w:rPr>
      </w:pPr>
      <w:r>
        <w:rPr>
          <w:rFonts w:cstheme="minorHAnsi"/>
          <w:bdr w:val="none" w:sz="0" w:space="0" w:color="auto" w:frame="1"/>
          <w:lang w:eastAsia="en-AU"/>
        </w:rPr>
        <w:t xml:space="preserve">The national plan </w:t>
      </w:r>
      <w:r w:rsidR="00A2121C">
        <w:rPr>
          <w:rFonts w:cstheme="minorHAnsi"/>
          <w:bdr w:val="none" w:sz="0" w:space="0" w:color="auto" w:frame="1"/>
          <w:lang w:eastAsia="en-AU"/>
        </w:rPr>
        <w:t xml:space="preserve">is </w:t>
      </w:r>
      <w:r>
        <w:rPr>
          <w:rFonts w:cstheme="minorHAnsi"/>
          <w:bdr w:val="none" w:sz="0" w:space="0" w:color="auto" w:frame="1"/>
          <w:lang w:eastAsia="en-AU"/>
        </w:rPr>
        <w:t>to have vaccines available to all Australians by end October 2021.  As vaccines are rolled out, the ne</w:t>
      </w:r>
      <w:r w:rsidR="00A2121C">
        <w:rPr>
          <w:rFonts w:cstheme="minorHAnsi"/>
          <w:bdr w:val="none" w:sz="0" w:space="0" w:color="auto" w:frame="1"/>
          <w:lang w:eastAsia="en-AU"/>
        </w:rPr>
        <w:t>ed</w:t>
      </w:r>
      <w:r>
        <w:rPr>
          <w:rFonts w:cstheme="minorHAnsi"/>
          <w:bdr w:val="none" w:sz="0" w:space="0" w:color="auto" w:frame="1"/>
          <w:lang w:eastAsia="en-AU"/>
        </w:rPr>
        <w:t xml:space="preserve"> for restrictions on movement – including border closures </w:t>
      </w:r>
      <w:r w:rsidR="004E76E5">
        <w:rPr>
          <w:rFonts w:cstheme="minorHAnsi"/>
          <w:bdr w:val="none" w:sz="0" w:space="0" w:color="auto" w:frame="1"/>
          <w:lang w:eastAsia="en-AU"/>
        </w:rPr>
        <w:t xml:space="preserve">- </w:t>
      </w:r>
      <w:r w:rsidR="00910A5B">
        <w:rPr>
          <w:rFonts w:cstheme="minorHAnsi"/>
          <w:bdr w:val="none" w:sz="0" w:space="0" w:color="auto" w:frame="1"/>
          <w:lang w:eastAsia="en-AU"/>
        </w:rPr>
        <w:t>will</w:t>
      </w:r>
      <w:r>
        <w:rPr>
          <w:rFonts w:cstheme="minorHAnsi"/>
          <w:bdr w:val="none" w:sz="0" w:space="0" w:color="auto" w:frame="1"/>
          <w:lang w:eastAsia="en-AU"/>
        </w:rPr>
        <w:t xml:space="preserve"> decline.  </w:t>
      </w:r>
    </w:p>
    <w:p w14:paraId="6F830184" w14:textId="77777777" w:rsidR="00A2121C" w:rsidRDefault="00A2121C" w:rsidP="00886F88">
      <w:pPr>
        <w:spacing w:after="0"/>
        <w:rPr>
          <w:rFonts w:cstheme="minorHAnsi"/>
          <w:bdr w:val="none" w:sz="0" w:space="0" w:color="auto" w:frame="1"/>
          <w:lang w:eastAsia="en-AU"/>
        </w:rPr>
      </w:pPr>
    </w:p>
    <w:p w14:paraId="308FEE6E" w14:textId="51CAE369" w:rsidR="008452AF" w:rsidRDefault="008452AF" w:rsidP="00886F88">
      <w:pPr>
        <w:spacing w:after="0"/>
        <w:rPr>
          <w:rFonts w:cstheme="minorHAnsi"/>
          <w:bdr w:val="none" w:sz="0" w:space="0" w:color="auto" w:frame="1"/>
          <w:lang w:eastAsia="en-AU"/>
        </w:rPr>
      </w:pPr>
      <w:r>
        <w:rPr>
          <w:rFonts w:cstheme="minorHAnsi"/>
          <w:bdr w:val="none" w:sz="0" w:space="0" w:color="auto" w:frame="1"/>
          <w:lang w:eastAsia="en-AU"/>
        </w:rPr>
        <w:lastRenderedPageBreak/>
        <w:t>Indeed, eminent health experts imply that</w:t>
      </w:r>
      <w:r w:rsidR="00910A5B">
        <w:rPr>
          <w:rFonts w:cstheme="minorHAnsi"/>
          <w:bdr w:val="none" w:sz="0" w:space="0" w:color="auto" w:frame="1"/>
          <w:lang w:eastAsia="en-AU"/>
        </w:rPr>
        <w:t xml:space="preserve">, </w:t>
      </w:r>
      <w:r>
        <w:rPr>
          <w:rFonts w:cstheme="minorHAnsi"/>
          <w:bdr w:val="none" w:sz="0" w:space="0" w:color="auto" w:frame="1"/>
          <w:lang w:eastAsia="en-AU"/>
        </w:rPr>
        <w:t>rather than protecting public health, is now the primary purpose of vaccination</w:t>
      </w:r>
      <w:r w:rsidR="004E76E5">
        <w:rPr>
          <w:rFonts w:cstheme="minorHAnsi"/>
          <w:bdr w:val="none" w:sz="0" w:space="0" w:color="auto" w:frame="1"/>
          <w:lang w:eastAsia="en-AU"/>
        </w:rPr>
        <w:t>.  F</w:t>
      </w:r>
      <w:r>
        <w:rPr>
          <w:rFonts w:cstheme="minorHAnsi"/>
          <w:bdr w:val="none" w:sz="0" w:space="0" w:color="auto" w:frame="1"/>
          <w:lang w:eastAsia="en-AU"/>
        </w:rPr>
        <w:t>or Australia to be ‘immune to lockdowns and the like’.</w:t>
      </w:r>
      <w:r>
        <w:rPr>
          <w:rStyle w:val="EndnoteReference"/>
          <w:rFonts w:cstheme="minorHAnsi"/>
          <w:bdr w:val="none" w:sz="0" w:space="0" w:color="auto" w:frame="1"/>
          <w:lang w:eastAsia="en-AU"/>
        </w:rPr>
        <w:endnoteReference w:id="21"/>
      </w:r>
    </w:p>
    <w:p w14:paraId="2105BA03" w14:textId="77777777" w:rsidR="008452AF" w:rsidRDefault="008452AF" w:rsidP="00886F88">
      <w:pPr>
        <w:spacing w:after="0"/>
        <w:rPr>
          <w:rFonts w:cstheme="minorHAnsi"/>
          <w:bdr w:val="none" w:sz="0" w:space="0" w:color="auto" w:frame="1"/>
          <w:lang w:eastAsia="en-AU"/>
        </w:rPr>
      </w:pPr>
    </w:p>
    <w:p w14:paraId="06341D92" w14:textId="4E46DA62" w:rsidR="008452AF" w:rsidRDefault="008452AF" w:rsidP="00886F88">
      <w:pPr>
        <w:spacing w:after="0"/>
        <w:rPr>
          <w:rFonts w:cstheme="minorHAnsi"/>
          <w:bdr w:val="none" w:sz="0" w:space="0" w:color="auto" w:frame="1"/>
          <w:lang w:eastAsia="en-AU"/>
        </w:rPr>
      </w:pPr>
      <w:r>
        <w:rPr>
          <w:rFonts w:cstheme="minorHAnsi"/>
          <w:bdr w:val="none" w:sz="0" w:space="0" w:color="auto" w:frame="1"/>
          <w:lang w:eastAsia="en-AU"/>
        </w:rPr>
        <w:t xml:space="preserve">Such a comment, points to a parlous situation - a </w:t>
      </w:r>
      <w:r w:rsidR="00910A5B">
        <w:rPr>
          <w:rFonts w:cstheme="minorHAnsi"/>
          <w:bdr w:val="none" w:sz="0" w:space="0" w:color="auto" w:frame="1"/>
          <w:lang w:eastAsia="en-AU"/>
        </w:rPr>
        <w:t>legal/</w:t>
      </w:r>
      <w:r>
        <w:rPr>
          <w:rFonts w:cstheme="minorHAnsi"/>
          <w:bdr w:val="none" w:sz="0" w:space="0" w:color="auto" w:frame="1"/>
          <w:lang w:eastAsia="en-AU"/>
        </w:rPr>
        <w:t>policy vacuum into which States</w:t>
      </w:r>
      <w:r w:rsidR="004311AF">
        <w:rPr>
          <w:rFonts w:cstheme="minorHAnsi"/>
          <w:bdr w:val="none" w:sz="0" w:space="0" w:color="auto" w:frame="1"/>
          <w:lang w:eastAsia="en-AU"/>
        </w:rPr>
        <w:t>’</w:t>
      </w:r>
      <w:r>
        <w:rPr>
          <w:rFonts w:cstheme="minorHAnsi"/>
          <w:bdr w:val="none" w:sz="0" w:space="0" w:color="auto" w:frame="1"/>
          <w:lang w:eastAsia="en-AU"/>
        </w:rPr>
        <w:t xml:space="preserve"> officials stepped to impose extremely narrow views on society via </w:t>
      </w:r>
      <w:r w:rsidR="00F80A31">
        <w:rPr>
          <w:rFonts w:cstheme="minorHAnsi"/>
          <w:bdr w:val="none" w:sz="0" w:space="0" w:color="auto" w:frame="1"/>
          <w:lang w:eastAsia="en-AU"/>
        </w:rPr>
        <w:t>actions of doubtful legality</w:t>
      </w:r>
      <w:r>
        <w:rPr>
          <w:rFonts w:cstheme="minorHAnsi"/>
          <w:bdr w:val="none" w:sz="0" w:space="0" w:color="auto" w:frame="1"/>
          <w:lang w:eastAsia="en-AU"/>
        </w:rPr>
        <w:t xml:space="preserve">.   </w:t>
      </w:r>
      <w:r w:rsidR="00910A5B">
        <w:rPr>
          <w:rFonts w:cstheme="minorHAnsi"/>
          <w:bdr w:val="none" w:sz="0" w:space="0" w:color="auto" w:frame="1"/>
          <w:lang w:eastAsia="en-AU"/>
        </w:rPr>
        <w:t>S</w:t>
      </w:r>
      <w:r>
        <w:rPr>
          <w:rFonts w:cstheme="minorHAnsi"/>
          <w:bdr w:val="none" w:sz="0" w:space="0" w:color="auto" w:frame="1"/>
          <w:lang w:eastAsia="en-AU"/>
        </w:rPr>
        <w:t>tates with the mo</w:t>
      </w:r>
      <w:r w:rsidR="006240D6">
        <w:rPr>
          <w:rFonts w:cstheme="minorHAnsi"/>
          <w:bdr w:val="none" w:sz="0" w:space="0" w:color="auto" w:frame="1"/>
          <w:lang w:eastAsia="en-AU"/>
        </w:rPr>
        <w:t>re</w:t>
      </w:r>
      <w:r>
        <w:rPr>
          <w:rFonts w:cstheme="minorHAnsi"/>
          <w:bdr w:val="none" w:sz="0" w:space="0" w:color="auto" w:frame="1"/>
          <w:lang w:eastAsia="en-AU"/>
        </w:rPr>
        <w:t xml:space="preserve"> suspect practices are yet to commit to modifying restrictions as vaccines are rolled out.  </w:t>
      </w:r>
      <w:r w:rsidR="00910A5B">
        <w:rPr>
          <w:rFonts w:cstheme="minorHAnsi"/>
          <w:bdr w:val="none" w:sz="0" w:space="0" w:color="auto" w:frame="1"/>
          <w:lang w:eastAsia="en-AU"/>
        </w:rPr>
        <w:t xml:space="preserve">There </w:t>
      </w:r>
      <w:r>
        <w:rPr>
          <w:rFonts w:cstheme="minorHAnsi"/>
          <w:bdr w:val="none" w:sz="0" w:space="0" w:color="auto" w:frame="1"/>
          <w:lang w:eastAsia="en-AU"/>
        </w:rPr>
        <w:t>is speculation Western Australia</w:t>
      </w:r>
      <w:r w:rsidR="00910A5B">
        <w:rPr>
          <w:rFonts w:cstheme="minorHAnsi"/>
          <w:bdr w:val="none" w:sz="0" w:space="0" w:color="auto" w:frame="1"/>
          <w:lang w:eastAsia="en-AU"/>
        </w:rPr>
        <w:t xml:space="preserve">’s </w:t>
      </w:r>
      <w:r>
        <w:rPr>
          <w:rFonts w:cstheme="minorHAnsi"/>
          <w:bdr w:val="none" w:sz="0" w:space="0" w:color="auto" w:frame="1"/>
          <w:lang w:eastAsia="en-AU"/>
        </w:rPr>
        <w:t xml:space="preserve">Premier </w:t>
      </w:r>
      <w:r w:rsidR="00F80A31">
        <w:rPr>
          <w:rFonts w:cstheme="minorHAnsi"/>
          <w:bdr w:val="none" w:sz="0" w:space="0" w:color="auto" w:frame="1"/>
          <w:lang w:eastAsia="en-AU"/>
        </w:rPr>
        <w:t>and police w</w:t>
      </w:r>
      <w:r w:rsidR="004E76E5">
        <w:rPr>
          <w:rFonts w:cstheme="minorHAnsi"/>
          <w:bdr w:val="none" w:sz="0" w:space="0" w:color="auto" w:frame="1"/>
          <w:lang w:eastAsia="en-AU"/>
        </w:rPr>
        <w:t xml:space="preserve">anted to go further - </w:t>
      </w:r>
      <w:r w:rsidR="00B007A5">
        <w:rPr>
          <w:rFonts w:cstheme="minorHAnsi"/>
          <w:bdr w:val="none" w:sz="0" w:space="0" w:color="auto" w:frame="1"/>
          <w:lang w:eastAsia="en-AU"/>
        </w:rPr>
        <w:t>by</w:t>
      </w:r>
      <w:r>
        <w:rPr>
          <w:rFonts w:cstheme="minorHAnsi"/>
          <w:bdr w:val="none" w:sz="0" w:space="0" w:color="auto" w:frame="1"/>
          <w:lang w:eastAsia="en-AU"/>
        </w:rPr>
        <w:t xml:space="preserve"> exploring more permanent </w:t>
      </w:r>
      <w:r w:rsidR="00910A5B">
        <w:rPr>
          <w:rFonts w:cstheme="minorHAnsi"/>
          <w:bdr w:val="none" w:sz="0" w:space="0" w:color="auto" w:frame="1"/>
          <w:lang w:eastAsia="en-AU"/>
        </w:rPr>
        <w:t>border restriction</w:t>
      </w:r>
      <w:r>
        <w:rPr>
          <w:rFonts w:cstheme="minorHAnsi"/>
          <w:bdr w:val="none" w:sz="0" w:space="0" w:color="auto" w:frame="1"/>
          <w:lang w:eastAsia="en-AU"/>
        </w:rPr>
        <w:t xml:space="preserve">s </w:t>
      </w:r>
      <w:r w:rsidR="004E76E5">
        <w:rPr>
          <w:rFonts w:cstheme="minorHAnsi"/>
          <w:bdr w:val="none" w:sz="0" w:space="0" w:color="auto" w:frame="1"/>
          <w:lang w:eastAsia="en-AU"/>
        </w:rPr>
        <w:t xml:space="preserve">in the name of </w:t>
      </w:r>
      <w:r>
        <w:rPr>
          <w:rFonts w:cstheme="minorHAnsi"/>
          <w:bdr w:val="none" w:sz="0" w:space="0" w:color="auto" w:frame="1"/>
          <w:lang w:eastAsia="en-AU"/>
        </w:rPr>
        <w:t>slow</w:t>
      </w:r>
      <w:r w:rsidR="004E76E5">
        <w:rPr>
          <w:rFonts w:cstheme="minorHAnsi"/>
          <w:bdr w:val="none" w:sz="0" w:space="0" w:color="auto" w:frame="1"/>
          <w:lang w:eastAsia="en-AU"/>
        </w:rPr>
        <w:t>ing</w:t>
      </w:r>
      <w:r>
        <w:rPr>
          <w:rFonts w:cstheme="minorHAnsi"/>
          <w:bdr w:val="none" w:sz="0" w:space="0" w:color="auto" w:frame="1"/>
          <w:lang w:eastAsia="en-AU"/>
        </w:rPr>
        <w:t xml:space="preserve"> the flow of illegal drugs.</w:t>
      </w:r>
      <w:r>
        <w:rPr>
          <w:rStyle w:val="EndnoteReference"/>
          <w:rFonts w:cstheme="minorHAnsi"/>
          <w:bdr w:val="none" w:sz="0" w:space="0" w:color="auto" w:frame="1"/>
          <w:lang w:eastAsia="en-AU"/>
        </w:rPr>
        <w:endnoteReference w:id="22"/>
      </w:r>
    </w:p>
    <w:p w14:paraId="72B27FB2" w14:textId="77777777" w:rsidR="008452AF" w:rsidRDefault="008452AF" w:rsidP="00886F88">
      <w:pPr>
        <w:spacing w:after="0"/>
        <w:rPr>
          <w:rFonts w:cstheme="minorHAnsi"/>
          <w:bdr w:val="none" w:sz="0" w:space="0" w:color="auto" w:frame="1"/>
          <w:lang w:eastAsia="en-AU"/>
        </w:rPr>
      </w:pPr>
    </w:p>
    <w:p w14:paraId="19237650" w14:textId="0EA044C5" w:rsidR="00465CAE" w:rsidRDefault="008452AF" w:rsidP="00886F88">
      <w:pPr>
        <w:spacing w:after="0"/>
        <w:rPr>
          <w:rFonts w:cstheme="minorHAnsi"/>
          <w:bdr w:val="none" w:sz="0" w:space="0" w:color="auto" w:frame="1"/>
          <w:lang w:eastAsia="en-AU"/>
        </w:rPr>
      </w:pPr>
      <w:r>
        <w:rPr>
          <w:rFonts w:cstheme="minorHAnsi"/>
          <w:bdr w:val="none" w:sz="0" w:space="0" w:color="auto" w:frame="1"/>
          <w:lang w:eastAsia="en-AU"/>
        </w:rPr>
        <w:t xml:space="preserve">The Commonwealth is seeking to draft guidelines to link vaccination with nationally consistent restrictions on </w:t>
      </w:r>
      <w:r w:rsidR="00910A5B">
        <w:rPr>
          <w:rFonts w:cstheme="minorHAnsi"/>
          <w:bdr w:val="none" w:sz="0" w:space="0" w:color="auto" w:frame="1"/>
          <w:lang w:eastAsia="en-AU"/>
        </w:rPr>
        <w:t xml:space="preserve">personal </w:t>
      </w:r>
      <w:r>
        <w:rPr>
          <w:rFonts w:cstheme="minorHAnsi"/>
          <w:bdr w:val="none" w:sz="0" w:space="0" w:color="auto" w:frame="1"/>
          <w:lang w:eastAsia="en-AU"/>
        </w:rPr>
        <w:t xml:space="preserve">movement.  </w:t>
      </w:r>
      <w:r w:rsidR="004311AF">
        <w:rPr>
          <w:rFonts w:cstheme="minorHAnsi"/>
          <w:bdr w:val="none" w:sz="0" w:space="0" w:color="auto" w:frame="1"/>
          <w:lang w:eastAsia="en-AU"/>
        </w:rPr>
        <w:t>N</w:t>
      </w:r>
      <w:r>
        <w:rPr>
          <w:rFonts w:cstheme="minorHAnsi"/>
          <w:bdr w:val="none" w:sz="0" w:space="0" w:color="auto" w:frame="1"/>
          <w:lang w:eastAsia="en-AU"/>
        </w:rPr>
        <w:t>ational cabinet</w:t>
      </w:r>
      <w:r w:rsidR="004311AF">
        <w:rPr>
          <w:rFonts w:cstheme="minorHAnsi"/>
          <w:bdr w:val="none" w:sz="0" w:space="0" w:color="auto" w:frame="1"/>
          <w:lang w:eastAsia="en-AU"/>
        </w:rPr>
        <w:t>’s failure</w:t>
      </w:r>
      <w:r>
        <w:rPr>
          <w:rFonts w:cstheme="minorHAnsi"/>
          <w:bdr w:val="none" w:sz="0" w:space="0" w:color="auto" w:frame="1"/>
          <w:lang w:eastAsia="en-AU"/>
        </w:rPr>
        <w:t xml:space="preserve"> to agree on anything </w:t>
      </w:r>
      <w:r w:rsidR="006240D6">
        <w:rPr>
          <w:rFonts w:cstheme="minorHAnsi"/>
          <w:bdr w:val="none" w:sz="0" w:space="0" w:color="auto" w:frame="1"/>
          <w:lang w:eastAsia="en-AU"/>
        </w:rPr>
        <w:t xml:space="preserve">substantial </w:t>
      </w:r>
      <w:r w:rsidR="00910A5B">
        <w:rPr>
          <w:rFonts w:cstheme="minorHAnsi"/>
          <w:bdr w:val="none" w:sz="0" w:space="0" w:color="auto" w:frame="1"/>
          <w:lang w:eastAsia="en-AU"/>
        </w:rPr>
        <w:t xml:space="preserve">to </w:t>
      </w:r>
      <w:r w:rsidR="004311AF">
        <w:rPr>
          <w:rFonts w:cstheme="minorHAnsi"/>
          <w:bdr w:val="none" w:sz="0" w:space="0" w:color="auto" w:frame="1"/>
          <w:lang w:eastAsia="en-AU"/>
        </w:rPr>
        <w:t xml:space="preserve">date </w:t>
      </w:r>
      <w:r>
        <w:rPr>
          <w:rFonts w:cstheme="minorHAnsi"/>
          <w:bdr w:val="none" w:sz="0" w:space="0" w:color="auto" w:frame="1"/>
          <w:lang w:eastAsia="en-AU"/>
        </w:rPr>
        <w:t>does not augur well for progress.</w:t>
      </w:r>
      <w:r w:rsidR="00910A5B" w:rsidRPr="00910A5B">
        <w:rPr>
          <w:rFonts w:cstheme="minorHAnsi"/>
          <w:bdr w:val="none" w:sz="0" w:space="0" w:color="auto" w:frame="1"/>
          <w:lang w:eastAsia="en-AU"/>
        </w:rPr>
        <w:t xml:space="preserve"> </w:t>
      </w:r>
      <w:r w:rsidR="00910A5B">
        <w:rPr>
          <w:rFonts w:cstheme="minorHAnsi"/>
          <w:bdr w:val="none" w:sz="0" w:space="0" w:color="auto" w:frame="1"/>
          <w:lang w:eastAsia="en-AU"/>
        </w:rPr>
        <w:t>Yet Courts do not want to be drawn into Covid restriction controversies.</w:t>
      </w:r>
      <w:r>
        <w:rPr>
          <w:rStyle w:val="EndnoteReference"/>
          <w:rFonts w:cstheme="minorHAnsi"/>
          <w:bdr w:val="none" w:sz="0" w:space="0" w:color="auto" w:frame="1"/>
          <w:lang w:eastAsia="en-AU"/>
        </w:rPr>
        <w:endnoteReference w:id="23"/>
      </w:r>
    </w:p>
    <w:p w14:paraId="152D5A14" w14:textId="77777777" w:rsidR="008452AF" w:rsidRDefault="008452AF" w:rsidP="00886F88">
      <w:pPr>
        <w:spacing w:after="0"/>
        <w:rPr>
          <w:rFonts w:cstheme="minorHAnsi"/>
          <w:bdr w:val="none" w:sz="0" w:space="0" w:color="auto" w:frame="1"/>
          <w:lang w:eastAsia="en-AU"/>
        </w:rPr>
      </w:pPr>
    </w:p>
    <w:p w14:paraId="47BE2F52" w14:textId="77777777" w:rsidR="00910A5B" w:rsidRDefault="00910A5B" w:rsidP="00886F88">
      <w:pPr>
        <w:spacing w:after="0"/>
        <w:rPr>
          <w:rFonts w:cstheme="minorHAnsi"/>
          <w:bdr w:val="none" w:sz="0" w:space="0" w:color="auto" w:frame="1"/>
          <w:lang w:eastAsia="en-AU"/>
        </w:rPr>
      </w:pPr>
      <w:r>
        <w:rPr>
          <w:rFonts w:cstheme="minorHAnsi"/>
          <w:bdr w:val="none" w:sz="0" w:space="0" w:color="auto" w:frame="1"/>
          <w:lang w:eastAsia="en-AU"/>
        </w:rPr>
        <w:t xml:space="preserve">The situation means </w:t>
      </w:r>
      <w:r w:rsidR="008452AF">
        <w:rPr>
          <w:rFonts w:cstheme="minorHAnsi"/>
          <w:bdr w:val="none" w:sz="0" w:space="0" w:color="auto" w:frame="1"/>
          <w:lang w:eastAsia="en-AU"/>
        </w:rPr>
        <w:t xml:space="preserve">changes to State and Commonwealth legislation </w:t>
      </w:r>
      <w:r>
        <w:rPr>
          <w:rFonts w:cstheme="minorHAnsi"/>
          <w:bdr w:val="none" w:sz="0" w:space="0" w:color="auto" w:frame="1"/>
          <w:lang w:eastAsia="en-AU"/>
        </w:rPr>
        <w:t xml:space="preserve">are </w:t>
      </w:r>
      <w:r w:rsidR="008452AF">
        <w:rPr>
          <w:rFonts w:cstheme="minorHAnsi"/>
          <w:bdr w:val="none" w:sz="0" w:space="0" w:color="auto" w:frame="1"/>
          <w:lang w:eastAsia="en-AU"/>
        </w:rPr>
        <w:t>need</w:t>
      </w:r>
      <w:r>
        <w:rPr>
          <w:rFonts w:cstheme="minorHAnsi"/>
          <w:bdr w:val="none" w:sz="0" w:space="0" w:color="auto" w:frame="1"/>
          <w:lang w:eastAsia="en-AU"/>
        </w:rPr>
        <w:t>ed</w:t>
      </w:r>
      <w:r w:rsidR="008452AF">
        <w:rPr>
          <w:rFonts w:cstheme="minorHAnsi"/>
          <w:bdr w:val="none" w:sz="0" w:space="0" w:color="auto" w:frame="1"/>
          <w:lang w:eastAsia="en-AU"/>
        </w:rPr>
        <w:t xml:space="preserve"> </w:t>
      </w:r>
      <w:r>
        <w:rPr>
          <w:rFonts w:cstheme="minorHAnsi"/>
          <w:bdr w:val="none" w:sz="0" w:space="0" w:color="auto" w:frame="1"/>
          <w:lang w:eastAsia="en-AU"/>
        </w:rPr>
        <w:t>to</w:t>
      </w:r>
      <w:r w:rsidR="008452AF">
        <w:rPr>
          <w:rFonts w:cstheme="minorHAnsi"/>
          <w:bdr w:val="none" w:sz="0" w:space="0" w:color="auto" w:frame="1"/>
          <w:lang w:eastAsia="en-AU"/>
        </w:rPr>
        <w:t xml:space="preserve"> </w:t>
      </w:r>
      <w:r>
        <w:rPr>
          <w:rFonts w:cstheme="minorHAnsi"/>
          <w:bdr w:val="none" w:sz="0" w:space="0" w:color="auto" w:frame="1"/>
          <w:lang w:eastAsia="en-AU"/>
        </w:rPr>
        <w:t>stop</w:t>
      </w:r>
      <w:r w:rsidR="008452AF">
        <w:rPr>
          <w:rFonts w:cstheme="minorHAnsi"/>
          <w:bdr w:val="none" w:sz="0" w:space="0" w:color="auto" w:frame="1"/>
          <w:lang w:eastAsia="en-AU"/>
        </w:rPr>
        <w:t xml:space="preserve"> the abuses of power seen during the pandemic</w:t>
      </w:r>
      <w:r>
        <w:rPr>
          <w:rFonts w:cstheme="minorHAnsi"/>
          <w:bdr w:val="none" w:sz="0" w:space="0" w:color="auto" w:frame="1"/>
          <w:lang w:eastAsia="en-AU"/>
        </w:rPr>
        <w:t>.  The importance of stopping that lawlessness extends beyond health and economy considerations</w:t>
      </w:r>
      <w:r w:rsidR="008452AF">
        <w:rPr>
          <w:rFonts w:cstheme="minorHAnsi"/>
          <w:bdr w:val="none" w:sz="0" w:space="0" w:color="auto" w:frame="1"/>
          <w:lang w:eastAsia="en-AU"/>
        </w:rPr>
        <w:t>.</w:t>
      </w:r>
      <w:r>
        <w:rPr>
          <w:rFonts w:cstheme="minorHAnsi"/>
          <w:bdr w:val="none" w:sz="0" w:space="0" w:color="auto" w:frame="1"/>
          <w:lang w:eastAsia="en-AU"/>
        </w:rPr>
        <w:t xml:space="preserve">  </w:t>
      </w:r>
    </w:p>
    <w:p w14:paraId="0D412789" w14:textId="77777777" w:rsidR="00910A5B" w:rsidRDefault="00910A5B" w:rsidP="00886F88">
      <w:pPr>
        <w:spacing w:after="0"/>
        <w:rPr>
          <w:rFonts w:cstheme="minorHAnsi"/>
          <w:bdr w:val="none" w:sz="0" w:space="0" w:color="auto" w:frame="1"/>
          <w:lang w:eastAsia="en-AU"/>
        </w:rPr>
      </w:pPr>
    </w:p>
    <w:p w14:paraId="0C5C759D" w14:textId="4C0B03E9" w:rsidR="00B007A5" w:rsidRDefault="00910A5B" w:rsidP="00886F88">
      <w:pPr>
        <w:spacing w:after="0"/>
        <w:rPr>
          <w:rFonts w:cstheme="minorHAnsi"/>
          <w:bdr w:val="none" w:sz="0" w:space="0" w:color="auto" w:frame="1"/>
          <w:lang w:eastAsia="en-AU"/>
        </w:rPr>
      </w:pPr>
      <w:r>
        <w:rPr>
          <w:rFonts w:cstheme="minorHAnsi"/>
          <w:bdr w:val="none" w:sz="0" w:space="0" w:color="auto" w:frame="1"/>
          <w:lang w:eastAsia="en-AU"/>
        </w:rPr>
        <w:t xml:space="preserve">A similar ‘disregard the law’ ethos is visible in infrastructure policy.  Is it too far a stretch to </w:t>
      </w:r>
      <w:r w:rsidR="004E76E5">
        <w:rPr>
          <w:rFonts w:cstheme="minorHAnsi"/>
          <w:bdr w:val="none" w:sz="0" w:space="0" w:color="auto" w:frame="1"/>
          <w:lang w:eastAsia="en-AU"/>
        </w:rPr>
        <w:t>say</w:t>
      </w:r>
      <w:r>
        <w:rPr>
          <w:rFonts w:cstheme="minorHAnsi"/>
          <w:bdr w:val="none" w:sz="0" w:space="0" w:color="auto" w:frame="1"/>
          <w:lang w:eastAsia="en-AU"/>
        </w:rPr>
        <w:t xml:space="preserve"> such attitudes are also visible in topics d</w:t>
      </w:r>
      <w:r w:rsidR="004311AF">
        <w:rPr>
          <w:rFonts w:cstheme="minorHAnsi"/>
          <w:bdr w:val="none" w:sz="0" w:space="0" w:color="auto" w:frame="1"/>
          <w:lang w:eastAsia="en-AU"/>
        </w:rPr>
        <w:t>u</w:t>
      </w:r>
      <w:r>
        <w:rPr>
          <w:rFonts w:cstheme="minorHAnsi"/>
          <w:bdr w:val="none" w:sz="0" w:space="0" w:color="auto" w:frame="1"/>
          <w:lang w:eastAsia="en-AU"/>
        </w:rPr>
        <w:t xml:space="preserve"> jour – including claims of </w:t>
      </w:r>
      <w:r w:rsidR="00B007A5">
        <w:rPr>
          <w:rFonts w:cstheme="minorHAnsi"/>
          <w:bdr w:val="none" w:sz="0" w:space="0" w:color="auto" w:frame="1"/>
          <w:lang w:eastAsia="en-AU"/>
        </w:rPr>
        <w:t>illegal</w:t>
      </w:r>
      <w:r>
        <w:rPr>
          <w:rFonts w:cstheme="minorHAnsi"/>
          <w:bdr w:val="none" w:sz="0" w:space="0" w:color="auto" w:frame="1"/>
          <w:lang w:eastAsia="en-AU"/>
        </w:rPr>
        <w:t xml:space="preserve"> behaviour in Parliament House?  </w:t>
      </w:r>
    </w:p>
    <w:p w14:paraId="1B0954D0" w14:textId="77777777" w:rsidR="00B007A5" w:rsidRDefault="00B007A5" w:rsidP="00886F88">
      <w:pPr>
        <w:spacing w:after="0"/>
        <w:rPr>
          <w:rFonts w:cstheme="minorHAnsi"/>
          <w:bdr w:val="none" w:sz="0" w:space="0" w:color="auto" w:frame="1"/>
          <w:lang w:eastAsia="en-AU"/>
        </w:rPr>
      </w:pPr>
    </w:p>
    <w:p w14:paraId="3A2AE132" w14:textId="5218C34D" w:rsidR="008452AF" w:rsidRDefault="00910A5B" w:rsidP="00886F88">
      <w:pPr>
        <w:spacing w:after="0"/>
        <w:rPr>
          <w:rFonts w:cstheme="minorHAnsi"/>
          <w:bdr w:val="none" w:sz="0" w:space="0" w:color="auto" w:frame="1"/>
          <w:lang w:eastAsia="en-AU"/>
        </w:rPr>
      </w:pPr>
      <w:r>
        <w:rPr>
          <w:rFonts w:cstheme="minorHAnsi"/>
          <w:bdr w:val="none" w:sz="0" w:space="0" w:color="auto" w:frame="1"/>
          <w:lang w:eastAsia="en-AU"/>
        </w:rPr>
        <w:t xml:space="preserve">Properly explained legislation to restore trust in anti-Covid measures would </w:t>
      </w:r>
      <w:r w:rsidR="004311AF">
        <w:rPr>
          <w:rFonts w:cstheme="minorHAnsi"/>
          <w:bdr w:val="none" w:sz="0" w:space="0" w:color="auto" w:frame="1"/>
          <w:lang w:eastAsia="en-AU"/>
        </w:rPr>
        <w:t>signal to</w:t>
      </w:r>
      <w:r>
        <w:rPr>
          <w:rFonts w:cstheme="minorHAnsi"/>
          <w:bdr w:val="none" w:sz="0" w:space="0" w:color="auto" w:frame="1"/>
          <w:lang w:eastAsia="en-AU"/>
        </w:rPr>
        <w:t xml:space="preserve"> misbehaving </w:t>
      </w:r>
      <w:r w:rsidR="00A0442A">
        <w:rPr>
          <w:rFonts w:cstheme="minorHAnsi"/>
          <w:bdr w:val="none" w:sz="0" w:space="0" w:color="auto" w:frame="1"/>
          <w:lang w:eastAsia="en-AU"/>
        </w:rPr>
        <w:t xml:space="preserve">members of </w:t>
      </w:r>
      <w:r>
        <w:rPr>
          <w:rFonts w:cstheme="minorHAnsi"/>
          <w:bdr w:val="none" w:sz="0" w:space="0" w:color="auto" w:frame="1"/>
          <w:lang w:eastAsia="en-AU"/>
        </w:rPr>
        <w:t>political and bureaucratic classes</w:t>
      </w:r>
      <w:r w:rsidR="004E76E5">
        <w:rPr>
          <w:rFonts w:cstheme="minorHAnsi"/>
          <w:bdr w:val="none" w:sz="0" w:space="0" w:color="auto" w:frame="1"/>
          <w:lang w:eastAsia="en-AU"/>
        </w:rPr>
        <w:t>:</w:t>
      </w:r>
      <w:r w:rsidR="00A0442A">
        <w:rPr>
          <w:rFonts w:cstheme="minorHAnsi"/>
          <w:bdr w:val="none" w:sz="0" w:space="0" w:color="auto" w:frame="1"/>
          <w:lang w:eastAsia="en-AU"/>
        </w:rPr>
        <w:t xml:space="preserve"> </w:t>
      </w:r>
      <w:r w:rsidR="004311AF">
        <w:rPr>
          <w:rFonts w:cstheme="minorHAnsi"/>
          <w:bdr w:val="none" w:sz="0" w:space="0" w:color="auto" w:frame="1"/>
          <w:lang w:eastAsia="en-AU"/>
        </w:rPr>
        <w:t>your</w:t>
      </w:r>
      <w:r w:rsidR="004E76E5">
        <w:rPr>
          <w:rFonts w:cstheme="minorHAnsi"/>
          <w:bdr w:val="none" w:sz="0" w:space="0" w:color="auto" w:frame="1"/>
          <w:lang w:eastAsia="en-AU"/>
        </w:rPr>
        <w:t xml:space="preserve"> days of</w:t>
      </w:r>
      <w:r w:rsidR="00A0442A">
        <w:rPr>
          <w:rFonts w:cstheme="minorHAnsi"/>
          <w:bdr w:val="none" w:sz="0" w:space="0" w:color="auto" w:frame="1"/>
          <w:lang w:eastAsia="en-AU"/>
        </w:rPr>
        <w:t xml:space="preserve"> </w:t>
      </w:r>
      <w:r w:rsidR="004E76E5">
        <w:rPr>
          <w:rFonts w:cstheme="minorHAnsi"/>
          <w:bdr w:val="none" w:sz="0" w:space="0" w:color="auto" w:frame="1"/>
          <w:lang w:eastAsia="en-AU"/>
        </w:rPr>
        <w:t>abus</w:t>
      </w:r>
      <w:r w:rsidR="004311AF">
        <w:rPr>
          <w:rFonts w:cstheme="minorHAnsi"/>
          <w:bdr w:val="none" w:sz="0" w:space="0" w:color="auto" w:frame="1"/>
          <w:lang w:eastAsia="en-AU"/>
        </w:rPr>
        <w:t>ing others</w:t>
      </w:r>
      <w:r w:rsidR="00A0442A">
        <w:rPr>
          <w:rFonts w:cstheme="minorHAnsi"/>
          <w:bdr w:val="none" w:sz="0" w:space="0" w:color="auto" w:frame="1"/>
          <w:lang w:eastAsia="en-AU"/>
        </w:rPr>
        <w:t xml:space="preserve"> are </w:t>
      </w:r>
      <w:r w:rsidR="004E76E5">
        <w:rPr>
          <w:rFonts w:cstheme="minorHAnsi"/>
          <w:bdr w:val="none" w:sz="0" w:space="0" w:color="auto" w:frame="1"/>
          <w:lang w:eastAsia="en-AU"/>
        </w:rPr>
        <w:t>numbered</w:t>
      </w:r>
      <w:r>
        <w:rPr>
          <w:rFonts w:cstheme="minorHAnsi"/>
          <w:bdr w:val="none" w:sz="0" w:space="0" w:color="auto" w:frame="1"/>
          <w:lang w:eastAsia="en-AU"/>
        </w:rPr>
        <w:t xml:space="preserve">. </w:t>
      </w:r>
    </w:p>
    <w:p w14:paraId="543FBD1D" w14:textId="77777777" w:rsidR="00CB22DD" w:rsidRDefault="00CB22DD">
      <w:pPr>
        <w:rPr>
          <w:bdr w:val="none" w:sz="0" w:space="0" w:color="auto" w:frame="1"/>
          <w:lang w:eastAsia="en-AU"/>
        </w:rPr>
      </w:pPr>
    </w:p>
    <w:p w14:paraId="2EA82C80" w14:textId="2875389A" w:rsidR="00CB22DD" w:rsidRDefault="00CB22DD">
      <w:pPr>
        <w:rPr>
          <w:rFonts w:eastAsiaTheme="majorEastAsia" w:cstheme="majorBidi"/>
          <w:b/>
          <w:color w:val="2F5496" w:themeColor="accent1" w:themeShade="BF"/>
          <w:sz w:val="26"/>
          <w:szCs w:val="26"/>
          <w:bdr w:val="none" w:sz="0" w:space="0" w:color="auto" w:frame="1"/>
          <w:lang w:eastAsia="en-AU"/>
        </w:rPr>
      </w:pPr>
      <w:r>
        <w:rPr>
          <w:bdr w:val="none" w:sz="0" w:space="0" w:color="auto" w:frame="1"/>
          <w:lang w:eastAsia="en-AU"/>
        </w:rPr>
        <w:t>15 March 2021</w:t>
      </w:r>
      <w:r>
        <w:rPr>
          <w:bdr w:val="none" w:sz="0" w:space="0" w:color="auto" w:frame="1"/>
          <w:lang w:eastAsia="en-AU"/>
        </w:rPr>
        <w:br w:type="page"/>
      </w:r>
    </w:p>
    <w:p w14:paraId="19DF37B1" w14:textId="2037695A" w:rsidR="00363DAD" w:rsidRPr="00AF6B30" w:rsidRDefault="00363DAD" w:rsidP="00AF6B30">
      <w:pPr>
        <w:rPr>
          <w:b/>
          <w:bCs/>
          <w:sz w:val="28"/>
          <w:szCs w:val="28"/>
          <w:bdr w:val="none" w:sz="0" w:space="0" w:color="auto" w:frame="1"/>
          <w:lang w:eastAsia="en-AU"/>
        </w:rPr>
      </w:pPr>
      <w:bookmarkStart w:id="38" w:name="_Toc66634537"/>
      <w:r w:rsidRPr="00AF6B30">
        <w:rPr>
          <w:b/>
          <w:bCs/>
          <w:sz w:val="28"/>
          <w:szCs w:val="28"/>
          <w:bdr w:val="none" w:sz="0" w:space="0" w:color="auto" w:frame="1"/>
          <w:lang w:eastAsia="en-AU"/>
        </w:rPr>
        <w:lastRenderedPageBreak/>
        <w:t>Appendix 1</w:t>
      </w:r>
      <w:r w:rsidR="00E72DDB" w:rsidRPr="00AF6B30">
        <w:rPr>
          <w:b/>
          <w:bCs/>
          <w:sz w:val="28"/>
          <w:szCs w:val="28"/>
          <w:bdr w:val="none" w:sz="0" w:space="0" w:color="auto" w:frame="1"/>
          <w:lang w:eastAsia="en-AU"/>
        </w:rPr>
        <w:t>: s</w:t>
      </w:r>
      <w:r w:rsidRPr="00AF6B30">
        <w:rPr>
          <w:b/>
          <w:bCs/>
          <w:sz w:val="28"/>
          <w:szCs w:val="28"/>
          <w:bdr w:val="none" w:sz="0" w:space="0" w:color="auto" w:frame="1"/>
          <w:lang w:eastAsia="en-AU"/>
        </w:rPr>
        <w:t>ome further details of judgements in Palmer’s case</w:t>
      </w:r>
      <w:bookmarkEnd w:id="38"/>
    </w:p>
    <w:p w14:paraId="71897345" w14:textId="77777777" w:rsidR="00363DAD" w:rsidRPr="00D70AFA" w:rsidRDefault="00363DAD" w:rsidP="007C1804">
      <w:pPr>
        <w:spacing w:after="0"/>
        <w:rPr>
          <w:rFonts w:cstheme="minorHAnsi"/>
          <w:bdr w:val="none" w:sz="0" w:space="0" w:color="auto" w:frame="1"/>
          <w:lang w:eastAsia="en-AU"/>
        </w:rPr>
      </w:pPr>
      <w:r w:rsidRPr="00D70AFA">
        <w:rPr>
          <w:rFonts w:cstheme="minorHAnsi"/>
          <w:bdr w:val="none" w:sz="0" w:space="0" w:color="auto" w:frame="1"/>
          <w:lang w:eastAsia="en-AU"/>
        </w:rPr>
        <w:t>Four separate judgements were delivered.</w:t>
      </w:r>
    </w:p>
    <w:p w14:paraId="43203A71" w14:textId="77777777" w:rsidR="00C17D44" w:rsidRDefault="00C17D44" w:rsidP="007C1804">
      <w:pPr>
        <w:pStyle w:val="Heading3"/>
        <w:spacing w:before="0"/>
        <w:rPr>
          <w:rStyle w:val="Heading4Char"/>
          <w:rFonts w:asciiTheme="minorHAnsi" w:hAnsiTheme="minorHAnsi" w:cstheme="minorHAnsi"/>
          <w:sz w:val="22"/>
          <w:szCs w:val="22"/>
        </w:rPr>
      </w:pPr>
    </w:p>
    <w:p w14:paraId="5428DC01" w14:textId="378B2864" w:rsidR="00363DAD" w:rsidRPr="007C1804" w:rsidRDefault="00363DAD" w:rsidP="007C1804">
      <w:pPr>
        <w:spacing w:after="0"/>
        <w:rPr>
          <w:rFonts w:eastAsiaTheme="majorEastAsia" w:cstheme="minorHAnsi"/>
          <w:b/>
          <w:bCs/>
          <w:color w:val="2F5496" w:themeColor="accent1" w:themeShade="BF"/>
        </w:rPr>
      </w:pPr>
      <w:r w:rsidRPr="007C1804">
        <w:rPr>
          <w:rStyle w:val="Heading4Char"/>
          <w:rFonts w:asciiTheme="minorHAnsi" w:hAnsiTheme="minorHAnsi" w:cstheme="minorHAnsi"/>
          <w:b/>
          <w:bCs/>
          <w:i w:val="0"/>
          <w:iCs w:val="0"/>
        </w:rPr>
        <w:t>Ki</w:t>
      </w:r>
      <w:r w:rsidR="00056520" w:rsidRPr="007C1804">
        <w:rPr>
          <w:rStyle w:val="Heading4Char"/>
          <w:rFonts w:asciiTheme="minorHAnsi" w:hAnsiTheme="minorHAnsi" w:cstheme="minorHAnsi"/>
          <w:b/>
          <w:bCs/>
          <w:i w:val="0"/>
          <w:iCs w:val="0"/>
        </w:rPr>
        <w:t>e</w:t>
      </w:r>
      <w:r w:rsidRPr="007C1804">
        <w:rPr>
          <w:rStyle w:val="Heading4Char"/>
          <w:rFonts w:asciiTheme="minorHAnsi" w:hAnsiTheme="minorHAnsi" w:cstheme="minorHAnsi"/>
          <w:b/>
          <w:bCs/>
          <w:i w:val="0"/>
          <w:iCs w:val="0"/>
        </w:rPr>
        <w:t>fel CJ and Keane J</w:t>
      </w:r>
      <w:r w:rsidR="007C1804">
        <w:rPr>
          <w:rStyle w:val="Heading4Char"/>
          <w:rFonts w:asciiTheme="minorHAnsi" w:hAnsiTheme="minorHAnsi" w:cstheme="minorHAnsi"/>
          <w:b/>
          <w:bCs/>
          <w:i w:val="0"/>
          <w:iCs w:val="0"/>
        </w:rPr>
        <w:t xml:space="preserve"> </w:t>
      </w:r>
      <w:r w:rsidR="007C1804">
        <w:rPr>
          <w:rFonts w:cstheme="minorHAnsi"/>
          <w:bdr w:val="none" w:sz="0" w:space="0" w:color="auto" w:frame="1"/>
          <w:lang w:eastAsia="en-AU"/>
        </w:rPr>
        <w:t>di</w:t>
      </w:r>
      <w:r w:rsidRPr="00D70AFA">
        <w:rPr>
          <w:rFonts w:cstheme="minorHAnsi"/>
          <w:bdr w:val="none" w:sz="0" w:space="0" w:color="auto" w:frame="1"/>
          <w:lang w:eastAsia="en-AU"/>
        </w:rPr>
        <w:t>smissed the guarantee of personal movement identified in Cole.</w:t>
      </w:r>
    </w:p>
    <w:p w14:paraId="3E8CF113" w14:textId="466ED066" w:rsidR="00363DAD" w:rsidRPr="00D70AFA" w:rsidRDefault="00363DAD" w:rsidP="007C1804">
      <w:pPr>
        <w:spacing w:after="0"/>
        <w:rPr>
          <w:rFonts w:cstheme="minorHAnsi"/>
          <w:bdr w:val="none" w:sz="0" w:space="0" w:color="auto" w:frame="1"/>
          <w:lang w:eastAsia="en-AU"/>
        </w:rPr>
      </w:pPr>
      <w:r w:rsidRPr="00D70AFA">
        <w:rPr>
          <w:rFonts w:cstheme="minorHAnsi"/>
          <w:bdr w:val="none" w:sz="0" w:space="0" w:color="auto" w:frame="1"/>
          <w:lang w:eastAsia="en-AU"/>
        </w:rPr>
        <w:t xml:space="preserve">Rather, they pointed to s.92 as preventing discrimination:  </w:t>
      </w:r>
    </w:p>
    <w:p w14:paraId="40093028" w14:textId="2539E149" w:rsidR="00363DAD" w:rsidRDefault="00C17D44" w:rsidP="007C1804">
      <w:pPr>
        <w:spacing w:after="0"/>
        <w:ind w:left="720"/>
        <w:rPr>
          <w:rFonts w:cstheme="minorHAnsi"/>
          <w:i/>
          <w:iCs/>
          <w:sz w:val="20"/>
          <w:szCs w:val="20"/>
        </w:rPr>
      </w:pPr>
      <w:r>
        <w:rPr>
          <w:rFonts w:cstheme="minorHAnsi"/>
          <w:i/>
          <w:iCs/>
        </w:rPr>
        <w:t>‘</w:t>
      </w:r>
      <w:r w:rsidR="00363DAD" w:rsidRPr="00C17D44">
        <w:rPr>
          <w:rFonts w:cstheme="minorHAnsi"/>
          <w:i/>
          <w:iCs/>
          <w:sz w:val="20"/>
          <w:szCs w:val="20"/>
        </w:rPr>
        <w:t>a law which is directed to discriminating against, or in fact discriminates against, interstate movement is invalid as contrary to s 92 unless it is justified by reference to a non-discriminatory purpose. It may be justified if it goes no further than is reasonably necessary to achieve a legitimate object</w:t>
      </w:r>
      <w:r w:rsidRPr="00C17D44">
        <w:rPr>
          <w:rFonts w:cstheme="minorHAnsi"/>
          <w:i/>
          <w:iCs/>
          <w:sz w:val="20"/>
          <w:szCs w:val="20"/>
        </w:rPr>
        <w:t>’.</w:t>
      </w:r>
    </w:p>
    <w:p w14:paraId="38848244" w14:textId="77777777" w:rsidR="00C17D44" w:rsidRPr="00D70AFA" w:rsidRDefault="00C17D44" w:rsidP="007C1804">
      <w:pPr>
        <w:spacing w:after="0"/>
        <w:ind w:left="720"/>
        <w:rPr>
          <w:rFonts w:cstheme="minorHAnsi"/>
          <w:i/>
          <w:iCs/>
        </w:rPr>
      </w:pPr>
    </w:p>
    <w:p w14:paraId="3B894898" w14:textId="77777777" w:rsidR="00363DAD" w:rsidRPr="00D70AFA" w:rsidRDefault="00363DAD" w:rsidP="007C1804">
      <w:pPr>
        <w:spacing w:after="0"/>
        <w:rPr>
          <w:rFonts w:cstheme="minorHAnsi"/>
        </w:rPr>
      </w:pPr>
      <w:r w:rsidRPr="00D70AFA">
        <w:rPr>
          <w:rFonts w:cstheme="minorHAnsi"/>
        </w:rPr>
        <w:t xml:space="preserve">In their view, demonstration of going ‘no further’ is a matter of ‘structured proportionality’.  That includes considering whether there are alternative measures to achieve the legislative object with less restrictive effects on the freedom. Even if there are not: </w:t>
      </w:r>
    </w:p>
    <w:p w14:paraId="1CB2D5CC" w14:textId="77777777" w:rsidR="00363DAD" w:rsidRPr="00D70AFA" w:rsidRDefault="00363DAD" w:rsidP="007C1804">
      <w:pPr>
        <w:spacing w:after="0"/>
        <w:ind w:left="720"/>
        <w:rPr>
          <w:rFonts w:cstheme="minorHAnsi"/>
          <w:i/>
          <w:iCs/>
        </w:rPr>
      </w:pPr>
      <w:r w:rsidRPr="00C17D44">
        <w:rPr>
          <w:rFonts w:cstheme="minorHAnsi"/>
          <w:i/>
          <w:iCs/>
          <w:sz w:val="20"/>
          <w:szCs w:val="20"/>
        </w:rPr>
        <w:t>‘in some cases the burden on a freedom will be very great and the measures permitted by the law of evidently little importance, which is to say the burden is out of proportion to the need for it’</w:t>
      </w:r>
      <w:r w:rsidRPr="00D70AFA">
        <w:rPr>
          <w:rFonts w:cstheme="minorHAnsi"/>
          <w:i/>
          <w:iCs/>
        </w:rPr>
        <w:t>.</w:t>
      </w:r>
    </w:p>
    <w:p w14:paraId="58DDC20F" w14:textId="77777777" w:rsidR="00C17D44" w:rsidRDefault="00C17D44" w:rsidP="007C1804">
      <w:pPr>
        <w:spacing w:after="0"/>
        <w:rPr>
          <w:rFonts w:cstheme="minorHAnsi"/>
        </w:rPr>
      </w:pPr>
    </w:p>
    <w:p w14:paraId="13C0C024" w14:textId="496593A3" w:rsidR="00363DAD" w:rsidRPr="00D70AFA" w:rsidRDefault="00363DAD" w:rsidP="007C1804">
      <w:pPr>
        <w:spacing w:after="0"/>
        <w:rPr>
          <w:rFonts w:cstheme="minorHAnsi"/>
        </w:rPr>
      </w:pPr>
      <w:r w:rsidRPr="00D70AFA">
        <w:rPr>
          <w:rFonts w:cstheme="minorHAnsi"/>
        </w:rPr>
        <w:t xml:space="preserve">They did not think that the </w:t>
      </w:r>
      <w:r w:rsidR="00D70AFA">
        <w:rPr>
          <w:rFonts w:cstheme="minorHAnsi"/>
        </w:rPr>
        <w:t>situation for Palmer</w:t>
      </w:r>
      <w:r w:rsidRPr="00D70AFA">
        <w:rPr>
          <w:rFonts w:cstheme="minorHAnsi"/>
        </w:rPr>
        <w:t xml:space="preserve">.  The </w:t>
      </w:r>
      <w:r w:rsidR="00D70AFA">
        <w:rPr>
          <w:rFonts w:cstheme="minorHAnsi"/>
        </w:rPr>
        <w:t>l</w:t>
      </w:r>
      <w:r w:rsidRPr="00D70AFA">
        <w:rPr>
          <w:rFonts w:cstheme="minorHAnsi"/>
        </w:rPr>
        <w:t>aw did not have a discriminatory purpose for interstate travel, but the directions showed it could have such an effect.</w:t>
      </w:r>
    </w:p>
    <w:p w14:paraId="6B44FCAC" w14:textId="77777777" w:rsidR="00C17D44" w:rsidRDefault="00C17D44" w:rsidP="007C1804">
      <w:pPr>
        <w:spacing w:after="0"/>
        <w:rPr>
          <w:rFonts w:cstheme="minorHAnsi"/>
        </w:rPr>
      </w:pPr>
    </w:p>
    <w:p w14:paraId="6497CE10" w14:textId="60D7A9B9" w:rsidR="00363DAD" w:rsidRDefault="00363DAD" w:rsidP="007C1804">
      <w:pPr>
        <w:spacing w:after="0"/>
        <w:rPr>
          <w:rFonts w:cstheme="minorHAnsi"/>
        </w:rPr>
      </w:pPr>
      <w:r w:rsidRPr="00D70AFA">
        <w:rPr>
          <w:rFonts w:cstheme="minorHAnsi"/>
        </w:rPr>
        <w:t xml:space="preserve">Their honours considered the findings of the Federal Court showed there were no equally effective options. </w:t>
      </w:r>
      <w:r w:rsidR="00C17D44">
        <w:rPr>
          <w:rFonts w:cstheme="minorHAnsi"/>
        </w:rPr>
        <w:t xml:space="preserve"> </w:t>
      </w:r>
      <w:r w:rsidRPr="00D70AFA">
        <w:rPr>
          <w:rFonts w:cstheme="minorHAnsi"/>
        </w:rPr>
        <w:t>The purpose of the law was to prevent loss of life during a pandemic, and a burden on travel is not out of proportion to that.</w:t>
      </w:r>
    </w:p>
    <w:p w14:paraId="4C9707DB" w14:textId="193D217C" w:rsidR="00C17D44" w:rsidRDefault="00C17D44" w:rsidP="007C1804">
      <w:pPr>
        <w:spacing w:after="0"/>
        <w:rPr>
          <w:rFonts w:cstheme="minorHAnsi"/>
        </w:rPr>
      </w:pPr>
    </w:p>
    <w:p w14:paraId="593A5BB3" w14:textId="77777777" w:rsidR="007C1804" w:rsidRPr="00D70AFA" w:rsidRDefault="007C1804" w:rsidP="007C1804">
      <w:pPr>
        <w:spacing w:after="0"/>
        <w:rPr>
          <w:rFonts w:cstheme="minorHAnsi"/>
        </w:rPr>
      </w:pPr>
    </w:p>
    <w:p w14:paraId="755E81AC" w14:textId="70995998" w:rsidR="00363DAD" w:rsidRPr="00D70AFA" w:rsidRDefault="00363DAD" w:rsidP="007C1804">
      <w:pPr>
        <w:spacing w:after="0"/>
        <w:rPr>
          <w:rFonts w:cstheme="minorHAnsi"/>
        </w:rPr>
      </w:pPr>
      <w:r w:rsidRPr="007C1804">
        <w:rPr>
          <w:rStyle w:val="Heading4Char"/>
          <w:rFonts w:asciiTheme="minorHAnsi" w:hAnsiTheme="minorHAnsi" w:cstheme="minorHAnsi"/>
          <w:b/>
          <w:bCs/>
          <w:i w:val="0"/>
          <w:iCs w:val="0"/>
        </w:rPr>
        <w:t>Gagelar J</w:t>
      </w:r>
      <w:r w:rsidRPr="007C1804">
        <w:rPr>
          <w:b/>
          <w:bCs/>
          <w:i/>
          <w:iCs/>
        </w:rPr>
        <w:t xml:space="preserve"> </w:t>
      </w:r>
      <w:r w:rsidRPr="00D70AFA">
        <w:rPr>
          <w:rFonts w:cstheme="minorHAnsi"/>
        </w:rPr>
        <w:t>said s.92 is directed against legislation, rather than establishing individual rights.  If s.92 did not exist, freedom of interstate intercourse would be implied by the Constitution.</w:t>
      </w:r>
    </w:p>
    <w:p w14:paraId="45A189FC" w14:textId="73B98D5F" w:rsidR="00363DAD" w:rsidRPr="00D70AFA" w:rsidRDefault="00363DAD" w:rsidP="007C1804">
      <w:pPr>
        <w:spacing w:after="0"/>
        <w:rPr>
          <w:rFonts w:cstheme="minorHAnsi"/>
        </w:rPr>
      </w:pPr>
      <w:r w:rsidRPr="00D70AFA">
        <w:rPr>
          <w:rFonts w:cstheme="minorHAnsi"/>
        </w:rPr>
        <w:t>That freedom means interstate intercourse must be absolutely free from discriminatory burdens of any kind imposed by legislation.  Discrimination</w:t>
      </w:r>
      <w:r w:rsidR="00C17D44">
        <w:rPr>
          <w:rFonts w:cstheme="minorHAnsi"/>
        </w:rPr>
        <w:t xml:space="preserve"> is</w:t>
      </w:r>
      <w:r w:rsidRPr="00D70AFA">
        <w:rPr>
          <w:rFonts w:cstheme="minorHAnsi"/>
        </w:rPr>
        <w:t xml:space="preserve">: </w:t>
      </w:r>
    </w:p>
    <w:p w14:paraId="613774F7" w14:textId="2808944A" w:rsidR="00363DAD" w:rsidRDefault="00363DAD" w:rsidP="007C1804">
      <w:pPr>
        <w:spacing w:after="0"/>
        <w:ind w:firstLine="720"/>
        <w:rPr>
          <w:rFonts w:cstheme="minorHAnsi"/>
          <w:i/>
          <w:iCs/>
          <w:sz w:val="20"/>
          <w:szCs w:val="20"/>
        </w:rPr>
      </w:pPr>
      <w:r w:rsidRPr="00C17D44">
        <w:rPr>
          <w:rFonts w:cstheme="minorHAnsi"/>
          <w:i/>
          <w:iCs/>
          <w:sz w:val="20"/>
          <w:szCs w:val="20"/>
        </w:rPr>
        <w:t>"the unequal treatment of equals, and, conversely, in the equal treatment of unequals"</w:t>
      </w:r>
      <w:r w:rsidR="00C17D44">
        <w:rPr>
          <w:rFonts w:cstheme="minorHAnsi"/>
          <w:i/>
          <w:iCs/>
          <w:sz w:val="20"/>
          <w:szCs w:val="20"/>
        </w:rPr>
        <w:t>.</w:t>
      </w:r>
    </w:p>
    <w:p w14:paraId="6C2DAF1A" w14:textId="77777777" w:rsidR="00C17D44" w:rsidRPr="00C17D44" w:rsidRDefault="00C17D44" w:rsidP="007C1804">
      <w:pPr>
        <w:spacing w:after="0"/>
        <w:ind w:firstLine="720"/>
        <w:rPr>
          <w:rFonts w:cstheme="minorHAnsi"/>
          <w:i/>
          <w:iCs/>
          <w:sz w:val="20"/>
          <w:szCs w:val="20"/>
        </w:rPr>
      </w:pPr>
    </w:p>
    <w:p w14:paraId="278F2191" w14:textId="77777777" w:rsidR="00363DAD" w:rsidRPr="00D70AFA" w:rsidRDefault="00363DAD" w:rsidP="007C1804">
      <w:pPr>
        <w:spacing w:after="0"/>
        <w:rPr>
          <w:rFonts w:cstheme="minorHAnsi"/>
        </w:rPr>
      </w:pPr>
      <w:r w:rsidRPr="00D70AFA">
        <w:rPr>
          <w:rFonts w:cstheme="minorHAnsi"/>
        </w:rPr>
        <w:t>This requires statutes to pursue non-discriminatory ends.  It also requires the means of pursuing those ends, if discriminatory, must be reasonably necessary.</w:t>
      </w:r>
    </w:p>
    <w:p w14:paraId="288A0168" w14:textId="77777777" w:rsidR="00C17D44" w:rsidRDefault="00C17D44" w:rsidP="007C1804">
      <w:pPr>
        <w:spacing w:after="0"/>
        <w:rPr>
          <w:rFonts w:cstheme="minorHAnsi"/>
        </w:rPr>
      </w:pPr>
    </w:p>
    <w:p w14:paraId="3907787D" w14:textId="2FA35894" w:rsidR="00363DAD" w:rsidRPr="00D70AFA" w:rsidRDefault="00363DAD" w:rsidP="007C1804">
      <w:pPr>
        <w:spacing w:after="0"/>
        <w:rPr>
          <w:rFonts w:cstheme="minorHAnsi"/>
        </w:rPr>
      </w:pPr>
      <w:r w:rsidRPr="00D70AFA">
        <w:rPr>
          <w:rFonts w:cstheme="minorHAnsi"/>
        </w:rPr>
        <w:t xml:space="preserve">A Constitutionally significant relevant matter for reasonable necessity is </w:t>
      </w:r>
    </w:p>
    <w:p w14:paraId="6EA631D1" w14:textId="1CC3B142" w:rsidR="00363DAD" w:rsidRDefault="00363DAD" w:rsidP="007C1804">
      <w:pPr>
        <w:spacing w:after="0"/>
        <w:ind w:firstLine="720"/>
        <w:rPr>
          <w:rFonts w:cstheme="minorHAnsi"/>
          <w:i/>
          <w:iCs/>
          <w:sz w:val="20"/>
          <w:szCs w:val="20"/>
        </w:rPr>
      </w:pPr>
      <w:r w:rsidRPr="00C17D44">
        <w:rPr>
          <w:rFonts w:cstheme="minorHAnsi"/>
          <w:i/>
          <w:iCs/>
          <w:sz w:val="20"/>
          <w:szCs w:val="20"/>
        </w:rPr>
        <w:t>‘critical constraints built into the scheme of the Act which sustained the Directions’.</w:t>
      </w:r>
    </w:p>
    <w:p w14:paraId="1A73F218" w14:textId="77777777" w:rsidR="00C17D44" w:rsidRPr="00C17D44" w:rsidRDefault="00C17D44" w:rsidP="007C1804">
      <w:pPr>
        <w:spacing w:after="0"/>
        <w:ind w:firstLine="720"/>
        <w:rPr>
          <w:rFonts w:cstheme="minorHAnsi"/>
          <w:i/>
          <w:iCs/>
          <w:sz w:val="20"/>
          <w:szCs w:val="20"/>
        </w:rPr>
      </w:pPr>
    </w:p>
    <w:p w14:paraId="78D21A08" w14:textId="77777777" w:rsidR="00363DAD" w:rsidRPr="00D70AFA" w:rsidRDefault="00363DAD" w:rsidP="007C1804">
      <w:pPr>
        <w:spacing w:after="0"/>
        <w:rPr>
          <w:rFonts w:cstheme="minorHAnsi"/>
        </w:rPr>
      </w:pPr>
      <w:r w:rsidRPr="00D70AFA">
        <w:rPr>
          <w:rFonts w:cstheme="minorHAnsi"/>
        </w:rPr>
        <w:t xml:space="preserve">In this case, those constraints include the Minister declaring an emergency.  </w:t>
      </w:r>
    </w:p>
    <w:p w14:paraId="2F3D8F88" w14:textId="529EC9E9" w:rsidR="00363DAD" w:rsidRPr="00C17D44" w:rsidRDefault="00C17D44" w:rsidP="007C1804">
      <w:pPr>
        <w:spacing w:after="0"/>
        <w:ind w:left="720"/>
        <w:rPr>
          <w:rFonts w:cstheme="minorHAnsi"/>
          <w:i/>
          <w:iCs/>
          <w:sz w:val="20"/>
          <w:szCs w:val="20"/>
        </w:rPr>
      </w:pPr>
      <w:r w:rsidRPr="00C17D44">
        <w:rPr>
          <w:rFonts w:cstheme="minorHAnsi"/>
          <w:i/>
          <w:iCs/>
          <w:sz w:val="20"/>
          <w:szCs w:val="20"/>
        </w:rPr>
        <w:t>‘</w:t>
      </w:r>
      <w:r w:rsidR="00363DAD" w:rsidRPr="00C17D44">
        <w:rPr>
          <w:rFonts w:cstheme="minorHAnsi"/>
          <w:i/>
          <w:iCs/>
          <w:sz w:val="20"/>
          <w:szCs w:val="20"/>
        </w:rPr>
        <w:t>Reposing a power of that nature in a Minister reflects the reality that, within our constitutional system of representative and responsible government, at the State level as at the Commonwealth level, "[t]he Executive Government is the arm of government capable of and empowered to respond to a crisis"</w:t>
      </w:r>
      <w:r>
        <w:rPr>
          <w:rFonts w:cstheme="minorHAnsi"/>
          <w:i/>
          <w:iCs/>
          <w:sz w:val="20"/>
          <w:szCs w:val="20"/>
        </w:rPr>
        <w:t>’.</w:t>
      </w:r>
    </w:p>
    <w:p w14:paraId="67B81A2A" w14:textId="30B4D699" w:rsidR="00363DAD" w:rsidRPr="00D70AFA" w:rsidRDefault="00363DAD" w:rsidP="007C1804">
      <w:pPr>
        <w:spacing w:after="0"/>
        <w:rPr>
          <w:rFonts w:cstheme="minorHAnsi"/>
        </w:rPr>
      </w:pPr>
      <w:r w:rsidRPr="00D70AFA">
        <w:rPr>
          <w:rFonts w:cstheme="minorHAnsi"/>
        </w:rPr>
        <w:t>The Minister’s power was limited by conditions; considering advice of the Emergency Coordinator; is satisfied an emergency exists; a state of emergency declaration has a short, finite, duration.  Most importantly</w:t>
      </w:r>
      <w:r w:rsidR="00C17D44">
        <w:rPr>
          <w:rFonts w:cstheme="minorHAnsi"/>
        </w:rPr>
        <w:t>:</w:t>
      </w:r>
    </w:p>
    <w:p w14:paraId="1CD09B38" w14:textId="77777777" w:rsidR="00363DAD" w:rsidRPr="00C17D44" w:rsidRDefault="00363DAD" w:rsidP="007C1804">
      <w:pPr>
        <w:spacing w:after="0"/>
        <w:ind w:left="720"/>
        <w:rPr>
          <w:rFonts w:cstheme="minorHAnsi"/>
          <w:i/>
          <w:iCs/>
          <w:sz w:val="20"/>
          <w:szCs w:val="20"/>
        </w:rPr>
      </w:pPr>
      <w:r w:rsidRPr="00C17D44">
        <w:rPr>
          <w:rFonts w:cstheme="minorHAnsi"/>
          <w:i/>
          <w:iCs/>
          <w:sz w:val="20"/>
          <w:szCs w:val="20"/>
        </w:rPr>
        <w:t xml:space="preserve">‘the purpose of emergency management is the sole purpose for which the power of direction can be exercised……it can only ever be exercised by the authorised officer reasonably on the basis of the information available to the authorised officer’. </w:t>
      </w:r>
    </w:p>
    <w:p w14:paraId="09DF84A5" w14:textId="77777777" w:rsidR="00363DAD" w:rsidRPr="00D70AFA" w:rsidRDefault="00363DAD" w:rsidP="007C1804">
      <w:pPr>
        <w:spacing w:after="0"/>
        <w:rPr>
          <w:rFonts w:cstheme="minorHAnsi"/>
        </w:rPr>
      </w:pPr>
      <w:r w:rsidRPr="00D70AFA">
        <w:rPr>
          <w:rFonts w:cstheme="minorHAnsi"/>
        </w:rPr>
        <w:t xml:space="preserve">And: </w:t>
      </w:r>
    </w:p>
    <w:p w14:paraId="5EF0647D" w14:textId="17C38FB7" w:rsidR="00363DAD" w:rsidRPr="00C17D44" w:rsidRDefault="00363DAD" w:rsidP="007C1804">
      <w:pPr>
        <w:spacing w:after="0"/>
        <w:ind w:left="720"/>
        <w:rPr>
          <w:rFonts w:cstheme="minorHAnsi"/>
          <w:i/>
          <w:iCs/>
          <w:sz w:val="20"/>
          <w:szCs w:val="20"/>
        </w:rPr>
      </w:pPr>
      <w:r w:rsidRPr="00C17D44">
        <w:rPr>
          <w:rFonts w:cstheme="minorHAnsi"/>
          <w:i/>
          <w:iCs/>
          <w:sz w:val="20"/>
          <w:szCs w:val="20"/>
        </w:rPr>
        <w:lastRenderedPageBreak/>
        <w:t>‘The cumulation of those statutory constraints means that a differential burden on interstate intercourse that might result from an exercise of the power of direction is justified ….. across the range of potential exercises of the power.’</w:t>
      </w:r>
    </w:p>
    <w:p w14:paraId="446D0CAA" w14:textId="77777777" w:rsidR="00C17D44" w:rsidRPr="00D70AFA" w:rsidRDefault="00C17D44" w:rsidP="007C1804">
      <w:pPr>
        <w:spacing w:after="0"/>
        <w:ind w:left="720"/>
        <w:rPr>
          <w:rFonts w:cstheme="minorHAnsi"/>
          <w:i/>
          <w:iCs/>
        </w:rPr>
      </w:pPr>
    </w:p>
    <w:p w14:paraId="474BF23E" w14:textId="77777777" w:rsidR="00363DAD" w:rsidRPr="00D70AFA" w:rsidRDefault="00363DAD" w:rsidP="007C1804">
      <w:pPr>
        <w:spacing w:after="0"/>
        <w:rPr>
          <w:rFonts w:cstheme="minorHAnsi"/>
        </w:rPr>
      </w:pPr>
      <w:r w:rsidRPr="00D70AFA">
        <w:rPr>
          <w:rFonts w:cstheme="minorHAnsi"/>
        </w:rPr>
        <w:t>He did not agree with ‘structured proportionality’ as the way to assess ‘reasonable necessity’.</w:t>
      </w:r>
    </w:p>
    <w:p w14:paraId="2C5AE533" w14:textId="2EDCD113" w:rsidR="00C17D44" w:rsidRDefault="00C17D44" w:rsidP="007C1804">
      <w:pPr>
        <w:pStyle w:val="Heading3"/>
        <w:spacing w:before="0"/>
        <w:rPr>
          <w:rStyle w:val="Heading4Char"/>
          <w:rFonts w:asciiTheme="minorHAnsi" w:hAnsiTheme="minorHAnsi" w:cstheme="minorHAnsi"/>
          <w:sz w:val="22"/>
          <w:szCs w:val="22"/>
        </w:rPr>
      </w:pPr>
    </w:p>
    <w:p w14:paraId="684D80B8" w14:textId="77777777" w:rsidR="007C1804" w:rsidRPr="007C1804" w:rsidRDefault="007C1804" w:rsidP="007C1804"/>
    <w:p w14:paraId="4798FE67" w14:textId="460F112F" w:rsidR="00363DAD" w:rsidRPr="00D70AFA" w:rsidRDefault="00363DAD" w:rsidP="007C1804">
      <w:pPr>
        <w:spacing w:after="0"/>
        <w:rPr>
          <w:rFonts w:cstheme="minorHAnsi"/>
        </w:rPr>
      </w:pPr>
      <w:r w:rsidRPr="007C1804">
        <w:rPr>
          <w:rStyle w:val="Heading4Char"/>
          <w:rFonts w:asciiTheme="minorHAnsi" w:hAnsiTheme="minorHAnsi" w:cstheme="minorHAnsi"/>
          <w:b/>
          <w:bCs/>
          <w:i w:val="0"/>
          <w:iCs w:val="0"/>
        </w:rPr>
        <w:t>Gordon J</w:t>
      </w:r>
      <w:r w:rsidRPr="007C1804">
        <w:rPr>
          <w:b/>
          <w:bCs/>
          <w:i/>
          <w:iCs/>
        </w:rPr>
        <w:t xml:space="preserve"> </w:t>
      </w:r>
      <w:r w:rsidRPr="00D70AFA">
        <w:rPr>
          <w:rFonts w:cstheme="minorHAnsi"/>
        </w:rPr>
        <w:t>like Gagelar J, emphasised the legislation’s prescriptive and cumulative pre-conditions for, and short duration of a state of emergency.</w:t>
      </w:r>
    </w:p>
    <w:p w14:paraId="53649301" w14:textId="361798F7" w:rsidR="00363DAD" w:rsidRPr="00D70AFA" w:rsidRDefault="00363DAD" w:rsidP="007C1804">
      <w:pPr>
        <w:spacing w:after="0"/>
        <w:rPr>
          <w:rFonts w:cstheme="minorHAnsi"/>
        </w:rPr>
      </w:pPr>
      <w:r w:rsidRPr="00D70AFA">
        <w:rPr>
          <w:rFonts w:cstheme="minorHAnsi"/>
        </w:rPr>
        <w:t xml:space="preserve">An issue arises where a law imposes a discriminatory burden on interstate trade, commerce or intercourse.  In such a case, it is necessary to identify the law's purpose.  If the law has a ‘legitimate’ – not discriminatory - object, the question then is: </w:t>
      </w:r>
    </w:p>
    <w:p w14:paraId="5468622E" w14:textId="75391A51" w:rsidR="00363DAD" w:rsidRDefault="00363DAD" w:rsidP="007C1804">
      <w:pPr>
        <w:spacing w:after="0"/>
        <w:ind w:left="720" w:firstLine="45"/>
        <w:rPr>
          <w:rFonts w:cstheme="minorHAnsi"/>
          <w:i/>
          <w:iCs/>
          <w:sz w:val="20"/>
          <w:szCs w:val="20"/>
        </w:rPr>
      </w:pPr>
      <w:r w:rsidRPr="00C17D44">
        <w:rPr>
          <w:rFonts w:cstheme="minorHAnsi"/>
          <w:i/>
          <w:iCs/>
          <w:sz w:val="20"/>
          <w:szCs w:val="20"/>
        </w:rPr>
        <w:t>‘whether the differential burden imposed by the impugned law is reasonably necessary to achieve a legitimate object of that law’.</w:t>
      </w:r>
    </w:p>
    <w:p w14:paraId="2AB379FB" w14:textId="77777777" w:rsidR="00C17D44" w:rsidRPr="00C17D44" w:rsidRDefault="00C17D44" w:rsidP="007C1804">
      <w:pPr>
        <w:spacing w:after="0"/>
        <w:ind w:left="720" w:firstLine="45"/>
        <w:rPr>
          <w:rFonts w:cstheme="minorHAnsi"/>
          <w:i/>
          <w:iCs/>
          <w:sz w:val="20"/>
          <w:szCs w:val="20"/>
        </w:rPr>
      </w:pPr>
    </w:p>
    <w:p w14:paraId="438B703A" w14:textId="650A884D" w:rsidR="00363DAD" w:rsidRPr="00D70AFA" w:rsidRDefault="00363DAD" w:rsidP="007C1804">
      <w:pPr>
        <w:spacing w:after="0"/>
        <w:rPr>
          <w:rFonts w:cstheme="minorHAnsi"/>
        </w:rPr>
      </w:pPr>
      <w:r w:rsidRPr="00D70AFA">
        <w:rPr>
          <w:rFonts w:cstheme="minorHAnsi"/>
        </w:rPr>
        <w:t>Like Gagelar J, she rejected ‘structured proportionality’ which is not only concerned with identifying the objects of the law but:</w:t>
      </w:r>
    </w:p>
    <w:p w14:paraId="575D4207" w14:textId="4B6CD533" w:rsidR="00363DAD" w:rsidRDefault="00363DAD" w:rsidP="007C1804">
      <w:pPr>
        <w:spacing w:after="0"/>
        <w:ind w:left="720"/>
        <w:rPr>
          <w:rFonts w:cstheme="minorHAnsi"/>
          <w:i/>
          <w:iCs/>
          <w:sz w:val="20"/>
          <w:szCs w:val="20"/>
        </w:rPr>
      </w:pPr>
      <w:r w:rsidRPr="00C17D44">
        <w:rPr>
          <w:rFonts w:cstheme="minorHAnsi"/>
          <w:i/>
          <w:iCs/>
          <w:sz w:val="20"/>
          <w:szCs w:val="20"/>
        </w:rPr>
        <w:t>‘a value judgment, consistently with the limits of the judicial function, describing the balance between the importance of the purpose served by the restrictive measure and the extent of the restriction it imposes on the freedom’.</w:t>
      </w:r>
    </w:p>
    <w:p w14:paraId="293BEC55" w14:textId="77777777" w:rsidR="00C17D44" w:rsidRPr="00C17D44" w:rsidRDefault="00C17D44" w:rsidP="007C1804">
      <w:pPr>
        <w:spacing w:after="0"/>
        <w:ind w:left="720"/>
        <w:rPr>
          <w:rFonts w:cstheme="minorHAnsi"/>
          <w:i/>
          <w:iCs/>
          <w:sz w:val="20"/>
          <w:szCs w:val="20"/>
        </w:rPr>
      </w:pPr>
    </w:p>
    <w:p w14:paraId="2F7E1E6E" w14:textId="52E670CC" w:rsidR="00363DAD" w:rsidRPr="00D70AFA" w:rsidRDefault="00363DAD" w:rsidP="007C1804">
      <w:pPr>
        <w:spacing w:after="0"/>
        <w:rPr>
          <w:rFonts w:cstheme="minorHAnsi"/>
        </w:rPr>
      </w:pPr>
      <w:r w:rsidRPr="00D70AFA">
        <w:rPr>
          <w:rFonts w:cstheme="minorHAnsi"/>
        </w:rPr>
        <w:t>Conditions to the Minister's power to declare a state of emergency, and the limited duration of that state are relevant to whether a differential burden is reasonably necessary</w:t>
      </w:r>
      <w:r w:rsidR="00C17D44">
        <w:rPr>
          <w:rFonts w:cstheme="minorHAnsi"/>
        </w:rPr>
        <w:t xml:space="preserve">.  </w:t>
      </w:r>
      <w:r w:rsidRPr="00D70AFA">
        <w:rPr>
          <w:rFonts w:cstheme="minorHAnsi"/>
        </w:rPr>
        <w:t>She added</w:t>
      </w:r>
      <w:r w:rsidR="00056C1E">
        <w:rPr>
          <w:rFonts w:cstheme="minorHAnsi"/>
        </w:rPr>
        <w:t>:</w:t>
      </w:r>
    </w:p>
    <w:p w14:paraId="14622D6B" w14:textId="509F02F1" w:rsidR="00363DAD" w:rsidRDefault="00363DAD" w:rsidP="007C1804">
      <w:pPr>
        <w:spacing w:after="0"/>
        <w:ind w:left="720"/>
        <w:rPr>
          <w:rFonts w:cstheme="minorHAnsi"/>
          <w:i/>
          <w:iCs/>
          <w:sz w:val="20"/>
          <w:szCs w:val="20"/>
        </w:rPr>
      </w:pPr>
      <w:r w:rsidRPr="00C17D44">
        <w:rPr>
          <w:rFonts w:cstheme="minorHAnsi"/>
          <w:i/>
          <w:iCs/>
          <w:sz w:val="20"/>
          <w:szCs w:val="20"/>
        </w:rPr>
        <w:t>‘s 92 will likely not be infringed by a law which has the object of protecting the citizens of a State from disease or some other threat to health</w:t>
      </w:r>
      <w:r w:rsidR="00C17D44">
        <w:rPr>
          <w:rFonts w:cstheme="minorHAnsi"/>
          <w:i/>
          <w:iCs/>
          <w:sz w:val="20"/>
          <w:szCs w:val="20"/>
        </w:rPr>
        <w:t>’</w:t>
      </w:r>
      <w:r w:rsidRPr="00C17D44">
        <w:rPr>
          <w:rFonts w:cstheme="minorHAnsi"/>
          <w:i/>
          <w:iCs/>
          <w:sz w:val="20"/>
          <w:szCs w:val="20"/>
        </w:rPr>
        <w:t>.</w:t>
      </w:r>
    </w:p>
    <w:p w14:paraId="7F40BDAD" w14:textId="77777777" w:rsidR="00C17D44" w:rsidRPr="00C17D44" w:rsidRDefault="00C17D44" w:rsidP="007C1804">
      <w:pPr>
        <w:spacing w:after="0"/>
        <w:ind w:left="720"/>
        <w:rPr>
          <w:rFonts w:cstheme="minorHAnsi"/>
          <w:i/>
          <w:iCs/>
          <w:sz w:val="20"/>
          <w:szCs w:val="20"/>
        </w:rPr>
      </w:pPr>
    </w:p>
    <w:p w14:paraId="1015DD3D" w14:textId="348C46E3" w:rsidR="006436A0" w:rsidRPr="006436A0" w:rsidRDefault="006436A0" w:rsidP="007C1804">
      <w:pPr>
        <w:spacing w:after="0"/>
        <w:rPr>
          <w:rFonts w:cstheme="minorHAnsi"/>
        </w:rPr>
      </w:pPr>
      <w:r w:rsidRPr="006436A0">
        <w:rPr>
          <w:rFonts w:cstheme="minorHAnsi"/>
        </w:rPr>
        <w:t>Her concluding comment was Delphic</w:t>
      </w:r>
      <w:r>
        <w:rPr>
          <w:rFonts w:cstheme="minorHAnsi"/>
        </w:rPr>
        <w:t>, relating either to a criticism of Palmer’s lawyers for instituting a Constitutional challenge but not challenging the laws; or to an invitation for the future.</w:t>
      </w:r>
    </w:p>
    <w:p w14:paraId="22EDBC63" w14:textId="0526BDE1" w:rsidR="006436A0" w:rsidRDefault="00C17D44" w:rsidP="007C1804">
      <w:pPr>
        <w:spacing w:after="0"/>
        <w:ind w:left="720"/>
        <w:rPr>
          <w:i/>
          <w:iCs/>
          <w:sz w:val="20"/>
          <w:szCs w:val="20"/>
        </w:rPr>
      </w:pPr>
      <w:r w:rsidRPr="00C17D44">
        <w:rPr>
          <w:i/>
          <w:iCs/>
          <w:sz w:val="20"/>
          <w:szCs w:val="20"/>
        </w:rPr>
        <w:t>‘</w:t>
      </w:r>
      <w:r w:rsidR="006436A0" w:rsidRPr="00C17D44">
        <w:rPr>
          <w:i/>
          <w:iCs/>
          <w:sz w:val="20"/>
          <w:szCs w:val="20"/>
        </w:rPr>
        <w:t>It was open for the plaintiffs, when the Minister issued the state of emergency declaration and every 14 days when it was renewed, and when the State Emergency Coordinator issued the Directions and each time the Directions were amended, to challenge one or more of the exercises of those statutory powers on the grounds that the relevant actions were beyond power. No such challenge was ever made.</w:t>
      </w:r>
      <w:r>
        <w:rPr>
          <w:i/>
          <w:iCs/>
          <w:sz w:val="20"/>
          <w:szCs w:val="20"/>
        </w:rPr>
        <w:t>’</w:t>
      </w:r>
    </w:p>
    <w:p w14:paraId="3A4F2393" w14:textId="0050033E" w:rsidR="00C17D44" w:rsidRDefault="00C17D44" w:rsidP="007C1804">
      <w:pPr>
        <w:spacing w:after="0"/>
        <w:ind w:left="720"/>
        <w:rPr>
          <w:rFonts w:cstheme="minorHAnsi"/>
          <w:i/>
          <w:iCs/>
          <w:sz w:val="20"/>
          <w:szCs w:val="20"/>
        </w:rPr>
      </w:pPr>
    </w:p>
    <w:p w14:paraId="18990052" w14:textId="77777777" w:rsidR="007C1804" w:rsidRPr="00C17D44" w:rsidRDefault="007C1804" w:rsidP="007C1804">
      <w:pPr>
        <w:spacing w:after="0"/>
        <w:ind w:left="720"/>
        <w:rPr>
          <w:rFonts w:cstheme="minorHAnsi"/>
          <w:i/>
          <w:iCs/>
          <w:sz w:val="20"/>
          <w:szCs w:val="20"/>
        </w:rPr>
      </w:pPr>
    </w:p>
    <w:p w14:paraId="473F6ED3" w14:textId="6132E0A5" w:rsidR="00363DAD" w:rsidRDefault="00363DAD" w:rsidP="007C1804">
      <w:pPr>
        <w:spacing w:after="0"/>
        <w:rPr>
          <w:rFonts w:cstheme="minorHAnsi"/>
        </w:rPr>
      </w:pPr>
      <w:r w:rsidRPr="007C1804">
        <w:rPr>
          <w:b/>
          <w:bCs/>
          <w:color w:val="2F5496" w:themeColor="accent1" w:themeShade="BF"/>
        </w:rPr>
        <w:t xml:space="preserve">Edelman </w:t>
      </w:r>
      <w:r w:rsidR="00C17D44" w:rsidRPr="007C1804">
        <w:rPr>
          <w:b/>
          <w:bCs/>
          <w:color w:val="2F5496" w:themeColor="accent1" w:themeShade="BF"/>
        </w:rPr>
        <w:t>J</w:t>
      </w:r>
      <w:r w:rsidRPr="007C1804">
        <w:rPr>
          <w:b/>
          <w:bCs/>
          <w:color w:val="2F5496" w:themeColor="accent1" w:themeShade="BF"/>
        </w:rPr>
        <w:t xml:space="preserve"> </w:t>
      </w:r>
      <w:r w:rsidR="00C17D44">
        <w:rPr>
          <w:rFonts w:cstheme="minorHAnsi"/>
        </w:rPr>
        <w:t>s</w:t>
      </w:r>
      <w:r w:rsidRPr="00D70AFA">
        <w:rPr>
          <w:rFonts w:cstheme="minorHAnsi"/>
        </w:rPr>
        <w:t>aid s 92 is concerned with freedom from unjustified discrimination concerning trade, commerce, or intercourse in Commonwealth or State legislation, with justification to be assessed in a transparent way.</w:t>
      </w:r>
    </w:p>
    <w:p w14:paraId="678B67AC" w14:textId="527FA5D2" w:rsidR="00363DAD" w:rsidRDefault="00363DAD" w:rsidP="007C1804">
      <w:pPr>
        <w:spacing w:after="0"/>
        <w:rPr>
          <w:rFonts w:cstheme="minorHAnsi"/>
        </w:rPr>
      </w:pPr>
      <w:r w:rsidRPr="00D70AFA">
        <w:rPr>
          <w:rFonts w:cstheme="minorHAnsi"/>
        </w:rPr>
        <w:t xml:space="preserve">He did not agree it was appropriate for the Court to adjudicate upon the validity of every application of the </w:t>
      </w:r>
      <w:r w:rsidR="00C17D44">
        <w:rPr>
          <w:rFonts w:cstheme="minorHAnsi"/>
        </w:rPr>
        <w:t>legislation in question and said t</w:t>
      </w:r>
      <w:r w:rsidRPr="00D70AFA">
        <w:rPr>
          <w:rFonts w:cstheme="minorHAnsi"/>
        </w:rPr>
        <w:t xml:space="preserve">he </w:t>
      </w:r>
      <w:r w:rsidR="00C17D44">
        <w:rPr>
          <w:rFonts w:cstheme="minorHAnsi"/>
        </w:rPr>
        <w:t xml:space="preserve">Court’s decision did </w:t>
      </w:r>
      <w:r w:rsidRPr="00D70AFA">
        <w:rPr>
          <w:rFonts w:cstheme="minorHAnsi"/>
        </w:rPr>
        <w:t>not do so.</w:t>
      </w:r>
    </w:p>
    <w:p w14:paraId="1303985C" w14:textId="77777777" w:rsidR="00C17D44" w:rsidRPr="00D70AFA" w:rsidRDefault="00C17D44" w:rsidP="007C1804">
      <w:pPr>
        <w:spacing w:after="0"/>
        <w:rPr>
          <w:rFonts w:cstheme="minorHAnsi"/>
        </w:rPr>
      </w:pPr>
    </w:p>
    <w:p w14:paraId="6A151536" w14:textId="77777777" w:rsidR="00363DAD" w:rsidRPr="00D70AFA" w:rsidRDefault="00363DAD" w:rsidP="007C1804">
      <w:pPr>
        <w:spacing w:after="0"/>
        <w:rPr>
          <w:rFonts w:cstheme="minorHAnsi"/>
        </w:rPr>
      </w:pPr>
      <w:r w:rsidRPr="00D70AFA">
        <w:rPr>
          <w:rFonts w:cstheme="minorHAnsi"/>
        </w:rPr>
        <w:t>He said protectionism is too narrow an interpretation of s.92:</w:t>
      </w:r>
    </w:p>
    <w:p w14:paraId="45DBAFC1" w14:textId="16736939" w:rsidR="00363DAD" w:rsidRPr="00C17D44" w:rsidRDefault="00363DAD" w:rsidP="007C1804">
      <w:pPr>
        <w:spacing w:after="0"/>
        <w:ind w:left="720"/>
        <w:rPr>
          <w:rFonts w:cstheme="minorHAnsi"/>
          <w:i/>
          <w:iCs/>
          <w:sz w:val="20"/>
          <w:szCs w:val="20"/>
        </w:rPr>
      </w:pPr>
      <w:r w:rsidRPr="00C17D44">
        <w:rPr>
          <w:rFonts w:cstheme="minorHAnsi"/>
          <w:i/>
          <w:iCs/>
          <w:sz w:val="20"/>
          <w:szCs w:val="20"/>
        </w:rPr>
        <w:t>‘protectionism is only one form of discrimination in trade and commerce that imposes burdens on persons in one State compared with another……</w:t>
      </w:r>
    </w:p>
    <w:p w14:paraId="17F2519D" w14:textId="5898B4EA" w:rsidR="00363DAD" w:rsidRPr="00C17D44" w:rsidRDefault="00363DAD" w:rsidP="007C1804">
      <w:pPr>
        <w:spacing w:after="0"/>
        <w:ind w:left="720"/>
        <w:rPr>
          <w:rFonts w:cstheme="minorHAnsi"/>
          <w:sz w:val="20"/>
          <w:szCs w:val="20"/>
        </w:rPr>
      </w:pPr>
      <w:r w:rsidRPr="00C17D44">
        <w:rPr>
          <w:rFonts w:cstheme="minorHAnsi"/>
          <w:i/>
          <w:iCs/>
          <w:sz w:val="20"/>
          <w:szCs w:val="20"/>
        </w:rPr>
        <w:t>For instance, State legislation might have the unintended effect of conferring a competitive disadvantage upon local trade and commerce when compared with another State. Or the Commonwealth might confer a competitive advantage on one State to the disadvantage of another. Or a State might confer a competitive advantage on one foreign State over another in an industry in which there is no competition in the local State.’</w:t>
      </w:r>
    </w:p>
    <w:p w14:paraId="05E62634" w14:textId="77777777" w:rsidR="00C17D44" w:rsidRDefault="00C17D44" w:rsidP="007C1804">
      <w:pPr>
        <w:spacing w:after="0"/>
        <w:rPr>
          <w:rFonts w:cstheme="minorHAnsi"/>
        </w:rPr>
      </w:pPr>
    </w:p>
    <w:p w14:paraId="4631A6FD" w14:textId="7219D133" w:rsidR="00363DAD" w:rsidRPr="00D70AFA" w:rsidRDefault="00363DAD" w:rsidP="007C1804">
      <w:pPr>
        <w:spacing w:after="0"/>
        <w:rPr>
          <w:rFonts w:cstheme="minorHAnsi"/>
        </w:rPr>
      </w:pPr>
      <w:r w:rsidRPr="00D70AFA">
        <w:rPr>
          <w:rFonts w:cstheme="minorHAnsi"/>
        </w:rPr>
        <w:lastRenderedPageBreak/>
        <w:t>In context:</w:t>
      </w:r>
    </w:p>
    <w:p w14:paraId="79DFFF2A" w14:textId="2CE80A3E" w:rsidR="00363DAD" w:rsidRDefault="00363DAD" w:rsidP="007C1804">
      <w:pPr>
        <w:spacing w:after="0"/>
        <w:ind w:left="720"/>
        <w:rPr>
          <w:rFonts w:cstheme="minorHAnsi"/>
          <w:i/>
          <w:iCs/>
          <w:sz w:val="20"/>
          <w:szCs w:val="20"/>
        </w:rPr>
      </w:pPr>
      <w:r w:rsidRPr="00C17D44">
        <w:rPr>
          <w:rFonts w:cstheme="minorHAnsi"/>
          <w:i/>
          <w:iCs/>
          <w:sz w:val="20"/>
          <w:szCs w:val="20"/>
        </w:rPr>
        <w:t>‘Hence, a law enacted in Western Australia that imposes restrictions on entry into Western Australia upon residents of New South Wales but no such restrictions upon residents of Queensland involves a burden upon intercourse among the States by two types of discrimination. The law must be justified not merely by reference to the restriction upon New South Wales residents vis-à-vis Western Australian residents but also by reference to the restriction upon New South Wales residents vis-à-vis Queensland residents.’</w:t>
      </w:r>
    </w:p>
    <w:p w14:paraId="5CDDB8A6" w14:textId="77777777" w:rsidR="007014F5" w:rsidRPr="00C17D44" w:rsidRDefault="007014F5" w:rsidP="007C1804">
      <w:pPr>
        <w:spacing w:after="0"/>
        <w:ind w:left="720"/>
        <w:rPr>
          <w:rFonts w:cstheme="minorHAnsi"/>
          <w:i/>
          <w:iCs/>
          <w:sz w:val="20"/>
          <w:szCs w:val="20"/>
        </w:rPr>
      </w:pPr>
    </w:p>
    <w:p w14:paraId="214CE47F" w14:textId="77777777" w:rsidR="00363DAD" w:rsidRPr="00D70AFA" w:rsidRDefault="00363DAD" w:rsidP="007C1804">
      <w:pPr>
        <w:spacing w:after="0"/>
        <w:rPr>
          <w:rFonts w:cstheme="minorHAnsi"/>
        </w:rPr>
      </w:pPr>
      <w:r w:rsidRPr="00D70AFA">
        <w:rPr>
          <w:rFonts w:cstheme="minorHAnsi"/>
        </w:rPr>
        <w:t xml:space="preserve">He implied purposes of s 92 include stopping: Commonwealth law from discriminating between States or State laws from discriminating between other States; a State law from discriminating against the interests of the local State; a Commonwealth or State law from discriminating in favour of one State by conferring advantages upon that State other than competitive or market advantages. </w:t>
      </w:r>
    </w:p>
    <w:p w14:paraId="777542E6" w14:textId="77777777" w:rsidR="007014F5" w:rsidRDefault="007014F5" w:rsidP="007C1804">
      <w:pPr>
        <w:spacing w:after="0"/>
        <w:rPr>
          <w:rFonts w:cstheme="minorHAnsi"/>
        </w:rPr>
      </w:pPr>
    </w:p>
    <w:p w14:paraId="1DE6A7E4" w14:textId="4101A720" w:rsidR="00363DAD" w:rsidRPr="00D70AFA" w:rsidRDefault="00363DAD" w:rsidP="007C1804">
      <w:pPr>
        <w:spacing w:after="0"/>
        <w:rPr>
          <w:rFonts w:cstheme="minorHAnsi"/>
        </w:rPr>
      </w:pPr>
      <w:r w:rsidRPr="00D70AFA">
        <w:rPr>
          <w:rFonts w:cstheme="minorHAnsi"/>
        </w:rPr>
        <w:t xml:space="preserve">He agreed with ‘structured proportionality’ which </w:t>
      </w:r>
    </w:p>
    <w:p w14:paraId="34C3A1CE" w14:textId="683261A7" w:rsidR="00363DAD" w:rsidRDefault="00363DAD" w:rsidP="007C1804">
      <w:pPr>
        <w:spacing w:after="0"/>
        <w:ind w:left="720"/>
        <w:rPr>
          <w:rFonts w:cstheme="minorHAnsi"/>
          <w:i/>
          <w:iCs/>
          <w:sz w:val="20"/>
          <w:szCs w:val="20"/>
        </w:rPr>
      </w:pPr>
      <w:r w:rsidRPr="007014F5">
        <w:rPr>
          <w:rFonts w:cstheme="minorHAnsi"/>
          <w:i/>
          <w:iCs/>
          <w:sz w:val="20"/>
          <w:szCs w:val="20"/>
        </w:rPr>
        <w:t>‘makes explicit and transparent the only three independent grounds upon which a law might be held invalid as contrary to s 92. First, …if its very purpose is to undermine the freedom guaranteed by s 92. Secondly, its means of achieving its legitimate purpose are not "reasonably necessary", in the sense that those means burden the freedom guaranteed by s 92 substantially more than obvious and compelling alternatives which could achieve the purpose of the law to the same extent. Thirdly, and in absolutely exceptional cases….. if its legitimate, but trivial, purpose is inadequate to support the extent of the burden placed upon the high constitutional purpose of s 92.’</w:t>
      </w:r>
    </w:p>
    <w:p w14:paraId="6FD93854" w14:textId="77777777" w:rsidR="007014F5" w:rsidRPr="007014F5" w:rsidRDefault="007014F5" w:rsidP="007C1804">
      <w:pPr>
        <w:spacing w:after="0"/>
        <w:ind w:left="720"/>
        <w:rPr>
          <w:rFonts w:cstheme="minorHAnsi"/>
          <w:i/>
          <w:iCs/>
          <w:sz w:val="20"/>
          <w:szCs w:val="20"/>
        </w:rPr>
      </w:pPr>
    </w:p>
    <w:p w14:paraId="50233CB8" w14:textId="0EDB9171" w:rsidR="00363DAD" w:rsidRPr="00D70AFA" w:rsidRDefault="00363DAD" w:rsidP="007C1804">
      <w:pPr>
        <w:spacing w:after="0"/>
        <w:rPr>
          <w:rFonts w:cstheme="minorHAnsi"/>
        </w:rPr>
      </w:pPr>
      <w:r w:rsidRPr="00D70AFA">
        <w:rPr>
          <w:rFonts w:cstheme="minorHAnsi"/>
        </w:rPr>
        <w:t xml:space="preserve">In considering reasonable necessity he considered limits to the power: the Minister has declared a state of emergency after considering the advice of the State Emergency Coordinator and is satisfied that an emergency in the nature of a plague or epidemic has occurred and that extraordinary measures are required; the limited duration of the state of emergency; directions must be </w:t>
      </w:r>
      <w:r w:rsidR="007014F5">
        <w:rPr>
          <w:rFonts w:cstheme="minorHAnsi"/>
        </w:rPr>
        <w:t>f</w:t>
      </w:r>
      <w:r w:rsidRPr="00D70AFA">
        <w:rPr>
          <w:rFonts w:cstheme="minorHAnsi"/>
        </w:rPr>
        <w:t>or the purpose of emergency management.</w:t>
      </w:r>
    </w:p>
    <w:p w14:paraId="1BF2EAA4" w14:textId="7868E31C" w:rsidR="00A057C7" w:rsidRPr="00D70AFA" w:rsidRDefault="00A057C7" w:rsidP="00886F88">
      <w:pPr>
        <w:shd w:val="clear" w:color="auto" w:fill="FFFFFF"/>
        <w:spacing w:after="0" w:line="240" w:lineRule="auto"/>
        <w:textAlignment w:val="baseline"/>
        <w:rPr>
          <w:rFonts w:eastAsia="Times New Roman" w:cstheme="minorHAnsi"/>
          <w:color w:val="000000"/>
          <w:lang w:eastAsia="en-AU"/>
        </w:rPr>
      </w:pPr>
      <w:r w:rsidRPr="00D70AFA">
        <w:rPr>
          <w:rFonts w:eastAsia="Times New Roman" w:cstheme="minorHAnsi"/>
          <w:color w:val="000000"/>
          <w:lang w:eastAsia="en-AU"/>
        </w:rPr>
        <w:tab/>
      </w:r>
    </w:p>
    <w:p w14:paraId="623D3BFD" w14:textId="358E80D8" w:rsidR="00FC2862" w:rsidRPr="00D70AFA" w:rsidRDefault="00FC2862" w:rsidP="00886F88">
      <w:pPr>
        <w:shd w:val="clear" w:color="auto" w:fill="FFFFFF"/>
        <w:spacing w:after="0" w:line="240" w:lineRule="auto"/>
        <w:textAlignment w:val="baseline"/>
        <w:rPr>
          <w:rFonts w:eastAsia="Times New Roman" w:cstheme="minorHAnsi"/>
          <w:color w:val="000000"/>
          <w:lang w:eastAsia="en-AU"/>
        </w:rPr>
      </w:pPr>
    </w:p>
    <w:sectPr w:rsidR="00FC2862" w:rsidRPr="00D70A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ECA3" w14:textId="77777777" w:rsidR="00594995" w:rsidRDefault="00594995" w:rsidP="00FB0552">
      <w:pPr>
        <w:spacing w:after="0" w:line="240" w:lineRule="auto"/>
      </w:pPr>
      <w:r>
        <w:separator/>
      </w:r>
    </w:p>
  </w:endnote>
  <w:endnote w:type="continuationSeparator" w:id="0">
    <w:p w14:paraId="23352F57" w14:textId="77777777" w:rsidR="00594995" w:rsidRDefault="00594995" w:rsidP="00FB0552">
      <w:pPr>
        <w:spacing w:after="0" w:line="240" w:lineRule="auto"/>
      </w:pPr>
      <w:r>
        <w:continuationSeparator/>
      </w:r>
    </w:p>
  </w:endnote>
  <w:endnote w:id="1">
    <w:p w14:paraId="33D5B26A" w14:textId="77777777" w:rsidR="00676D78" w:rsidRPr="008452AF" w:rsidRDefault="00676D78" w:rsidP="003D3F79">
      <w:pPr>
        <w:pStyle w:val="EndnoteText"/>
        <w:rPr>
          <w:rFonts w:cstheme="minorHAnsi"/>
          <w:sz w:val="18"/>
          <w:szCs w:val="18"/>
        </w:rPr>
      </w:pPr>
      <w:r w:rsidRPr="008452AF">
        <w:rPr>
          <w:rStyle w:val="EndnoteReference"/>
          <w:rFonts w:cstheme="minorHAnsi"/>
          <w:sz w:val="18"/>
          <w:szCs w:val="18"/>
        </w:rPr>
        <w:endnoteRef/>
      </w:r>
      <w:r w:rsidRPr="008452AF">
        <w:rPr>
          <w:rFonts w:cstheme="minorHAnsi"/>
          <w:sz w:val="18"/>
          <w:szCs w:val="18"/>
        </w:rPr>
        <w:t xml:space="preserve"> </w:t>
      </w:r>
      <w:hyperlink r:id="rId1" w:history="1">
        <w:r w:rsidRPr="008452AF">
          <w:rPr>
            <w:rStyle w:val="Hyperlink"/>
            <w:rFonts w:cstheme="minorHAnsi"/>
            <w:sz w:val="18"/>
            <w:szCs w:val="18"/>
          </w:rPr>
          <w:t>https://www.theaustralian.com.au/subscribe/news/1/?sourceCode=TAWEB_WRE170_a&amp;dest=https%3A%2F%2Fwww.theaustralian.com.au%2Fcommentary%2Fcoronavirus-why-state-border-closures-passed-court-test%2Fnews-story%2F9b9cd9a8a78a9586e9d7a4e894d5256b&amp;memtype=anonymous&amp;mode=premium</w:t>
        </w:r>
      </w:hyperlink>
    </w:p>
    <w:p w14:paraId="282A6320" w14:textId="77777777" w:rsidR="00676D78" w:rsidRPr="008452AF" w:rsidRDefault="00676D78" w:rsidP="003D3F79">
      <w:pPr>
        <w:pStyle w:val="EndnoteText"/>
        <w:rPr>
          <w:rFonts w:cstheme="minorHAnsi"/>
          <w:sz w:val="18"/>
          <w:szCs w:val="18"/>
        </w:rPr>
      </w:pPr>
    </w:p>
  </w:endnote>
  <w:endnote w:id="2">
    <w:p w14:paraId="24723F4F" w14:textId="27E88455" w:rsidR="00676D78" w:rsidRPr="008452AF" w:rsidRDefault="00676D78">
      <w:pPr>
        <w:pStyle w:val="EndnoteText"/>
        <w:rPr>
          <w:rFonts w:cstheme="minorHAnsi"/>
          <w:sz w:val="18"/>
          <w:szCs w:val="18"/>
        </w:rPr>
      </w:pPr>
      <w:r w:rsidRPr="008452AF">
        <w:rPr>
          <w:rStyle w:val="EndnoteReference"/>
          <w:rFonts w:cstheme="minorHAnsi"/>
          <w:sz w:val="18"/>
          <w:szCs w:val="18"/>
        </w:rPr>
        <w:endnoteRef/>
      </w:r>
      <w:r w:rsidRPr="008452AF">
        <w:rPr>
          <w:rFonts w:cstheme="minorHAnsi"/>
          <w:sz w:val="18"/>
          <w:szCs w:val="18"/>
        </w:rPr>
        <w:t xml:space="preserve"> </w:t>
      </w:r>
      <w:hyperlink r:id="rId2" w:history="1">
        <w:r w:rsidRPr="008452AF">
          <w:rPr>
            <w:rStyle w:val="Hyperlink"/>
            <w:rFonts w:cstheme="minorHAnsi"/>
            <w:sz w:val="18"/>
            <w:szCs w:val="18"/>
          </w:rPr>
          <w:t>https://www.abc.net.au/news/2020-08-07/will-melbournes-stage-4-curfews-be-effective-against-coronavirus/12520994</w:t>
        </w:r>
      </w:hyperlink>
    </w:p>
    <w:p w14:paraId="0BD00927" w14:textId="77777777" w:rsidR="00676D78" w:rsidRPr="008452AF" w:rsidRDefault="00676D78">
      <w:pPr>
        <w:pStyle w:val="EndnoteText"/>
        <w:rPr>
          <w:rFonts w:cstheme="minorHAnsi"/>
          <w:sz w:val="18"/>
          <w:szCs w:val="18"/>
        </w:rPr>
      </w:pPr>
    </w:p>
  </w:endnote>
  <w:endnote w:id="3">
    <w:p w14:paraId="0184D579" w14:textId="4940EA99" w:rsidR="00676D78" w:rsidRPr="008452AF" w:rsidRDefault="00676D78">
      <w:pPr>
        <w:pStyle w:val="EndnoteText"/>
        <w:rPr>
          <w:rFonts w:cstheme="minorHAnsi"/>
          <w:sz w:val="18"/>
          <w:szCs w:val="18"/>
        </w:rPr>
      </w:pPr>
      <w:r w:rsidRPr="008452AF">
        <w:rPr>
          <w:rStyle w:val="EndnoteReference"/>
          <w:rFonts w:cstheme="minorHAnsi"/>
          <w:sz w:val="18"/>
          <w:szCs w:val="18"/>
        </w:rPr>
        <w:endnoteRef/>
      </w:r>
      <w:hyperlink r:id="rId3" w:history="1">
        <w:r w:rsidRPr="008452AF">
          <w:rPr>
            <w:rStyle w:val="Hyperlink"/>
            <w:rFonts w:cstheme="minorHAnsi"/>
            <w:sz w:val="18"/>
            <w:szCs w:val="18"/>
          </w:rPr>
          <w:t>https://www.dhhs.vic.gov.au/sites/default/files/documents/202008/Stay%20at%20Home%20Directions%20%28Restricted%20Areas%29%20%28No%207%29%20-%202%20August%202020.pdf</w:t>
        </w:r>
      </w:hyperlink>
    </w:p>
    <w:p w14:paraId="37714C69" w14:textId="77777777" w:rsidR="00676D78" w:rsidRPr="008452AF" w:rsidRDefault="00676D78">
      <w:pPr>
        <w:pStyle w:val="EndnoteText"/>
        <w:rPr>
          <w:rFonts w:cstheme="minorHAnsi"/>
          <w:sz w:val="18"/>
          <w:szCs w:val="18"/>
        </w:rPr>
      </w:pPr>
    </w:p>
  </w:endnote>
  <w:endnote w:id="4">
    <w:p w14:paraId="200DDF2D" w14:textId="0B85827B" w:rsidR="00676D78" w:rsidRPr="008452AF" w:rsidRDefault="00676D78">
      <w:pPr>
        <w:pStyle w:val="EndnoteText"/>
        <w:rPr>
          <w:rFonts w:cstheme="minorHAnsi"/>
          <w:sz w:val="18"/>
          <w:szCs w:val="18"/>
        </w:rPr>
      </w:pPr>
      <w:r w:rsidRPr="008452AF">
        <w:rPr>
          <w:rStyle w:val="EndnoteReference"/>
          <w:rFonts w:cstheme="minorHAnsi"/>
          <w:sz w:val="18"/>
          <w:szCs w:val="18"/>
        </w:rPr>
        <w:endnoteRef/>
      </w:r>
      <w:r w:rsidRPr="008452AF">
        <w:rPr>
          <w:rFonts w:cstheme="minorHAnsi"/>
          <w:sz w:val="18"/>
          <w:szCs w:val="18"/>
        </w:rPr>
        <w:t xml:space="preserve"> </w:t>
      </w:r>
      <w:hyperlink r:id="rId4" w:history="1">
        <w:r w:rsidRPr="008452AF">
          <w:rPr>
            <w:rStyle w:val="Hyperlink"/>
            <w:rFonts w:cstheme="minorHAnsi"/>
            <w:sz w:val="18"/>
            <w:szCs w:val="18"/>
          </w:rPr>
          <w:t>https://www.supremecourt.vic.gov.au/sites/default/files/2020-11/Loielo%20v%20Giles%20%5B2020%5D%20VSC%20722_0.pdf</w:t>
        </w:r>
      </w:hyperlink>
    </w:p>
    <w:p w14:paraId="4E00FEAA" w14:textId="77777777" w:rsidR="00676D78" w:rsidRPr="008452AF" w:rsidRDefault="00676D78">
      <w:pPr>
        <w:pStyle w:val="EndnoteText"/>
        <w:rPr>
          <w:rFonts w:cstheme="minorHAnsi"/>
          <w:sz w:val="18"/>
          <w:szCs w:val="18"/>
        </w:rPr>
      </w:pPr>
    </w:p>
  </w:endnote>
  <w:endnote w:id="5">
    <w:p w14:paraId="170F5E25" w14:textId="77777777" w:rsidR="00676D78" w:rsidRPr="008452AF" w:rsidRDefault="00676D78" w:rsidP="00E71236">
      <w:pPr>
        <w:pStyle w:val="EndnoteText"/>
        <w:rPr>
          <w:rFonts w:cstheme="minorHAnsi"/>
          <w:sz w:val="18"/>
          <w:szCs w:val="18"/>
        </w:rPr>
      </w:pPr>
      <w:r w:rsidRPr="008452AF">
        <w:rPr>
          <w:rStyle w:val="EndnoteReference"/>
          <w:rFonts w:cstheme="minorHAnsi"/>
          <w:sz w:val="18"/>
          <w:szCs w:val="18"/>
        </w:rPr>
        <w:endnoteRef/>
      </w:r>
      <w:r w:rsidRPr="008452AF">
        <w:rPr>
          <w:rFonts w:cstheme="minorHAnsi"/>
          <w:sz w:val="18"/>
          <w:szCs w:val="18"/>
        </w:rPr>
        <w:t xml:space="preserve"> Deputy Public Health Commander; the position appears to be 4 levels below the Secretary of the Department of Health (Deputy Secretary, Chief Health Officer, Public Health Commander are in between).</w:t>
      </w:r>
    </w:p>
    <w:p w14:paraId="439B67EA" w14:textId="77777777" w:rsidR="00676D78" w:rsidRPr="008452AF" w:rsidRDefault="00676D78" w:rsidP="00E71236">
      <w:pPr>
        <w:pStyle w:val="EndnoteText"/>
        <w:rPr>
          <w:rFonts w:cstheme="minorHAnsi"/>
          <w:sz w:val="18"/>
          <w:szCs w:val="18"/>
        </w:rPr>
      </w:pPr>
    </w:p>
  </w:endnote>
  <w:endnote w:id="6">
    <w:p w14:paraId="6913547B" w14:textId="0187E973" w:rsidR="00676D78" w:rsidRPr="004E76E5" w:rsidRDefault="00676D78" w:rsidP="00BF3665">
      <w:pPr>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5" w:history="1">
        <w:r w:rsidRPr="004E76E5">
          <w:rPr>
            <w:rStyle w:val="Hyperlink"/>
            <w:rFonts w:cstheme="minorHAnsi"/>
            <w:sz w:val="18"/>
            <w:szCs w:val="18"/>
          </w:rPr>
          <w:t>https://www.quarantineinquiry.vic.gov.au/hearings-schedule</w:t>
        </w:r>
      </w:hyperlink>
    </w:p>
  </w:endnote>
  <w:endnote w:id="7">
    <w:p w14:paraId="147392ED" w14:textId="5F7C37A1"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proofErr w:type="gramStart"/>
      <w:r w:rsidRPr="004E76E5">
        <w:rPr>
          <w:rFonts w:cstheme="minorHAnsi"/>
          <w:sz w:val="18"/>
          <w:szCs w:val="18"/>
        </w:rPr>
        <w:t>E.g.</w:t>
      </w:r>
      <w:proofErr w:type="gramEnd"/>
      <w:r w:rsidRPr="004E76E5">
        <w:rPr>
          <w:rFonts w:cstheme="minorHAnsi"/>
          <w:sz w:val="18"/>
          <w:szCs w:val="18"/>
        </w:rPr>
        <w:t xml:space="preserve"> </w:t>
      </w:r>
      <w:hyperlink r:id="rId6" w:history="1">
        <w:r w:rsidRPr="004E76E5">
          <w:rPr>
            <w:rStyle w:val="Hyperlink"/>
            <w:rFonts w:cstheme="minorHAnsi"/>
            <w:sz w:val="18"/>
            <w:szCs w:val="18"/>
          </w:rPr>
          <w:t>https://www.abc.net.au/news/2020-11-12/kym-peake-resigns-as-secretary-of-victorian-health-department/12877876</w:t>
        </w:r>
      </w:hyperlink>
    </w:p>
    <w:p w14:paraId="467C26AF" w14:textId="77777777" w:rsidR="00676D78" w:rsidRPr="004E76E5" w:rsidRDefault="00676D78">
      <w:pPr>
        <w:pStyle w:val="EndnoteText"/>
        <w:rPr>
          <w:rFonts w:cstheme="minorHAnsi"/>
          <w:sz w:val="18"/>
          <w:szCs w:val="18"/>
        </w:rPr>
      </w:pPr>
    </w:p>
  </w:endnote>
  <w:endnote w:id="8">
    <w:p w14:paraId="77F7714F" w14:textId="5C198FD4"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7" w:history="1">
        <w:r w:rsidRPr="004E76E5">
          <w:rPr>
            <w:rStyle w:val="Hyperlink"/>
            <w:rFonts w:cstheme="minorHAnsi"/>
            <w:sz w:val="18"/>
            <w:szCs w:val="18"/>
          </w:rPr>
          <w:t>https://www.thejadebeagle.com/happy-new-fear.html</w:t>
        </w:r>
      </w:hyperlink>
    </w:p>
    <w:p w14:paraId="03661ADD" w14:textId="77777777" w:rsidR="00676D78" w:rsidRPr="004E76E5" w:rsidRDefault="00676D78">
      <w:pPr>
        <w:pStyle w:val="EndnoteText"/>
        <w:rPr>
          <w:rFonts w:cstheme="minorHAnsi"/>
          <w:sz w:val="18"/>
          <w:szCs w:val="18"/>
        </w:rPr>
      </w:pPr>
    </w:p>
  </w:endnote>
  <w:endnote w:id="9">
    <w:p w14:paraId="406B4E52" w14:textId="77777777" w:rsidR="00676D78" w:rsidRPr="004E76E5" w:rsidRDefault="00676D78" w:rsidP="0004081F">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8" w:history="1">
        <w:r w:rsidRPr="004E76E5">
          <w:rPr>
            <w:rStyle w:val="Hyperlink"/>
            <w:rFonts w:cstheme="minorHAnsi"/>
            <w:sz w:val="18"/>
            <w:szCs w:val="18"/>
          </w:rPr>
          <w:t>https://www.theage.com.au/national/western-australia/commonwealth-s-withdrawal-from-palmer-challenge-an-egg-that-must-now-be-unscrambled-20200807-p55jjt.html</w:t>
        </w:r>
      </w:hyperlink>
    </w:p>
    <w:p w14:paraId="6FA87FB2" w14:textId="77777777" w:rsidR="00676D78" w:rsidRPr="004E76E5" w:rsidRDefault="00676D78" w:rsidP="0004081F">
      <w:pPr>
        <w:pStyle w:val="EndnoteText"/>
        <w:rPr>
          <w:rFonts w:cstheme="minorHAnsi"/>
          <w:sz w:val="18"/>
          <w:szCs w:val="18"/>
        </w:rPr>
      </w:pPr>
    </w:p>
  </w:endnote>
  <w:endnote w:id="10">
    <w:p w14:paraId="756E2B56" w14:textId="3F86FE90" w:rsidR="00676D78" w:rsidRPr="0004081F" w:rsidRDefault="00676D78" w:rsidP="00653C2B">
      <w:pPr>
        <w:spacing w:after="0" w:line="240" w:lineRule="auto"/>
        <w:rPr>
          <w:sz w:val="18"/>
          <w:szCs w:val="18"/>
          <w:bdr w:val="none" w:sz="0" w:space="0" w:color="auto" w:frame="1"/>
          <w:lang w:eastAsia="en-AU"/>
        </w:rPr>
      </w:pPr>
      <w:r w:rsidRPr="0004081F">
        <w:rPr>
          <w:rStyle w:val="EndnoteReference"/>
          <w:sz w:val="18"/>
          <w:szCs w:val="18"/>
        </w:rPr>
        <w:endnoteRef/>
      </w:r>
      <w:r w:rsidRPr="0004081F">
        <w:rPr>
          <w:sz w:val="18"/>
          <w:szCs w:val="18"/>
        </w:rPr>
        <w:t xml:space="preserve"> The Federal Court findings included</w:t>
      </w:r>
      <w:r w:rsidRPr="0004081F">
        <w:rPr>
          <w:rFonts w:cstheme="minorHAnsi"/>
          <w:color w:val="2A2E2E"/>
          <w:sz w:val="18"/>
          <w:szCs w:val="18"/>
        </w:rPr>
        <w:t>:</w:t>
      </w:r>
    </w:p>
    <w:p w14:paraId="1E8189CA" w14:textId="77777777" w:rsidR="00676D78" w:rsidRPr="0004081F" w:rsidRDefault="00676D78" w:rsidP="00653C2B">
      <w:pPr>
        <w:spacing w:after="0" w:line="240" w:lineRule="auto"/>
        <w:ind w:left="720" w:hanging="720"/>
        <w:rPr>
          <w:sz w:val="18"/>
          <w:szCs w:val="18"/>
          <w:lang w:eastAsia="en-AU"/>
        </w:rPr>
      </w:pPr>
      <w:r w:rsidRPr="0004081F">
        <w:rPr>
          <w:rFonts w:cstheme="minorHAnsi"/>
          <w:sz w:val="18"/>
          <w:szCs w:val="18"/>
          <w:bdr w:val="none" w:sz="0" w:space="0" w:color="auto" w:frame="1"/>
          <w:lang w:eastAsia="en-AU"/>
        </w:rPr>
        <w:t>a.</w:t>
      </w:r>
      <w:r w:rsidRPr="0004081F">
        <w:rPr>
          <w:rFonts w:cstheme="minorHAnsi"/>
          <w:sz w:val="18"/>
          <w:szCs w:val="18"/>
          <w:bdr w:val="none" w:sz="0" w:space="0" w:color="auto" w:frame="1"/>
          <w:lang w:eastAsia="en-AU"/>
        </w:rPr>
        <w:tab/>
        <w:t>a combination of exit and entry screening, face masks on planes, testing and mandatory mask wearing for 14 days would not change risk assessments;</w:t>
      </w:r>
    </w:p>
    <w:p w14:paraId="6A8FD47C" w14:textId="77777777" w:rsidR="00676D78" w:rsidRPr="0004081F" w:rsidRDefault="00676D78" w:rsidP="00653C2B">
      <w:pPr>
        <w:spacing w:after="0" w:line="240" w:lineRule="auto"/>
        <w:ind w:left="720" w:hanging="720"/>
        <w:rPr>
          <w:sz w:val="18"/>
          <w:szCs w:val="18"/>
          <w:lang w:eastAsia="en-AU"/>
        </w:rPr>
      </w:pPr>
      <w:r w:rsidRPr="0004081F">
        <w:rPr>
          <w:sz w:val="18"/>
          <w:szCs w:val="18"/>
          <w:bdr w:val="none" w:sz="0" w:space="0" w:color="auto" w:frame="1"/>
          <w:lang w:eastAsia="en-AU"/>
        </w:rPr>
        <w:t>b.</w:t>
      </w:r>
      <w:r w:rsidRPr="0004081F">
        <w:rPr>
          <w:sz w:val="18"/>
          <w:szCs w:val="18"/>
          <w:bdr w:val="none" w:sz="0" w:space="0" w:color="auto" w:frame="1"/>
          <w:lang w:eastAsia="en-AU"/>
        </w:rPr>
        <w:tab/>
        <w:t>border closure could not be replaced by hotel quarantine managed by Western Australia;</w:t>
      </w:r>
    </w:p>
    <w:p w14:paraId="2AD78B8A" w14:textId="77777777" w:rsidR="00676D78" w:rsidRPr="0004081F" w:rsidRDefault="00676D78" w:rsidP="00653C2B">
      <w:pPr>
        <w:spacing w:after="0" w:line="240" w:lineRule="auto"/>
        <w:ind w:left="720" w:hanging="720"/>
        <w:rPr>
          <w:sz w:val="18"/>
          <w:szCs w:val="18"/>
          <w:bdr w:val="none" w:sz="0" w:space="0" w:color="auto" w:frame="1"/>
          <w:lang w:eastAsia="en-AU"/>
        </w:rPr>
      </w:pPr>
      <w:r w:rsidRPr="0004081F">
        <w:rPr>
          <w:sz w:val="18"/>
          <w:szCs w:val="18"/>
          <w:bdr w:val="none" w:sz="0" w:space="0" w:color="auto" w:frame="1"/>
          <w:lang w:eastAsia="en-AU"/>
        </w:rPr>
        <w:t>c.</w:t>
      </w:r>
      <w:r w:rsidRPr="0004081F">
        <w:rPr>
          <w:sz w:val="18"/>
          <w:szCs w:val="18"/>
          <w:bdr w:val="none" w:sz="0" w:space="0" w:color="auto" w:frame="1"/>
          <w:lang w:eastAsia="en-AU"/>
        </w:rPr>
        <w:tab/>
        <w:t>hotel quarantine and “hotspot” regime combined would be less effective than closure;</w:t>
      </w:r>
    </w:p>
    <w:p w14:paraId="2A10F597" w14:textId="77777777" w:rsidR="00676D78" w:rsidRPr="0004081F" w:rsidRDefault="00676D78" w:rsidP="00653C2B">
      <w:pPr>
        <w:spacing w:after="0" w:line="240" w:lineRule="auto"/>
        <w:ind w:left="720" w:hanging="720"/>
        <w:rPr>
          <w:sz w:val="18"/>
          <w:szCs w:val="18"/>
          <w:bdr w:val="none" w:sz="0" w:space="0" w:color="auto" w:frame="1"/>
          <w:lang w:eastAsia="en-AU"/>
        </w:rPr>
      </w:pPr>
      <w:r w:rsidRPr="0004081F">
        <w:rPr>
          <w:sz w:val="18"/>
          <w:szCs w:val="18"/>
          <w:bdr w:val="none" w:sz="0" w:space="0" w:color="auto" w:frame="1"/>
          <w:lang w:eastAsia="en-AU"/>
        </w:rPr>
        <w:t>d.</w:t>
      </w:r>
      <w:r w:rsidRPr="0004081F">
        <w:rPr>
          <w:sz w:val="18"/>
          <w:szCs w:val="18"/>
          <w:bdr w:val="none" w:sz="0" w:space="0" w:color="auto" w:frame="1"/>
          <w:lang w:eastAsia="en-AU"/>
        </w:rPr>
        <w:tab/>
        <w:t>a precautionary approach should be taken to decision-making;</w:t>
      </w:r>
    </w:p>
    <w:p w14:paraId="67AA6E21" w14:textId="77777777" w:rsidR="00676D78" w:rsidRPr="0004081F" w:rsidRDefault="00676D78" w:rsidP="00653C2B">
      <w:pPr>
        <w:pStyle w:val="EndnoteText"/>
        <w:rPr>
          <w:sz w:val="18"/>
          <w:szCs w:val="18"/>
        </w:rPr>
      </w:pPr>
    </w:p>
  </w:endnote>
  <w:endnote w:id="11">
    <w:p w14:paraId="5B8DFD0C" w14:textId="666FCB27" w:rsidR="00676D78" w:rsidRDefault="00676D78" w:rsidP="007708EA">
      <w:pPr>
        <w:pStyle w:val="EndnoteText"/>
        <w:rPr>
          <w:sz w:val="18"/>
          <w:szCs w:val="18"/>
        </w:rPr>
      </w:pPr>
      <w:r w:rsidRPr="0004081F">
        <w:rPr>
          <w:rStyle w:val="EndnoteReference"/>
          <w:sz w:val="18"/>
          <w:szCs w:val="18"/>
        </w:rPr>
        <w:endnoteRef/>
      </w:r>
      <w:r w:rsidRPr="0004081F">
        <w:rPr>
          <w:sz w:val="18"/>
          <w:szCs w:val="18"/>
        </w:rPr>
        <w:t xml:space="preserve"> </w:t>
      </w:r>
      <w:hyperlink r:id="rId9" w:history="1">
        <w:r w:rsidRPr="00F35990">
          <w:rPr>
            <w:rStyle w:val="Hyperlink"/>
            <w:sz w:val="18"/>
            <w:szCs w:val="18"/>
          </w:rPr>
          <w:t>https://www.thejadebeagle.com/tinpot-update.html</w:t>
        </w:r>
      </w:hyperlink>
    </w:p>
    <w:p w14:paraId="01DF9045" w14:textId="1AEA289E" w:rsidR="00676D78" w:rsidRPr="0004081F" w:rsidRDefault="00676D78" w:rsidP="007708EA">
      <w:pPr>
        <w:pStyle w:val="EndnoteText"/>
        <w:rPr>
          <w:rFonts w:cstheme="minorHAnsi"/>
          <w:color w:val="2A2E2E"/>
          <w:sz w:val="18"/>
          <w:szCs w:val="18"/>
        </w:rPr>
      </w:pPr>
      <w:r>
        <w:rPr>
          <w:sz w:val="18"/>
          <w:szCs w:val="18"/>
        </w:rPr>
        <w:t>O</w:t>
      </w:r>
      <w:r w:rsidRPr="0004081F">
        <w:rPr>
          <w:sz w:val="18"/>
          <w:szCs w:val="18"/>
        </w:rPr>
        <w:t>ne wrong formulation was related to the</w:t>
      </w:r>
      <w:r w:rsidRPr="0004081F">
        <w:rPr>
          <w:rFonts w:cstheme="minorHAnsi"/>
          <w:color w:val="2A2E2E"/>
          <w:sz w:val="18"/>
          <w:szCs w:val="18"/>
        </w:rPr>
        <w:t xml:space="preserve"> finding of 28 days of zero community transmission indicated Covid was absent:</w:t>
      </w:r>
    </w:p>
    <w:p w14:paraId="78AE4D20" w14:textId="77777777" w:rsidR="00676D78" w:rsidRPr="0004081F" w:rsidRDefault="00676D78" w:rsidP="007708EA">
      <w:pPr>
        <w:spacing w:after="0" w:line="240" w:lineRule="auto"/>
        <w:ind w:left="720"/>
        <w:rPr>
          <w:sz w:val="18"/>
          <w:szCs w:val="18"/>
        </w:rPr>
      </w:pPr>
      <w:r w:rsidRPr="0004081F">
        <w:rPr>
          <w:rFonts w:cstheme="minorHAnsi"/>
          <w:i/>
          <w:iCs/>
          <w:color w:val="2A2E2E"/>
          <w:sz w:val="18"/>
          <w:szCs w:val="18"/>
        </w:rPr>
        <w:t>‘</w:t>
      </w:r>
      <w:r w:rsidRPr="0004081F">
        <w:rPr>
          <w:i/>
          <w:iCs/>
          <w:sz w:val="18"/>
          <w:szCs w:val="18"/>
        </w:rPr>
        <w:t xml:space="preserve">there have been no reported cases of community transmission with an unknown source of infection for 28 </w:t>
      </w:r>
      <w:proofErr w:type="gramStart"/>
      <w:r w:rsidRPr="0004081F">
        <w:rPr>
          <w:i/>
          <w:iCs/>
          <w:sz w:val="18"/>
          <w:szCs w:val="18"/>
        </w:rPr>
        <w:t>days’</w:t>
      </w:r>
      <w:proofErr w:type="gramEnd"/>
      <w:r w:rsidRPr="0004081F">
        <w:rPr>
          <w:i/>
          <w:iCs/>
          <w:sz w:val="18"/>
          <w:szCs w:val="18"/>
        </w:rPr>
        <w:t>.</w:t>
      </w:r>
      <w:r w:rsidRPr="0004081F">
        <w:rPr>
          <w:sz w:val="18"/>
          <w:szCs w:val="18"/>
        </w:rPr>
        <w:t xml:space="preserve">  </w:t>
      </w:r>
    </w:p>
    <w:p w14:paraId="5B0B8875" w14:textId="66606F1C" w:rsidR="00F91F51" w:rsidRPr="00F91F51" w:rsidRDefault="00564339" w:rsidP="00F91F51">
      <w:pPr>
        <w:spacing w:after="0" w:line="240" w:lineRule="auto"/>
        <w:rPr>
          <w:rFonts w:cstheme="minorHAnsi"/>
          <w:color w:val="2A2E2E"/>
          <w:sz w:val="18"/>
          <w:szCs w:val="18"/>
        </w:rPr>
      </w:pPr>
      <w:r w:rsidRPr="00F91F51">
        <w:rPr>
          <w:sz w:val="18"/>
          <w:szCs w:val="18"/>
        </w:rPr>
        <w:t>The rider ‘with an unknown source’ makes a sensible proposition wrong.</w:t>
      </w:r>
      <w:r w:rsidR="00F91F51" w:rsidRPr="00F91F51">
        <w:rPr>
          <w:sz w:val="18"/>
          <w:szCs w:val="18"/>
        </w:rPr>
        <w:t xml:space="preserve"> </w:t>
      </w:r>
      <w:r>
        <w:rPr>
          <w:sz w:val="18"/>
          <w:szCs w:val="18"/>
        </w:rPr>
        <w:t xml:space="preserve"> </w:t>
      </w:r>
      <w:r w:rsidR="00F91F51" w:rsidRPr="00F91F51">
        <w:rPr>
          <w:sz w:val="18"/>
          <w:szCs w:val="18"/>
        </w:rPr>
        <w:t xml:space="preserve">It </w:t>
      </w:r>
      <w:r>
        <w:rPr>
          <w:sz w:val="18"/>
          <w:szCs w:val="18"/>
        </w:rPr>
        <w:t xml:space="preserve">changes the meaning to: </w:t>
      </w:r>
      <w:r w:rsidR="00F91F51" w:rsidRPr="00F91F51">
        <w:rPr>
          <w:sz w:val="18"/>
          <w:szCs w:val="18"/>
        </w:rPr>
        <w:t>there is low probability of uncontrolled Covid one day after identification of any number of cases moving freely in the community, provided those cases have a known source.  The matter is significant as s</w:t>
      </w:r>
      <w:r>
        <w:rPr>
          <w:sz w:val="18"/>
          <w:szCs w:val="18"/>
        </w:rPr>
        <w:t>ome</w:t>
      </w:r>
      <w:r w:rsidR="00F91F51" w:rsidRPr="00F91F51">
        <w:rPr>
          <w:sz w:val="18"/>
          <w:szCs w:val="18"/>
        </w:rPr>
        <w:t xml:space="preserve"> States re-phrased their announced criterion for border closures/openings consistent with this defective formulation. </w:t>
      </w:r>
    </w:p>
    <w:p w14:paraId="6B84681B" w14:textId="05BC8D85" w:rsidR="00676D78" w:rsidRPr="0004081F" w:rsidRDefault="00676D78" w:rsidP="001031DB">
      <w:pPr>
        <w:spacing w:after="0" w:line="240" w:lineRule="auto"/>
        <w:rPr>
          <w:rFonts w:cstheme="minorHAnsi"/>
          <w:sz w:val="18"/>
          <w:szCs w:val="18"/>
          <w:bdr w:val="none" w:sz="0" w:space="0" w:color="auto" w:frame="1"/>
          <w:lang w:eastAsia="en-AU"/>
        </w:rPr>
      </w:pPr>
      <w:r w:rsidRPr="0004081F">
        <w:rPr>
          <w:sz w:val="18"/>
          <w:szCs w:val="18"/>
        </w:rPr>
        <w:t xml:space="preserve">Another formulation was used to argue </w:t>
      </w:r>
      <w:r w:rsidRPr="0004081F">
        <w:rPr>
          <w:rFonts w:cstheme="minorHAnsi"/>
          <w:sz w:val="18"/>
          <w:szCs w:val="18"/>
          <w:bdr w:val="none" w:sz="0" w:space="0" w:color="auto" w:frame="1"/>
          <w:lang w:eastAsia="en-AU"/>
        </w:rPr>
        <w:t>against limiting border closures to hotspots.  It said:</w:t>
      </w:r>
    </w:p>
    <w:p w14:paraId="519ABB6F" w14:textId="3C315D25" w:rsidR="00676D78" w:rsidRPr="0004081F" w:rsidRDefault="00676D78" w:rsidP="001031DB">
      <w:pPr>
        <w:spacing w:after="0" w:line="240" w:lineRule="auto"/>
        <w:ind w:left="720"/>
        <w:rPr>
          <w:rFonts w:cstheme="minorHAnsi"/>
          <w:i/>
          <w:iCs/>
          <w:sz w:val="18"/>
          <w:szCs w:val="18"/>
          <w:lang w:eastAsia="en-AU"/>
        </w:rPr>
      </w:pPr>
      <w:r w:rsidRPr="0004081F">
        <w:rPr>
          <w:rFonts w:cstheme="minorHAnsi"/>
          <w:i/>
          <w:iCs/>
          <w:sz w:val="18"/>
          <w:szCs w:val="18"/>
          <w:bdr w:val="none" w:sz="0" w:space="0" w:color="auto" w:frame="1"/>
          <w:lang w:eastAsia="en-AU"/>
        </w:rPr>
        <w:t>‘Underlying State-wide and Territory-wide restrictions is an assumption that COVID-19 may have spread into unidentified parts of the State or Territory in circumstances where the extent of any spread cannot be known for some time. Therefore, State-wide and Territory-wide border restrictions act prophylactically.’</w:t>
      </w:r>
    </w:p>
    <w:p w14:paraId="38157342" w14:textId="22453297" w:rsidR="00676D78" w:rsidRPr="0004081F" w:rsidRDefault="00676D78" w:rsidP="001031DB">
      <w:pPr>
        <w:spacing w:after="0" w:line="240" w:lineRule="auto"/>
        <w:rPr>
          <w:rFonts w:cstheme="minorHAnsi"/>
          <w:sz w:val="18"/>
          <w:szCs w:val="18"/>
          <w:bdr w:val="none" w:sz="0" w:space="0" w:color="auto" w:frame="1"/>
          <w:lang w:eastAsia="en-AU"/>
        </w:rPr>
      </w:pPr>
      <w:r w:rsidRPr="0004081F">
        <w:rPr>
          <w:rFonts w:cstheme="minorHAnsi"/>
          <w:sz w:val="18"/>
          <w:szCs w:val="18"/>
          <w:bdr w:val="none" w:sz="0" w:space="0" w:color="auto" w:frame="1"/>
          <w:lang w:eastAsia="en-AU"/>
        </w:rPr>
        <w:t xml:space="preserve">Presumably what is relevant is unidentified spread of Covid rather than the spread of Covid into unidentified areas.  On that understanding the claim that the wider the hotspot area the more ‘effective’ a hotspot regime will be is facile, invites inefficiency and has no relation to necessity – as necessity involves identifying the minimum areas to be restricted.  Moreover, it is not just State-wide border restrictions that act prophylactically – every State-wide restriction does so.  The underlying argument is: stop movement from wherever there is uncertainty of infection.  That is not merely an argument to stop movement between States but to stop movement within States. It is an argument to stop movement from areas where there is little Covid testing.   </w:t>
      </w:r>
    </w:p>
    <w:p w14:paraId="057F4832" w14:textId="1ADF1834" w:rsidR="00676D78" w:rsidRPr="0004081F" w:rsidRDefault="00676D78" w:rsidP="0004081F">
      <w:pPr>
        <w:spacing w:after="0" w:line="240" w:lineRule="auto"/>
        <w:rPr>
          <w:rFonts w:cstheme="minorHAnsi"/>
          <w:sz w:val="18"/>
          <w:szCs w:val="18"/>
          <w:bdr w:val="none" w:sz="0" w:space="0" w:color="auto" w:frame="1"/>
          <w:lang w:eastAsia="en-AU"/>
        </w:rPr>
      </w:pPr>
      <w:r w:rsidRPr="0004081F">
        <w:rPr>
          <w:rFonts w:cstheme="minorHAnsi"/>
          <w:sz w:val="18"/>
          <w:szCs w:val="18"/>
          <w:bdr w:val="none" w:sz="0" w:space="0" w:color="auto" w:frame="1"/>
          <w:lang w:eastAsia="en-AU"/>
        </w:rPr>
        <w:t xml:space="preserve">The Court’s anti-hotspot arguments are not accepted elsewhere or as a matter of public health.  The very purpose of the primary anti-Covid measure – testing – is to identify hotspots.  Despite the Court’s criticisms of hotspots, testing and tracing remain the primary defence to Covid, with wider closures brought into play if and only if that approach is expected to fail.  </w:t>
      </w:r>
    </w:p>
    <w:p w14:paraId="72AA90CE" w14:textId="737259A9" w:rsidR="00676D78" w:rsidRPr="0004081F" w:rsidRDefault="00676D78" w:rsidP="0004081F">
      <w:pPr>
        <w:spacing w:after="0" w:line="240" w:lineRule="auto"/>
        <w:rPr>
          <w:rFonts w:cstheme="minorHAnsi"/>
          <w:sz w:val="18"/>
          <w:szCs w:val="18"/>
          <w:bdr w:val="none" w:sz="0" w:space="0" w:color="auto" w:frame="1"/>
          <w:lang w:eastAsia="en-AU"/>
        </w:rPr>
      </w:pPr>
      <w:r w:rsidRPr="0004081F">
        <w:rPr>
          <w:rFonts w:cstheme="minorHAnsi"/>
          <w:sz w:val="18"/>
          <w:szCs w:val="18"/>
          <w:bdr w:val="none" w:sz="0" w:space="0" w:color="auto" w:frame="1"/>
          <w:lang w:eastAsia="en-AU"/>
        </w:rPr>
        <w:t xml:space="preserve">Hence, in its absence of determining ‘reasonable necessity’, the crux of the Court’s findings look </w:t>
      </w:r>
      <w:r w:rsidR="006240D6">
        <w:rPr>
          <w:rFonts w:cstheme="minorHAnsi"/>
          <w:sz w:val="18"/>
          <w:szCs w:val="18"/>
          <w:bdr w:val="none" w:sz="0" w:space="0" w:color="auto" w:frame="1"/>
          <w:lang w:eastAsia="en-AU"/>
        </w:rPr>
        <w:t xml:space="preserve">like </w:t>
      </w:r>
      <w:r w:rsidRPr="0004081F">
        <w:rPr>
          <w:rFonts w:cstheme="minorHAnsi"/>
          <w:sz w:val="18"/>
          <w:szCs w:val="18"/>
          <w:bdr w:val="none" w:sz="0" w:space="0" w:color="auto" w:frame="1"/>
          <w:lang w:eastAsia="en-AU"/>
        </w:rPr>
        <w:t>a predisposition to border control as a matter of convenience.  That appearance is in the argument:</w:t>
      </w:r>
    </w:p>
    <w:p w14:paraId="148234BC" w14:textId="77777777" w:rsidR="00676D78" w:rsidRPr="0004081F" w:rsidRDefault="00676D78" w:rsidP="0004081F">
      <w:pPr>
        <w:spacing w:after="0" w:line="240" w:lineRule="auto"/>
        <w:ind w:left="720"/>
        <w:rPr>
          <w:rFonts w:cstheme="minorHAnsi"/>
          <w:i/>
          <w:iCs/>
          <w:sz w:val="18"/>
          <w:szCs w:val="18"/>
          <w:bdr w:val="none" w:sz="0" w:space="0" w:color="auto" w:frame="1"/>
          <w:lang w:eastAsia="en-AU"/>
        </w:rPr>
      </w:pPr>
      <w:r w:rsidRPr="0004081F">
        <w:rPr>
          <w:rFonts w:cstheme="minorHAnsi"/>
          <w:i/>
          <w:iCs/>
          <w:sz w:val="18"/>
          <w:szCs w:val="18"/>
          <w:bdr w:val="none" w:sz="0" w:space="0" w:color="auto" w:frame="1"/>
          <w:lang w:eastAsia="en-AU"/>
        </w:rPr>
        <w:t>‘State borders are a useful delineation between populations for the purposes of managing the transmission risk of COVID-19. …. borders are well understood by the general population, there are established legislative and administrative foundations for their control and, in the Western Australian context, they are generally separate from major communities and possible hotspots’.</w:t>
      </w:r>
    </w:p>
    <w:p w14:paraId="5FD4B2E7" w14:textId="4036D35F" w:rsidR="00676D78" w:rsidRPr="0004081F" w:rsidRDefault="00676D78" w:rsidP="007708EA">
      <w:pPr>
        <w:spacing w:after="0" w:line="240" w:lineRule="auto"/>
        <w:rPr>
          <w:sz w:val="18"/>
          <w:szCs w:val="18"/>
          <w:bdr w:val="none" w:sz="0" w:space="0" w:color="auto" w:frame="1"/>
          <w:lang w:eastAsia="en-AU"/>
        </w:rPr>
      </w:pPr>
      <w:r w:rsidRPr="0004081F">
        <w:rPr>
          <w:sz w:val="18"/>
          <w:szCs w:val="18"/>
          <w:bdr w:val="none" w:sz="0" w:space="0" w:color="auto" w:frame="1"/>
        </w:rPr>
        <w:t xml:space="preserve">Other evidence of a predisposition towards border controls appeared in the </w:t>
      </w:r>
      <w:r w:rsidRPr="0004081F">
        <w:rPr>
          <w:sz w:val="18"/>
          <w:szCs w:val="18"/>
          <w:bdr w:val="none" w:sz="0" w:space="0" w:color="auto" w:frame="1"/>
          <w:lang w:eastAsia="en-AU"/>
        </w:rPr>
        <w:t xml:space="preserve">Court’s acceptance of an argument that the ACT’s open border with NSW was irrelevant to its zero cases: </w:t>
      </w:r>
    </w:p>
    <w:p w14:paraId="7DE03071" w14:textId="77777777" w:rsidR="00676D78" w:rsidRPr="0004081F" w:rsidRDefault="00676D78" w:rsidP="007708EA">
      <w:pPr>
        <w:spacing w:after="0" w:line="240" w:lineRule="auto"/>
        <w:ind w:left="720"/>
        <w:rPr>
          <w:i/>
          <w:iCs/>
          <w:sz w:val="18"/>
          <w:szCs w:val="18"/>
          <w:bdr w:val="none" w:sz="0" w:space="0" w:color="auto" w:frame="1"/>
        </w:rPr>
      </w:pPr>
      <w:r w:rsidRPr="0004081F">
        <w:rPr>
          <w:i/>
          <w:iCs/>
          <w:sz w:val="18"/>
          <w:szCs w:val="18"/>
          <w:bdr w:val="none" w:sz="0" w:space="0" w:color="auto" w:frame="1"/>
          <w:lang w:eastAsia="en-AU"/>
        </w:rPr>
        <w:t xml:space="preserve">‘…the Australian Capital Territory in fact had a higher rate of interstate importations than … would expect for its size…. the reason it did not experience a large outbreak is due both to chance and factors that decrease risk of spread in the Australian Capital Territory, such as an educated and wealthy population, less high-density social housing and the absence of risky industries such as </w:t>
      </w:r>
      <w:proofErr w:type="gramStart"/>
      <w:r w:rsidRPr="0004081F">
        <w:rPr>
          <w:i/>
          <w:iCs/>
          <w:sz w:val="18"/>
          <w:szCs w:val="18"/>
          <w:bdr w:val="none" w:sz="0" w:space="0" w:color="auto" w:frame="1"/>
          <w:lang w:eastAsia="en-AU"/>
        </w:rPr>
        <w:t>abattoirs’</w:t>
      </w:r>
      <w:proofErr w:type="gramEnd"/>
      <w:r w:rsidRPr="0004081F">
        <w:rPr>
          <w:i/>
          <w:iCs/>
          <w:sz w:val="18"/>
          <w:szCs w:val="18"/>
          <w:bdr w:val="none" w:sz="0" w:space="0" w:color="auto" w:frame="1"/>
          <w:lang w:eastAsia="en-AU"/>
        </w:rPr>
        <w:t>.</w:t>
      </w:r>
    </w:p>
    <w:p w14:paraId="0B625AEB" w14:textId="7616E233" w:rsidR="00676D78" w:rsidRPr="0004081F" w:rsidRDefault="00676D78" w:rsidP="007708EA">
      <w:pPr>
        <w:spacing w:after="0" w:line="240" w:lineRule="auto"/>
        <w:rPr>
          <w:rFonts w:cstheme="minorHAnsi"/>
          <w:sz w:val="18"/>
          <w:szCs w:val="18"/>
          <w:bdr w:val="none" w:sz="0" w:space="0" w:color="auto" w:frame="1"/>
          <w:lang w:eastAsia="en-AU"/>
        </w:rPr>
      </w:pPr>
      <w:r w:rsidRPr="0004081F">
        <w:rPr>
          <w:rFonts w:cstheme="minorHAnsi"/>
          <w:sz w:val="18"/>
          <w:szCs w:val="18"/>
          <w:bdr w:val="none" w:sz="0" w:space="0" w:color="auto" w:frame="1"/>
          <w:lang w:eastAsia="en-AU"/>
        </w:rPr>
        <w:t>That argument appears to be rubbish.  By end September, the ACT had not reported – and therefore not imported – any Covid case for more than 60 days.  The ACT is surrounded by NSW and it</w:t>
      </w:r>
      <w:r w:rsidR="00564339">
        <w:rPr>
          <w:rFonts w:cstheme="minorHAnsi"/>
          <w:sz w:val="18"/>
          <w:szCs w:val="18"/>
          <w:bdr w:val="none" w:sz="0" w:space="0" w:color="auto" w:frame="1"/>
          <w:lang w:eastAsia="en-AU"/>
        </w:rPr>
        <w:t>s</w:t>
      </w:r>
      <w:r w:rsidRPr="0004081F">
        <w:rPr>
          <w:rFonts w:cstheme="minorHAnsi"/>
          <w:sz w:val="18"/>
          <w:szCs w:val="18"/>
          <w:bdr w:val="none" w:sz="0" w:space="0" w:color="auto" w:frame="1"/>
          <w:lang w:eastAsia="en-AU"/>
        </w:rPr>
        <w:t xml:space="preserve"> transactions with NSW vastly exceed those between NSW and Western Australia – meaning the probability of NSW export to the ACT must be substantially higher than export to Western Australia.  </w:t>
      </w:r>
      <w:r w:rsidR="00564339">
        <w:rPr>
          <w:rFonts w:cstheme="minorHAnsi"/>
          <w:sz w:val="18"/>
          <w:szCs w:val="18"/>
          <w:bdr w:val="none" w:sz="0" w:space="0" w:color="auto" w:frame="1"/>
          <w:lang w:eastAsia="en-AU"/>
        </w:rPr>
        <w:t xml:space="preserve">Yet the Court recommended the Western Australian border remain closed to NSW.  </w:t>
      </w:r>
      <w:r w:rsidRPr="0004081F">
        <w:rPr>
          <w:rFonts w:cstheme="minorHAnsi"/>
          <w:sz w:val="18"/>
          <w:szCs w:val="18"/>
          <w:bdr w:val="none" w:sz="0" w:space="0" w:color="auto" w:frame="1"/>
          <w:lang w:eastAsia="en-AU"/>
        </w:rPr>
        <w:t xml:space="preserve">The relevance – if any – of the social factors cited presumably lies in difference between places/persons in the ACT and particular places/persons in NSW which, in many cases, is zero.  </w:t>
      </w:r>
    </w:p>
    <w:p w14:paraId="7C1D32F5" w14:textId="1257B2CA" w:rsidR="00676D78" w:rsidRDefault="00676D78">
      <w:pPr>
        <w:pStyle w:val="EndnoteText"/>
      </w:pPr>
    </w:p>
  </w:endnote>
  <w:endnote w:id="12">
    <w:p w14:paraId="6F758DEC" w14:textId="77777777" w:rsidR="00AE7DD4" w:rsidRPr="004E76E5" w:rsidRDefault="00AE7DD4" w:rsidP="00AE7DD4">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10" w:history="1">
        <w:r w:rsidRPr="004E76E5">
          <w:rPr>
            <w:rStyle w:val="Hyperlink"/>
            <w:rFonts w:cstheme="minorHAnsi"/>
            <w:sz w:val="18"/>
            <w:szCs w:val="18"/>
          </w:rPr>
          <w:t>http://www6.austlii.edu.au/cgi-bin/viewdoc/au/cases/cth/HCA/2020/19.html</w:t>
        </w:r>
      </w:hyperlink>
    </w:p>
    <w:p w14:paraId="0BD28961" w14:textId="77777777" w:rsidR="00AE7DD4" w:rsidRPr="004E76E5" w:rsidRDefault="00AE7DD4" w:rsidP="00AE7DD4">
      <w:pPr>
        <w:pStyle w:val="EndnoteText"/>
        <w:rPr>
          <w:rFonts w:cstheme="minorHAnsi"/>
          <w:sz w:val="18"/>
          <w:szCs w:val="18"/>
        </w:rPr>
      </w:pPr>
    </w:p>
  </w:endnote>
  <w:endnote w:id="13">
    <w:p w14:paraId="1B580113" w14:textId="77777777"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p>
    <w:tbl>
      <w:tblPr>
        <w:tblStyle w:val="TableGrid"/>
        <w:tblW w:w="0" w:type="auto"/>
        <w:tblLook w:val="04A0" w:firstRow="1" w:lastRow="0" w:firstColumn="1" w:lastColumn="0" w:noHBand="0" w:noVBand="1"/>
      </w:tblPr>
      <w:tblGrid>
        <w:gridCol w:w="1786"/>
        <w:gridCol w:w="982"/>
        <w:gridCol w:w="1622"/>
        <w:gridCol w:w="2683"/>
        <w:gridCol w:w="1943"/>
      </w:tblGrid>
      <w:tr w:rsidR="00676D78" w:rsidRPr="004E76E5" w14:paraId="79CD88A3" w14:textId="77777777" w:rsidTr="009D4595">
        <w:tc>
          <w:tcPr>
            <w:tcW w:w="1786" w:type="dxa"/>
          </w:tcPr>
          <w:p w14:paraId="1A2DE64F" w14:textId="77777777" w:rsidR="00676D78" w:rsidRPr="004E76E5" w:rsidRDefault="00676D78" w:rsidP="0012071C">
            <w:pPr>
              <w:rPr>
                <w:rFonts w:cstheme="minorHAnsi"/>
                <w:b/>
                <w:bCs/>
                <w:sz w:val="18"/>
                <w:szCs w:val="18"/>
                <w:bdr w:val="none" w:sz="0" w:space="0" w:color="auto" w:frame="1"/>
                <w:lang w:eastAsia="en-AU"/>
              </w:rPr>
            </w:pPr>
            <w:r w:rsidRPr="004E76E5">
              <w:rPr>
                <w:rFonts w:cstheme="minorHAnsi"/>
                <w:b/>
                <w:bCs/>
                <w:sz w:val="18"/>
                <w:szCs w:val="18"/>
                <w:bdr w:val="none" w:sz="0" w:space="0" w:color="auto" w:frame="1"/>
                <w:lang w:eastAsia="en-AU"/>
              </w:rPr>
              <w:t>Justice</w:t>
            </w:r>
          </w:p>
        </w:tc>
        <w:tc>
          <w:tcPr>
            <w:tcW w:w="982" w:type="dxa"/>
          </w:tcPr>
          <w:p w14:paraId="6DE92536" w14:textId="77777777" w:rsidR="00676D78" w:rsidRPr="004E76E5" w:rsidRDefault="00676D78" w:rsidP="0012071C">
            <w:pPr>
              <w:rPr>
                <w:rFonts w:cstheme="minorHAnsi"/>
                <w:b/>
                <w:bCs/>
                <w:sz w:val="18"/>
                <w:szCs w:val="18"/>
                <w:bdr w:val="none" w:sz="0" w:space="0" w:color="auto" w:frame="1"/>
                <w:lang w:eastAsia="en-AU"/>
              </w:rPr>
            </w:pPr>
            <w:r w:rsidRPr="004E76E5">
              <w:rPr>
                <w:rFonts w:cstheme="minorHAnsi"/>
                <w:b/>
                <w:bCs/>
                <w:sz w:val="18"/>
                <w:szCs w:val="18"/>
                <w:bdr w:val="none" w:sz="0" w:space="0" w:color="auto" w:frame="1"/>
                <w:lang w:eastAsia="en-AU"/>
              </w:rPr>
              <w:t>State</w:t>
            </w:r>
          </w:p>
        </w:tc>
        <w:tc>
          <w:tcPr>
            <w:tcW w:w="1622" w:type="dxa"/>
          </w:tcPr>
          <w:p w14:paraId="24457185" w14:textId="77777777" w:rsidR="00676D78" w:rsidRPr="004E76E5" w:rsidRDefault="00676D78" w:rsidP="0012071C">
            <w:pPr>
              <w:rPr>
                <w:rFonts w:cstheme="minorHAnsi"/>
                <w:b/>
                <w:bCs/>
                <w:sz w:val="18"/>
                <w:szCs w:val="18"/>
                <w:bdr w:val="none" w:sz="0" w:space="0" w:color="auto" w:frame="1"/>
                <w:lang w:eastAsia="en-AU"/>
              </w:rPr>
            </w:pPr>
            <w:r w:rsidRPr="004E76E5">
              <w:rPr>
                <w:rFonts w:cstheme="minorHAnsi"/>
                <w:b/>
                <w:bCs/>
                <w:sz w:val="18"/>
                <w:szCs w:val="18"/>
                <w:bdr w:val="none" w:sz="0" w:space="0" w:color="auto" w:frame="1"/>
                <w:lang w:eastAsia="en-AU"/>
              </w:rPr>
              <w:t>Qualifications</w:t>
            </w:r>
          </w:p>
        </w:tc>
        <w:tc>
          <w:tcPr>
            <w:tcW w:w="2683" w:type="dxa"/>
          </w:tcPr>
          <w:p w14:paraId="1720BA2F" w14:textId="77777777" w:rsidR="00676D78" w:rsidRPr="004E76E5" w:rsidRDefault="00676D78" w:rsidP="0012071C">
            <w:pPr>
              <w:rPr>
                <w:rFonts w:cstheme="minorHAnsi"/>
                <w:b/>
                <w:bCs/>
                <w:sz w:val="18"/>
                <w:szCs w:val="18"/>
                <w:bdr w:val="none" w:sz="0" w:space="0" w:color="auto" w:frame="1"/>
                <w:lang w:eastAsia="en-AU"/>
              </w:rPr>
            </w:pPr>
            <w:r w:rsidRPr="004E76E5">
              <w:rPr>
                <w:rFonts w:cstheme="minorHAnsi"/>
                <w:b/>
                <w:bCs/>
                <w:sz w:val="18"/>
                <w:szCs w:val="18"/>
                <w:bdr w:val="none" w:sz="0" w:space="0" w:color="auto" w:frame="1"/>
                <w:lang w:eastAsia="en-AU"/>
              </w:rPr>
              <w:t>Speciality</w:t>
            </w:r>
          </w:p>
        </w:tc>
        <w:tc>
          <w:tcPr>
            <w:tcW w:w="1943" w:type="dxa"/>
          </w:tcPr>
          <w:p w14:paraId="5D935FC2" w14:textId="77777777" w:rsidR="00676D78" w:rsidRPr="004E76E5" w:rsidRDefault="00676D78" w:rsidP="0012071C">
            <w:pPr>
              <w:rPr>
                <w:rFonts w:cstheme="minorHAnsi"/>
                <w:b/>
                <w:bCs/>
                <w:sz w:val="18"/>
                <w:szCs w:val="18"/>
                <w:bdr w:val="none" w:sz="0" w:space="0" w:color="auto" w:frame="1"/>
                <w:lang w:eastAsia="en-AU"/>
              </w:rPr>
            </w:pPr>
            <w:r w:rsidRPr="004E76E5">
              <w:rPr>
                <w:rFonts w:cstheme="minorHAnsi"/>
                <w:b/>
                <w:bCs/>
                <w:sz w:val="18"/>
                <w:szCs w:val="18"/>
                <w:bdr w:val="none" w:sz="0" w:space="0" w:color="auto" w:frame="1"/>
                <w:lang w:eastAsia="en-AU"/>
              </w:rPr>
              <w:t>Prior employment</w:t>
            </w:r>
          </w:p>
        </w:tc>
      </w:tr>
      <w:tr w:rsidR="00676D78" w:rsidRPr="004E76E5" w14:paraId="5DCF6B5C" w14:textId="77777777" w:rsidTr="009D4595">
        <w:tc>
          <w:tcPr>
            <w:tcW w:w="1786" w:type="dxa"/>
          </w:tcPr>
          <w:p w14:paraId="5CFFDC62" w14:textId="13E72F62"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Kiefel (Chief)</w:t>
            </w:r>
          </w:p>
        </w:tc>
        <w:tc>
          <w:tcPr>
            <w:tcW w:w="982" w:type="dxa"/>
          </w:tcPr>
          <w:p w14:paraId="5EB68F84"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Qld</w:t>
            </w:r>
          </w:p>
        </w:tc>
        <w:tc>
          <w:tcPr>
            <w:tcW w:w="1622" w:type="dxa"/>
          </w:tcPr>
          <w:p w14:paraId="1CAC94B8"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Law</w:t>
            </w:r>
          </w:p>
        </w:tc>
        <w:tc>
          <w:tcPr>
            <w:tcW w:w="2683" w:type="dxa"/>
          </w:tcPr>
          <w:p w14:paraId="23D2218D" w14:textId="1FD951A9"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w:t>
            </w:r>
          </w:p>
        </w:tc>
        <w:tc>
          <w:tcPr>
            <w:tcW w:w="1943" w:type="dxa"/>
          </w:tcPr>
          <w:p w14:paraId="4F5DD55F"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Barrister</w:t>
            </w:r>
          </w:p>
        </w:tc>
      </w:tr>
      <w:tr w:rsidR="00676D78" w:rsidRPr="004E76E5" w14:paraId="36250786" w14:textId="77777777" w:rsidTr="009D4595">
        <w:tc>
          <w:tcPr>
            <w:tcW w:w="1786" w:type="dxa"/>
          </w:tcPr>
          <w:p w14:paraId="79569E0E"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Keane</w:t>
            </w:r>
          </w:p>
        </w:tc>
        <w:tc>
          <w:tcPr>
            <w:tcW w:w="982" w:type="dxa"/>
          </w:tcPr>
          <w:p w14:paraId="0AFA8609"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Qld</w:t>
            </w:r>
          </w:p>
        </w:tc>
        <w:tc>
          <w:tcPr>
            <w:tcW w:w="1622" w:type="dxa"/>
          </w:tcPr>
          <w:p w14:paraId="47F4BFFD"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Law</w:t>
            </w:r>
          </w:p>
        </w:tc>
        <w:tc>
          <w:tcPr>
            <w:tcW w:w="2683" w:type="dxa"/>
          </w:tcPr>
          <w:p w14:paraId="13763A02" w14:textId="6F1E8FE4"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w:t>
            </w:r>
          </w:p>
        </w:tc>
        <w:tc>
          <w:tcPr>
            <w:tcW w:w="1943" w:type="dxa"/>
          </w:tcPr>
          <w:p w14:paraId="399C2430"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Solicitor General Qld</w:t>
            </w:r>
          </w:p>
        </w:tc>
      </w:tr>
      <w:tr w:rsidR="00676D78" w:rsidRPr="004E76E5" w14:paraId="78571EF9" w14:textId="77777777" w:rsidTr="009D4595">
        <w:tc>
          <w:tcPr>
            <w:tcW w:w="1786" w:type="dxa"/>
          </w:tcPr>
          <w:p w14:paraId="459E8176"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Gordon</w:t>
            </w:r>
          </w:p>
        </w:tc>
        <w:tc>
          <w:tcPr>
            <w:tcW w:w="982" w:type="dxa"/>
          </w:tcPr>
          <w:p w14:paraId="6CD96747"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WA</w:t>
            </w:r>
          </w:p>
        </w:tc>
        <w:tc>
          <w:tcPr>
            <w:tcW w:w="1622" w:type="dxa"/>
          </w:tcPr>
          <w:p w14:paraId="6B5BFFB5"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Law</w:t>
            </w:r>
          </w:p>
        </w:tc>
        <w:tc>
          <w:tcPr>
            <w:tcW w:w="2683" w:type="dxa"/>
          </w:tcPr>
          <w:p w14:paraId="436DB8C4" w14:textId="712350D5"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Commercial law / equity</w:t>
            </w:r>
          </w:p>
        </w:tc>
        <w:tc>
          <w:tcPr>
            <w:tcW w:w="1943" w:type="dxa"/>
          </w:tcPr>
          <w:p w14:paraId="63561456"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Barrister</w:t>
            </w:r>
          </w:p>
        </w:tc>
      </w:tr>
      <w:tr w:rsidR="00676D78" w:rsidRPr="004E76E5" w14:paraId="4514884B" w14:textId="77777777" w:rsidTr="009D4595">
        <w:tc>
          <w:tcPr>
            <w:tcW w:w="1786" w:type="dxa"/>
          </w:tcPr>
          <w:p w14:paraId="414C40B3"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Gagelar</w:t>
            </w:r>
          </w:p>
        </w:tc>
        <w:tc>
          <w:tcPr>
            <w:tcW w:w="982" w:type="dxa"/>
          </w:tcPr>
          <w:p w14:paraId="255AF1D0"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NSW</w:t>
            </w:r>
          </w:p>
        </w:tc>
        <w:tc>
          <w:tcPr>
            <w:tcW w:w="1622" w:type="dxa"/>
          </w:tcPr>
          <w:p w14:paraId="2CFB89C9"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Law/Economics</w:t>
            </w:r>
          </w:p>
        </w:tc>
        <w:tc>
          <w:tcPr>
            <w:tcW w:w="2683" w:type="dxa"/>
          </w:tcPr>
          <w:p w14:paraId="48E1B9F6" w14:textId="72E1022C"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Constitutional / Administrative law</w:t>
            </w:r>
          </w:p>
        </w:tc>
        <w:tc>
          <w:tcPr>
            <w:tcW w:w="1943" w:type="dxa"/>
          </w:tcPr>
          <w:p w14:paraId="16A7F952" w14:textId="4B942126"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Solicitor General Commonwealth</w:t>
            </w:r>
          </w:p>
        </w:tc>
      </w:tr>
      <w:tr w:rsidR="00676D78" w:rsidRPr="004E76E5" w14:paraId="6ED21E4B" w14:textId="77777777" w:rsidTr="009D4595">
        <w:tc>
          <w:tcPr>
            <w:tcW w:w="1786" w:type="dxa"/>
          </w:tcPr>
          <w:p w14:paraId="3FBD865A"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Edelman</w:t>
            </w:r>
          </w:p>
        </w:tc>
        <w:tc>
          <w:tcPr>
            <w:tcW w:w="982" w:type="dxa"/>
          </w:tcPr>
          <w:p w14:paraId="64D8141E"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WA</w:t>
            </w:r>
          </w:p>
        </w:tc>
        <w:tc>
          <w:tcPr>
            <w:tcW w:w="1622" w:type="dxa"/>
          </w:tcPr>
          <w:p w14:paraId="5088B28A"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Law/Economics</w:t>
            </w:r>
          </w:p>
        </w:tc>
        <w:tc>
          <w:tcPr>
            <w:tcW w:w="2683" w:type="dxa"/>
          </w:tcPr>
          <w:p w14:paraId="27364AB3" w14:textId="6C663FEC"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Commercial / Criminal law</w:t>
            </w:r>
          </w:p>
        </w:tc>
        <w:tc>
          <w:tcPr>
            <w:tcW w:w="1943" w:type="dxa"/>
          </w:tcPr>
          <w:p w14:paraId="68DC8473" w14:textId="77777777"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Professor</w:t>
            </w:r>
          </w:p>
        </w:tc>
      </w:tr>
      <w:tr w:rsidR="00676D78" w:rsidRPr="004E76E5" w14:paraId="4CE011FD" w14:textId="77777777" w:rsidTr="009D4595">
        <w:tc>
          <w:tcPr>
            <w:tcW w:w="1786" w:type="dxa"/>
          </w:tcPr>
          <w:p w14:paraId="0DE12061" w14:textId="3A96BBBF"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Rangiah (Fed Ct)</w:t>
            </w:r>
          </w:p>
        </w:tc>
        <w:tc>
          <w:tcPr>
            <w:tcW w:w="982" w:type="dxa"/>
          </w:tcPr>
          <w:p w14:paraId="10A3E9E8" w14:textId="15741182"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Qld</w:t>
            </w:r>
          </w:p>
        </w:tc>
        <w:tc>
          <w:tcPr>
            <w:tcW w:w="1622" w:type="dxa"/>
          </w:tcPr>
          <w:p w14:paraId="7B511363" w14:textId="415ACE98"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Economics/Law</w:t>
            </w:r>
          </w:p>
        </w:tc>
        <w:tc>
          <w:tcPr>
            <w:tcW w:w="2683" w:type="dxa"/>
          </w:tcPr>
          <w:p w14:paraId="7061C050" w14:textId="1A9F3963"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Adminstrative law</w:t>
            </w:r>
          </w:p>
        </w:tc>
        <w:tc>
          <w:tcPr>
            <w:tcW w:w="1943" w:type="dxa"/>
          </w:tcPr>
          <w:p w14:paraId="711BA6EF" w14:textId="71F7AB98" w:rsidR="00676D78" w:rsidRPr="004E76E5" w:rsidRDefault="00676D78" w:rsidP="0012071C">
            <w:pPr>
              <w:rPr>
                <w:rFonts w:cstheme="minorHAnsi"/>
                <w:sz w:val="18"/>
                <w:szCs w:val="18"/>
                <w:bdr w:val="none" w:sz="0" w:space="0" w:color="auto" w:frame="1"/>
                <w:lang w:eastAsia="en-AU"/>
              </w:rPr>
            </w:pPr>
            <w:r w:rsidRPr="004E76E5">
              <w:rPr>
                <w:rFonts w:cstheme="minorHAnsi"/>
                <w:sz w:val="18"/>
                <w:szCs w:val="18"/>
                <w:bdr w:val="none" w:sz="0" w:space="0" w:color="auto" w:frame="1"/>
                <w:lang w:eastAsia="en-AU"/>
              </w:rPr>
              <w:t>Barrister</w:t>
            </w:r>
          </w:p>
        </w:tc>
      </w:tr>
    </w:tbl>
    <w:p w14:paraId="7C0F82BC" w14:textId="1BC979F2" w:rsidR="00676D78" w:rsidRPr="004E76E5" w:rsidRDefault="00676D78">
      <w:pPr>
        <w:pStyle w:val="EndnoteText"/>
        <w:rPr>
          <w:rFonts w:cstheme="minorHAnsi"/>
          <w:sz w:val="18"/>
          <w:szCs w:val="18"/>
        </w:rPr>
      </w:pPr>
    </w:p>
  </w:endnote>
  <w:endnote w:id="14">
    <w:p w14:paraId="03A8DFFE" w14:textId="77777777" w:rsidR="00676D78" w:rsidRPr="004E76E5" w:rsidRDefault="00676D78" w:rsidP="00EE4890">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11" w:history="1">
        <w:r w:rsidRPr="004E76E5">
          <w:rPr>
            <w:rStyle w:val="Hyperlink"/>
            <w:rFonts w:cstheme="minorHAnsi"/>
            <w:sz w:val="18"/>
            <w:szCs w:val="18"/>
          </w:rPr>
          <w:t>https://www.thejadebeagle.com/happy-new-fear.html</w:t>
        </w:r>
      </w:hyperlink>
    </w:p>
    <w:p w14:paraId="00A5D49D" w14:textId="77777777" w:rsidR="00676D78" w:rsidRPr="00CB6670" w:rsidRDefault="00676D78" w:rsidP="00EE4890">
      <w:pPr>
        <w:pStyle w:val="EndnoteText"/>
        <w:rPr>
          <w:rFonts w:cstheme="minorHAnsi"/>
          <w:sz w:val="18"/>
          <w:szCs w:val="18"/>
        </w:rPr>
      </w:pPr>
    </w:p>
  </w:endnote>
  <w:endnote w:id="15">
    <w:p w14:paraId="5477F7CF" w14:textId="40BD6468" w:rsidR="00676D78" w:rsidRPr="00CB6670" w:rsidRDefault="00676D78">
      <w:pPr>
        <w:pStyle w:val="EndnoteText"/>
        <w:rPr>
          <w:sz w:val="18"/>
          <w:szCs w:val="18"/>
        </w:rPr>
      </w:pPr>
      <w:r w:rsidRPr="00CB6670">
        <w:rPr>
          <w:rStyle w:val="EndnoteReference"/>
          <w:sz w:val="18"/>
          <w:szCs w:val="18"/>
        </w:rPr>
        <w:endnoteRef/>
      </w:r>
      <w:r w:rsidRPr="00CB6670">
        <w:rPr>
          <w:sz w:val="18"/>
          <w:szCs w:val="18"/>
        </w:rPr>
        <w:t xml:space="preserve"> </w:t>
      </w:r>
      <w:hyperlink r:id="rId12" w:history="1">
        <w:r w:rsidRPr="00CB6670">
          <w:rPr>
            <w:rStyle w:val="Hyperlink"/>
            <w:sz w:val="18"/>
            <w:szCs w:val="18"/>
          </w:rPr>
          <w:t>https://quadrant.org.au/opinion/qed/2021/03/how-the-high-court-redefined-absolutely/</w:t>
        </w:r>
      </w:hyperlink>
    </w:p>
    <w:p w14:paraId="614B7389" w14:textId="77777777" w:rsidR="00676D78" w:rsidRPr="00CB6670" w:rsidRDefault="00676D78">
      <w:pPr>
        <w:pStyle w:val="EndnoteText"/>
        <w:rPr>
          <w:sz w:val="18"/>
          <w:szCs w:val="18"/>
        </w:rPr>
      </w:pPr>
    </w:p>
  </w:endnote>
  <w:endnote w:id="16">
    <w:p w14:paraId="2E0B722E" w14:textId="5CC02140"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13" w:history="1">
        <w:r w:rsidRPr="004E76E5">
          <w:rPr>
            <w:rStyle w:val="Hyperlink"/>
            <w:rFonts w:cstheme="minorHAnsi"/>
            <w:sz w:val="18"/>
            <w:szCs w:val="18"/>
          </w:rPr>
          <w:t>https://www.thejadebeagle.com/covid---may.html</w:t>
        </w:r>
      </w:hyperlink>
    </w:p>
    <w:p w14:paraId="51C87B6D" w14:textId="7B07DAD7" w:rsidR="00676D78" w:rsidRPr="004E76E5" w:rsidRDefault="00676D78">
      <w:pPr>
        <w:pStyle w:val="EndnoteText"/>
        <w:rPr>
          <w:rFonts w:cstheme="minorHAnsi"/>
          <w:sz w:val="18"/>
          <w:szCs w:val="18"/>
        </w:rPr>
      </w:pPr>
      <w:hyperlink r:id="rId14" w:history="1">
        <w:r w:rsidRPr="004E76E5">
          <w:rPr>
            <w:rStyle w:val="Hyperlink"/>
            <w:rFonts w:cstheme="minorHAnsi"/>
            <w:sz w:val="18"/>
            <w:szCs w:val="18"/>
          </w:rPr>
          <w:t>https://www.thejadebeagle.com/covid---july-2020.html</w:t>
        </w:r>
      </w:hyperlink>
    </w:p>
    <w:p w14:paraId="42700801" w14:textId="77777777" w:rsidR="00676D78" w:rsidRPr="004E76E5" w:rsidRDefault="00676D78">
      <w:pPr>
        <w:pStyle w:val="EndnoteText"/>
        <w:rPr>
          <w:rFonts w:cstheme="minorHAnsi"/>
          <w:sz w:val="18"/>
          <w:szCs w:val="18"/>
        </w:rPr>
      </w:pPr>
    </w:p>
  </w:endnote>
  <w:endnote w:id="17">
    <w:p w14:paraId="7E135475" w14:textId="5F871867"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Because any infection crossing the border would add to Covid cases.</w:t>
      </w:r>
    </w:p>
    <w:p w14:paraId="0BD45E57" w14:textId="25C47D9A" w:rsidR="00676D78" w:rsidRPr="004E76E5" w:rsidRDefault="00676D78">
      <w:pPr>
        <w:pStyle w:val="EndnoteText"/>
        <w:rPr>
          <w:rFonts w:cstheme="minorHAnsi"/>
          <w:sz w:val="18"/>
          <w:szCs w:val="18"/>
        </w:rPr>
      </w:pPr>
      <w:r w:rsidRPr="004E76E5">
        <w:rPr>
          <w:rFonts w:cstheme="minorHAnsi"/>
          <w:sz w:val="18"/>
          <w:szCs w:val="18"/>
        </w:rPr>
        <w:t xml:space="preserve"> </w:t>
      </w:r>
    </w:p>
  </w:endnote>
  <w:endnote w:id="18">
    <w:p w14:paraId="677C188C" w14:textId="142978DA"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15" w:history="1">
        <w:r w:rsidRPr="004E76E5">
          <w:rPr>
            <w:rStyle w:val="Hyperlink"/>
            <w:rFonts w:cstheme="minorHAnsi"/>
            <w:sz w:val="18"/>
            <w:szCs w:val="18"/>
          </w:rPr>
          <w:t>https://www.health.qld.gov.au/system-governance/legislation/cho-public-health-directions-under-expanded-public-health-act-powers</w:t>
        </w:r>
      </w:hyperlink>
    </w:p>
    <w:p w14:paraId="01472383" w14:textId="77777777" w:rsidR="00676D78" w:rsidRPr="004E76E5" w:rsidRDefault="00676D78">
      <w:pPr>
        <w:pStyle w:val="EndnoteText"/>
        <w:rPr>
          <w:rFonts w:cstheme="minorHAnsi"/>
          <w:sz w:val="18"/>
          <w:szCs w:val="18"/>
        </w:rPr>
      </w:pPr>
    </w:p>
  </w:endnote>
  <w:endnote w:id="19">
    <w:p w14:paraId="02672C86" w14:textId="03B36F38"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16" w:history="1">
        <w:r w:rsidRPr="004E76E5">
          <w:rPr>
            <w:rStyle w:val="Hyperlink"/>
            <w:rFonts w:cstheme="minorHAnsi"/>
            <w:sz w:val="18"/>
            <w:szCs w:val="18"/>
          </w:rPr>
          <w:t>https://johnmenadue.com/behind-the-scenes-section-92-the-high-court-and-state-coronavirus-border-closures/</w:t>
        </w:r>
      </w:hyperlink>
    </w:p>
    <w:p w14:paraId="16D22812" w14:textId="77777777" w:rsidR="00676D78" w:rsidRPr="004E76E5" w:rsidRDefault="00676D78">
      <w:pPr>
        <w:pStyle w:val="EndnoteText"/>
        <w:rPr>
          <w:rFonts w:cstheme="minorHAnsi"/>
          <w:sz w:val="18"/>
          <w:szCs w:val="18"/>
        </w:rPr>
      </w:pPr>
    </w:p>
  </w:endnote>
  <w:endnote w:id="20">
    <w:p w14:paraId="23837408" w14:textId="77777777" w:rsidR="00676D78" w:rsidRPr="004E76E5" w:rsidRDefault="00676D78" w:rsidP="009D4595">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17" w:history="1">
        <w:r w:rsidRPr="004E76E5">
          <w:rPr>
            <w:rStyle w:val="Hyperlink"/>
            <w:rFonts w:cstheme="minorHAnsi"/>
            <w:sz w:val="18"/>
            <w:szCs w:val="18"/>
          </w:rPr>
          <w:t>https://www.thejadebeagle.com/happy-new-fear.html</w:t>
        </w:r>
      </w:hyperlink>
    </w:p>
    <w:p w14:paraId="6C864327" w14:textId="77777777" w:rsidR="00676D78" w:rsidRPr="004E76E5" w:rsidRDefault="00676D78">
      <w:pPr>
        <w:pStyle w:val="EndnoteText"/>
        <w:rPr>
          <w:rFonts w:cstheme="minorHAnsi"/>
          <w:sz w:val="18"/>
          <w:szCs w:val="18"/>
        </w:rPr>
      </w:pPr>
    </w:p>
  </w:endnote>
  <w:endnote w:id="21">
    <w:p w14:paraId="63AF6BBF" w14:textId="1255F4AF"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18" w:history="1">
        <w:r w:rsidRPr="004E76E5">
          <w:rPr>
            <w:rStyle w:val="Hyperlink"/>
            <w:rFonts w:cstheme="minorHAnsi"/>
            <w:sz w:val="18"/>
            <w:szCs w:val="18"/>
          </w:rPr>
          <w:t>https://johnmenadue.com/vaccination-controversy-shouldnt-compromise-efforts-to-protect-australians/</w:t>
        </w:r>
      </w:hyperlink>
    </w:p>
    <w:p w14:paraId="0C755D67" w14:textId="77777777" w:rsidR="00676D78" w:rsidRPr="004E76E5" w:rsidRDefault="00676D78">
      <w:pPr>
        <w:pStyle w:val="EndnoteText"/>
        <w:rPr>
          <w:rFonts w:cstheme="minorHAnsi"/>
          <w:sz w:val="18"/>
          <w:szCs w:val="18"/>
        </w:rPr>
      </w:pPr>
    </w:p>
  </w:endnote>
  <w:endnote w:id="22">
    <w:p w14:paraId="6515ECCE" w14:textId="7E6C0995"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19" w:history="1">
        <w:r w:rsidRPr="004E76E5">
          <w:rPr>
            <w:rStyle w:val="Hyperlink"/>
            <w:rFonts w:cstheme="minorHAnsi"/>
            <w:sz w:val="18"/>
            <w:szCs w:val="18"/>
          </w:rPr>
          <w:t>https://www.abc.net.au/news/2021-03-03/police-call-for-more-powers-to-search-vehicles-at-wa-border/13211014</w:t>
        </w:r>
      </w:hyperlink>
    </w:p>
    <w:p w14:paraId="6C82578D" w14:textId="77777777" w:rsidR="00676D78" w:rsidRPr="004E76E5" w:rsidRDefault="00676D78">
      <w:pPr>
        <w:pStyle w:val="EndnoteText"/>
        <w:rPr>
          <w:rFonts w:cstheme="minorHAnsi"/>
          <w:sz w:val="18"/>
          <w:szCs w:val="18"/>
        </w:rPr>
      </w:pPr>
    </w:p>
  </w:endnote>
  <w:endnote w:id="23">
    <w:p w14:paraId="0C1519BE" w14:textId="34F9E488" w:rsidR="00676D78" w:rsidRPr="004E76E5" w:rsidRDefault="00676D78">
      <w:pPr>
        <w:pStyle w:val="EndnoteText"/>
        <w:rPr>
          <w:rFonts w:cstheme="minorHAnsi"/>
          <w:sz w:val="18"/>
          <w:szCs w:val="18"/>
        </w:rPr>
      </w:pPr>
      <w:r w:rsidRPr="004E76E5">
        <w:rPr>
          <w:rStyle w:val="EndnoteReference"/>
          <w:rFonts w:cstheme="minorHAnsi"/>
          <w:sz w:val="18"/>
          <w:szCs w:val="18"/>
        </w:rPr>
        <w:endnoteRef/>
      </w:r>
      <w:r w:rsidRPr="004E76E5">
        <w:rPr>
          <w:rFonts w:cstheme="minorHAnsi"/>
          <w:sz w:val="18"/>
          <w:szCs w:val="18"/>
        </w:rPr>
        <w:t xml:space="preserve"> </w:t>
      </w:r>
      <w:hyperlink r:id="rId20" w:history="1">
        <w:r w:rsidRPr="004E76E5">
          <w:rPr>
            <w:rStyle w:val="Hyperlink"/>
            <w:rFonts w:cstheme="minorHAnsi"/>
            <w:sz w:val="18"/>
            <w:szCs w:val="18"/>
          </w:rPr>
          <w:t>https://nz.news.yahoo.com/australias-coronavirus-free-run-extended-163017592.html</w:t>
        </w:r>
      </w:hyperlink>
    </w:p>
    <w:p w14:paraId="363070D2" w14:textId="77777777" w:rsidR="00676D78" w:rsidRPr="004E76E5" w:rsidRDefault="00676D78">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5BD6" w14:textId="77777777" w:rsidR="00676D78" w:rsidRDefault="0067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568701"/>
      <w:docPartObj>
        <w:docPartGallery w:val="Page Numbers (Bottom of Page)"/>
        <w:docPartUnique/>
      </w:docPartObj>
    </w:sdtPr>
    <w:sdtEndPr>
      <w:rPr>
        <w:noProof/>
      </w:rPr>
    </w:sdtEndPr>
    <w:sdtContent>
      <w:p w14:paraId="4DE4871E" w14:textId="1B3D8B3E" w:rsidR="00676D78" w:rsidRDefault="00676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94988" w14:textId="77777777" w:rsidR="00676D78" w:rsidRDefault="00676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F2E1" w14:textId="77777777" w:rsidR="00676D78" w:rsidRDefault="0067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AFA0" w14:textId="77777777" w:rsidR="00594995" w:rsidRDefault="00594995" w:rsidP="00FB0552">
      <w:pPr>
        <w:spacing w:after="0" w:line="240" w:lineRule="auto"/>
      </w:pPr>
      <w:r>
        <w:separator/>
      </w:r>
    </w:p>
  </w:footnote>
  <w:footnote w:type="continuationSeparator" w:id="0">
    <w:p w14:paraId="72AAA842" w14:textId="77777777" w:rsidR="00594995" w:rsidRDefault="00594995" w:rsidP="00FB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B2EA" w14:textId="77777777" w:rsidR="00676D78" w:rsidRDefault="00676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04F8" w14:textId="77777777" w:rsidR="00676D78" w:rsidRDefault="00676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54BA" w14:textId="77777777" w:rsidR="00676D78" w:rsidRDefault="00676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7FC5"/>
    <w:multiLevelType w:val="hybridMultilevel"/>
    <w:tmpl w:val="0082C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E3A66"/>
    <w:multiLevelType w:val="multilevel"/>
    <w:tmpl w:val="2F5AFF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5DF7C1E"/>
    <w:multiLevelType w:val="hybridMultilevel"/>
    <w:tmpl w:val="DDDA9C4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A509F9"/>
    <w:multiLevelType w:val="hybridMultilevel"/>
    <w:tmpl w:val="9E269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17415"/>
    <w:multiLevelType w:val="hybridMultilevel"/>
    <w:tmpl w:val="88D4BA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3B304F"/>
    <w:multiLevelType w:val="hybridMultilevel"/>
    <w:tmpl w:val="38C65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204340"/>
    <w:multiLevelType w:val="hybridMultilevel"/>
    <w:tmpl w:val="6F2C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CC1974"/>
    <w:multiLevelType w:val="hybridMultilevel"/>
    <w:tmpl w:val="664AAB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FC"/>
    <w:rsid w:val="000001F7"/>
    <w:rsid w:val="00012F59"/>
    <w:rsid w:val="0002689E"/>
    <w:rsid w:val="0004081F"/>
    <w:rsid w:val="00054276"/>
    <w:rsid w:val="00056520"/>
    <w:rsid w:val="00056C1E"/>
    <w:rsid w:val="00072889"/>
    <w:rsid w:val="00095A7A"/>
    <w:rsid w:val="00095F75"/>
    <w:rsid w:val="000A70C4"/>
    <w:rsid w:val="000B0A62"/>
    <w:rsid w:val="000C4004"/>
    <w:rsid w:val="000E10C3"/>
    <w:rsid w:val="000F387E"/>
    <w:rsid w:val="000F3B52"/>
    <w:rsid w:val="00100954"/>
    <w:rsid w:val="001031DB"/>
    <w:rsid w:val="00107FAE"/>
    <w:rsid w:val="00111E63"/>
    <w:rsid w:val="0012071C"/>
    <w:rsid w:val="0012135A"/>
    <w:rsid w:val="00126B83"/>
    <w:rsid w:val="00166FF9"/>
    <w:rsid w:val="001924FF"/>
    <w:rsid w:val="001956FA"/>
    <w:rsid w:val="001A61A6"/>
    <w:rsid w:val="001F165F"/>
    <w:rsid w:val="002064C9"/>
    <w:rsid w:val="002256AE"/>
    <w:rsid w:val="00244BF4"/>
    <w:rsid w:val="002A76B6"/>
    <w:rsid w:val="002A7947"/>
    <w:rsid w:val="002B77DB"/>
    <w:rsid w:val="002C1D13"/>
    <w:rsid w:val="002C387D"/>
    <w:rsid w:val="002D4BB5"/>
    <w:rsid w:val="002D629A"/>
    <w:rsid w:val="002E25FA"/>
    <w:rsid w:val="00300956"/>
    <w:rsid w:val="00310238"/>
    <w:rsid w:val="003128DB"/>
    <w:rsid w:val="003367B4"/>
    <w:rsid w:val="00337F2D"/>
    <w:rsid w:val="003557FD"/>
    <w:rsid w:val="00363DAD"/>
    <w:rsid w:val="00366E59"/>
    <w:rsid w:val="003B4AC4"/>
    <w:rsid w:val="003C2692"/>
    <w:rsid w:val="003C6A81"/>
    <w:rsid w:val="003D3F79"/>
    <w:rsid w:val="003E555D"/>
    <w:rsid w:val="003F78C9"/>
    <w:rsid w:val="004051E0"/>
    <w:rsid w:val="0041139B"/>
    <w:rsid w:val="004215E7"/>
    <w:rsid w:val="004311AF"/>
    <w:rsid w:val="004329D6"/>
    <w:rsid w:val="00437324"/>
    <w:rsid w:val="00440A4C"/>
    <w:rsid w:val="00452014"/>
    <w:rsid w:val="0045729B"/>
    <w:rsid w:val="00465CAE"/>
    <w:rsid w:val="00470441"/>
    <w:rsid w:val="00475030"/>
    <w:rsid w:val="00492816"/>
    <w:rsid w:val="00495CA2"/>
    <w:rsid w:val="004A1349"/>
    <w:rsid w:val="004A60F4"/>
    <w:rsid w:val="004B5888"/>
    <w:rsid w:val="004E1DF7"/>
    <w:rsid w:val="004E76E5"/>
    <w:rsid w:val="004F3A54"/>
    <w:rsid w:val="00536D9F"/>
    <w:rsid w:val="00564339"/>
    <w:rsid w:val="00572E9F"/>
    <w:rsid w:val="005819DC"/>
    <w:rsid w:val="005835F7"/>
    <w:rsid w:val="00594995"/>
    <w:rsid w:val="005A111A"/>
    <w:rsid w:val="005A4D76"/>
    <w:rsid w:val="005B7EB7"/>
    <w:rsid w:val="005F4B8C"/>
    <w:rsid w:val="0060184B"/>
    <w:rsid w:val="00610C7A"/>
    <w:rsid w:val="006240D6"/>
    <w:rsid w:val="0064328C"/>
    <w:rsid w:val="006436A0"/>
    <w:rsid w:val="00647477"/>
    <w:rsid w:val="00653C2B"/>
    <w:rsid w:val="0066798E"/>
    <w:rsid w:val="00676D78"/>
    <w:rsid w:val="006B0DC5"/>
    <w:rsid w:val="006B69F5"/>
    <w:rsid w:val="006C1BB6"/>
    <w:rsid w:val="006C563B"/>
    <w:rsid w:val="006C6E39"/>
    <w:rsid w:val="006D1C28"/>
    <w:rsid w:val="006F3BF4"/>
    <w:rsid w:val="006F492B"/>
    <w:rsid w:val="007014F5"/>
    <w:rsid w:val="00741F05"/>
    <w:rsid w:val="007442D4"/>
    <w:rsid w:val="00746D9B"/>
    <w:rsid w:val="007708EA"/>
    <w:rsid w:val="00790C15"/>
    <w:rsid w:val="007B0456"/>
    <w:rsid w:val="007C1804"/>
    <w:rsid w:val="007D25A8"/>
    <w:rsid w:val="007E0DFC"/>
    <w:rsid w:val="00822969"/>
    <w:rsid w:val="00823C0B"/>
    <w:rsid w:val="008452AF"/>
    <w:rsid w:val="008539CA"/>
    <w:rsid w:val="00874349"/>
    <w:rsid w:val="00877F99"/>
    <w:rsid w:val="00886F88"/>
    <w:rsid w:val="00894CF4"/>
    <w:rsid w:val="008A2CAA"/>
    <w:rsid w:val="008B3C7A"/>
    <w:rsid w:val="008D06DA"/>
    <w:rsid w:val="008F4905"/>
    <w:rsid w:val="0090439C"/>
    <w:rsid w:val="00910A5B"/>
    <w:rsid w:val="00925500"/>
    <w:rsid w:val="00952A5A"/>
    <w:rsid w:val="00993F71"/>
    <w:rsid w:val="009B4D35"/>
    <w:rsid w:val="009D4595"/>
    <w:rsid w:val="009D4A0F"/>
    <w:rsid w:val="009E2AAC"/>
    <w:rsid w:val="00A0442A"/>
    <w:rsid w:val="00A057C7"/>
    <w:rsid w:val="00A2121C"/>
    <w:rsid w:val="00A22CF0"/>
    <w:rsid w:val="00A5308B"/>
    <w:rsid w:val="00A65F0E"/>
    <w:rsid w:val="00A75105"/>
    <w:rsid w:val="00A752C1"/>
    <w:rsid w:val="00A81471"/>
    <w:rsid w:val="00A97053"/>
    <w:rsid w:val="00AA19DA"/>
    <w:rsid w:val="00AA3F84"/>
    <w:rsid w:val="00AD490C"/>
    <w:rsid w:val="00AE7DD4"/>
    <w:rsid w:val="00AF6B30"/>
    <w:rsid w:val="00B007A5"/>
    <w:rsid w:val="00B17B3C"/>
    <w:rsid w:val="00B26547"/>
    <w:rsid w:val="00B446AC"/>
    <w:rsid w:val="00B56361"/>
    <w:rsid w:val="00B63698"/>
    <w:rsid w:val="00B648C7"/>
    <w:rsid w:val="00B65394"/>
    <w:rsid w:val="00B66007"/>
    <w:rsid w:val="00B82D75"/>
    <w:rsid w:val="00B873C5"/>
    <w:rsid w:val="00B94C9B"/>
    <w:rsid w:val="00BA2F66"/>
    <w:rsid w:val="00BA4736"/>
    <w:rsid w:val="00BB3361"/>
    <w:rsid w:val="00BC2846"/>
    <w:rsid w:val="00BC39A1"/>
    <w:rsid w:val="00BF3665"/>
    <w:rsid w:val="00C064E5"/>
    <w:rsid w:val="00C16935"/>
    <w:rsid w:val="00C17D44"/>
    <w:rsid w:val="00C258E6"/>
    <w:rsid w:val="00C434A7"/>
    <w:rsid w:val="00C53EF1"/>
    <w:rsid w:val="00C8249B"/>
    <w:rsid w:val="00C92DA3"/>
    <w:rsid w:val="00CA3D2A"/>
    <w:rsid w:val="00CA5961"/>
    <w:rsid w:val="00CA63B4"/>
    <w:rsid w:val="00CB22DD"/>
    <w:rsid w:val="00CB59BA"/>
    <w:rsid w:val="00CB6670"/>
    <w:rsid w:val="00CE1CE2"/>
    <w:rsid w:val="00D10DF5"/>
    <w:rsid w:val="00D47182"/>
    <w:rsid w:val="00D528CE"/>
    <w:rsid w:val="00D60BDF"/>
    <w:rsid w:val="00D70AFA"/>
    <w:rsid w:val="00DA105E"/>
    <w:rsid w:val="00DB0799"/>
    <w:rsid w:val="00DB1455"/>
    <w:rsid w:val="00DD5F99"/>
    <w:rsid w:val="00DE647D"/>
    <w:rsid w:val="00DF497E"/>
    <w:rsid w:val="00E05A4B"/>
    <w:rsid w:val="00E05F58"/>
    <w:rsid w:val="00E11C0A"/>
    <w:rsid w:val="00E2203C"/>
    <w:rsid w:val="00E235CE"/>
    <w:rsid w:val="00E2455B"/>
    <w:rsid w:val="00E44A34"/>
    <w:rsid w:val="00E71236"/>
    <w:rsid w:val="00E72DDB"/>
    <w:rsid w:val="00E910C3"/>
    <w:rsid w:val="00ED1B75"/>
    <w:rsid w:val="00EE07A2"/>
    <w:rsid w:val="00EE4890"/>
    <w:rsid w:val="00F24ABA"/>
    <w:rsid w:val="00F34CD4"/>
    <w:rsid w:val="00F52822"/>
    <w:rsid w:val="00F631AA"/>
    <w:rsid w:val="00F6320E"/>
    <w:rsid w:val="00F73382"/>
    <w:rsid w:val="00F77028"/>
    <w:rsid w:val="00F80A31"/>
    <w:rsid w:val="00F874E4"/>
    <w:rsid w:val="00F91B7D"/>
    <w:rsid w:val="00F91F51"/>
    <w:rsid w:val="00FB0552"/>
    <w:rsid w:val="00FB261E"/>
    <w:rsid w:val="00FC2862"/>
    <w:rsid w:val="00FC4909"/>
    <w:rsid w:val="00FD25A5"/>
    <w:rsid w:val="00FE1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EE94"/>
  <w15:chartTrackingRefBased/>
  <w15:docId w15:val="{E33E5AC7-D200-46CC-A2BA-F36425F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ABA"/>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24ABA"/>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D25A8"/>
    <w:pPr>
      <w:keepNext/>
      <w:keepLines/>
      <w:spacing w:before="40" w:after="0"/>
      <w:outlineLvl w:val="2"/>
    </w:pPr>
    <w:rPr>
      <w:rFonts w:eastAsiaTheme="majorEastAsia" w:cstheme="majorBidi"/>
      <w:b/>
      <w:i/>
      <w:color w:val="1F3763" w:themeColor="accent1" w:themeShade="7F"/>
      <w:sz w:val="24"/>
      <w:szCs w:val="24"/>
    </w:rPr>
  </w:style>
  <w:style w:type="paragraph" w:styleId="Heading4">
    <w:name w:val="heading 4"/>
    <w:basedOn w:val="Normal"/>
    <w:next w:val="Normal"/>
    <w:link w:val="Heading4Char"/>
    <w:uiPriority w:val="9"/>
    <w:unhideWhenUsed/>
    <w:qFormat/>
    <w:rsid w:val="001924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ABA"/>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F24ABA"/>
    <w:rPr>
      <w:rFonts w:eastAsiaTheme="majorEastAsia" w:cstheme="majorBidi"/>
      <w:b/>
      <w:color w:val="2F5496" w:themeColor="accent1" w:themeShade="BF"/>
      <w:sz w:val="26"/>
      <w:szCs w:val="26"/>
    </w:rPr>
  </w:style>
  <w:style w:type="paragraph" w:styleId="EndnoteText">
    <w:name w:val="endnote text"/>
    <w:basedOn w:val="Normal"/>
    <w:link w:val="EndnoteTextChar"/>
    <w:uiPriority w:val="99"/>
    <w:unhideWhenUsed/>
    <w:rsid w:val="00FB0552"/>
    <w:pPr>
      <w:spacing w:after="0" w:line="240" w:lineRule="auto"/>
    </w:pPr>
    <w:rPr>
      <w:sz w:val="20"/>
      <w:szCs w:val="20"/>
    </w:rPr>
  </w:style>
  <w:style w:type="character" w:customStyle="1" w:styleId="EndnoteTextChar">
    <w:name w:val="Endnote Text Char"/>
    <w:basedOn w:val="DefaultParagraphFont"/>
    <w:link w:val="EndnoteText"/>
    <w:uiPriority w:val="99"/>
    <w:rsid w:val="00FB0552"/>
    <w:rPr>
      <w:sz w:val="20"/>
      <w:szCs w:val="20"/>
    </w:rPr>
  </w:style>
  <w:style w:type="character" w:styleId="EndnoteReference">
    <w:name w:val="endnote reference"/>
    <w:basedOn w:val="DefaultParagraphFont"/>
    <w:uiPriority w:val="99"/>
    <w:semiHidden/>
    <w:unhideWhenUsed/>
    <w:rsid w:val="00FB0552"/>
    <w:rPr>
      <w:vertAlign w:val="superscript"/>
    </w:rPr>
  </w:style>
  <w:style w:type="character" w:styleId="Hyperlink">
    <w:name w:val="Hyperlink"/>
    <w:basedOn w:val="DefaultParagraphFont"/>
    <w:uiPriority w:val="99"/>
    <w:unhideWhenUsed/>
    <w:rsid w:val="00FB0552"/>
    <w:rPr>
      <w:color w:val="0563C1" w:themeColor="hyperlink"/>
      <w:u w:val="single"/>
    </w:rPr>
  </w:style>
  <w:style w:type="character" w:styleId="UnresolvedMention">
    <w:name w:val="Unresolved Mention"/>
    <w:basedOn w:val="DefaultParagraphFont"/>
    <w:uiPriority w:val="99"/>
    <w:semiHidden/>
    <w:unhideWhenUsed/>
    <w:rsid w:val="00FB0552"/>
    <w:rPr>
      <w:color w:val="605E5C"/>
      <w:shd w:val="clear" w:color="auto" w:fill="E1DFDD"/>
    </w:rPr>
  </w:style>
  <w:style w:type="paragraph" w:styleId="Header">
    <w:name w:val="header"/>
    <w:basedOn w:val="Normal"/>
    <w:link w:val="HeaderChar"/>
    <w:uiPriority w:val="99"/>
    <w:unhideWhenUsed/>
    <w:rsid w:val="00C8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9B"/>
  </w:style>
  <w:style w:type="paragraph" w:styleId="Footer">
    <w:name w:val="footer"/>
    <w:basedOn w:val="Normal"/>
    <w:link w:val="FooterChar"/>
    <w:uiPriority w:val="99"/>
    <w:unhideWhenUsed/>
    <w:rsid w:val="00C8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9B"/>
  </w:style>
  <w:style w:type="character" w:customStyle="1" w:styleId="Heading3Char">
    <w:name w:val="Heading 3 Char"/>
    <w:basedOn w:val="DefaultParagraphFont"/>
    <w:link w:val="Heading3"/>
    <w:uiPriority w:val="9"/>
    <w:rsid w:val="007D25A8"/>
    <w:rPr>
      <w:rFonts w:eastAsiaTheme="majorEastAsia" w:cstheme="majorBidi"/>
      <w:b/>
      <w:i/>
      <w:color w:val="1F3763" w:themeColor="accent1" w:themeShade="7F"/>
      <w:sz w:val="24"/>
      <w:szCs w:val="24"/>
    </w:rPr>
  </w:style>
  <w:style w:type="paragraph" w:styleId="ListParagraph">
    <w:name w:val="List Paragraph"/>
    <w:basedOn w:val="Normal"/>
    <w:uiPriority w:val="34"/>
    <w:qFormat/>
    <w:rsid w:val="00100954"/>
    <w:pPr>
      <w:ind w:left="720"/>
      <w:contextualSpacing/>
    </w:pPr>
  </w:style>
  <w:style w:type="paragraph" w:styleId="NormalWeb">
    <w:name w:val="Normal (Web)"/>
    <w:basedOn w:val="Normal"/>
    <w:uiPriority w:val="99"/>
    <w:unhideWhenUsed/>
    <w:rsid w:val="0010095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2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24FF"/>
    <w:pPr>
      <w:outlineLvl w:val="9"/>
    </w:pPr>
    <w:rPr>
      <w:rFonts w:asciiTheme="majorHAnsi" w:hAnsiTheme="majorHAnsi"/>
      <w:b w:val="0"/>
      <w:lang w:val="en-US"/>
    </w:rPr>
  </w:style>
  <w:style w:type="paragraph" w:styleId="TOC1">
    <w:name w:val="toc 1"/>
    <w:basedOn w:val="Normal"/>
    <w:next w:val="Normal"/>
    <w:autoRedefine/>
    <w:uiPriority w:val="39"/>
    <w:unhideWhenUsed/>
    <w:rsid w:val="001924FF"/>
    <w:pPr>
      <w:spacing w:after="100"/>
    </w:pPr>
  </w:style>
  <w:style w:type="paragraph" w:styleId="TOC2">
    <w:name w:val="toc 2"/>
    <w:basedOn w:val="Normal"/>
    <w:next w:val="Normal"/>
    <w:autoRedefine/>
    <w:uiPriority w:val="39"/>
    <w:unhideWhenUsed/>
    <w:rsid w:val="001924FF"/>
    <w:pPr>
      <w:spacing w:after="100"/>
      <w:ind w:left="220"/>
    </w:pPr>
  </w:style>
  <w:style w:type="paragraph" w:styleId="TOC3">
    <w:name w:val="toc 3"/>
    <w:basedOn w:val="Normal"/>
    <w:next w:val="Normal"/>
    <w:autoRedefine/>
    <w:uiPriority w:val="39"/>
    <w:unhideWhenUsed/>
    <w:rsid w:val="001924FF"/>
    <w:pPr>
      <w:spacing w:after="100"/>
      <w:ind w:left="440"/>
    </w:pPr>
  </w:style>
  <w:style w:type="character" w:customStyle="1" w:styleId="Heading4Char">
    <w:name w:val="Heading 4 Char"/>
    <w:basedOn w:val="DefaultParagraphFont"/>
    <w:link w:val="Heading4"/>
    <w:uiPriority w:val="9"/>
    <w:rsid w:val="001924F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38223">
      <w:bodyDiv w:val="1"/>
      <w:marLeft w:val="0"/>
      <w:marRight w:val="0"/>
      <w:marTop w:val="0"/>
      <w:marBottom w:val="0"/>
      <w:divBdr>
        <w:top w:val="none" w:sz="0" w:space="0" w:color="auto"/>
        <w:left w:val="none" w:sz="0" w:space="0" w:color="auto"/>
        <w:bottom w:val="none" w:sz="0" w:space="0" w:color="auto"/>
        <w:right w:val="none" w:sz="0" w:space="0" w:color="auto"/>
      </w:divBdr>
    </w:div>
    <w:div w:id="1197427244">
      <w:bodyDiv w:val="1"/>
      <w:marLeft w:val="0"/>
      <w:marRight w:val="0"/>
      <w:marTop w:val="0"/>
      <w:marBottom w:val="0"/>
      <w:divBdr>
        <w:top w:val="none" w:sz="0" w:space="0" w:color="auto"/>
        <w:left w:val="none" w:sz="0" w:space="0" w:color="auto"/>
        <w:bottom w:val="none" w:sz="0" w:space="0" w:color="auto"/>
        <w:right w:val="none" w:sz="0" w:space="0" w:color="auto"/>
      </w:divBdr>
    </w:div>
    <w:div w:id="1550533580">
      <w:bodyDiv w:val="1"/>
      <w:marLeft w:val="0"/>
      <w:marRight w:val="0"/>
      <w:marTop w:val="0"/>
      <w:marBottom w:val="0"/>
      <w:divBdr>
        <w:top w:val="none" w:sz="0" w:space="0" w:color="auto"/>
        <w:left w:val="none" w:sz="0" w:space="0" w:color="auto"/>
        <w:bottom w:val="none" w:sz="0" w:space="0" w:color="auto"/>
        <w:right w:val="none" w:sz="0" w:space="0" w:color="auto"/>
      </w:divBdr>
    </w:div>
    <w:div w:id="1553685876">
      <w:bodyDiv w:val="1"/>
      <w:marLeft w:val="0"/>
      <w:marRight w:val="0"/>
      <w:marTop w:val="0"/>
      <w:marBottom w:val="0"/>
      <w:divBdr>
        <w:top w:val="none" w:sz="0" w:space="0" w:color="auto"/>
        <w:left w:val="none" w:sz="0" w:space="0" w:color="auto"/>
        <w:bottom w:val="none" w:sz="0" w:space="0" w:color="auto"/>
        <w:right w:val="none" w:sz="0" w:space="0" w:color="auto"/>
      </w:divBdr>
      <w:divsChild>
        <w:div w:id="155084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445801">
              <w:marLeft w:val="0"/>
              <w:marRight w:val="0"/>
              <w:marTop w:val="0"/>
              <w:marBottom w:val="0"/>
              <w:divBdr>
                <w:top w:val="none" w:sz="0" w:space="0" w:color="auto"/>
                <w:left w:val="none" w:sz="0" w:space="0" w:color="auto"/>
                <w:bottom w:val="none" w:sz="0" w:space="0" w:color="auto"/>
                <w:right w:val="none" w:sz="0" w:space="0" w:color="auto"/>
              </w:divBdr>
              <w:divsChild>
                <w:div w:id="874198665">
                  <w:marLeft w:val="0"/>
                  <w:marRight w:val="0"/>
                  <w:marTop w:val="0"/>
                  <w:marBottom w:val="0"/>
                  <w:divBdr>
                    <w:top w:val="none" w:sz="0" w:space="0" w:color="auto"/>
                    <w:left w:val="none" w:sz="0" w:space="0" w:color="auto"/>
                    <w:bottom w:val="none" w:sz="0" w:space="0" w:color="auto"/>
                    <w:right w:val="none" w:sz="0" w:space="0" w:color="auto"/>
                  </w:divBdr>
                  <w:divsChild>
                    <w:div w:id="1201279898">
                      <w:marLeft w:val="0"/>
                      <w:marRight w:val="0"/>
                      <w:marTop w:val="0"/>
                      <w:marBottom w:val="0"/>
                      <w:divBdr>
                        <w:top w:val="none" w:sz="0" w:space="0" w:color="auto"/>
                        <w:left w:val="none" w:sz="0" w:space="0" w:color="auto"/>
                        <w:bottom w:val="none" w:sz="0" w:space="0" w:color="auto"/>
                        <w:right w:val="none" w:sz="0" w:space="0" w:color="auto"/>
                      </w:divBdr>
                    </w:div>
                    <w:div w:id="131558297">
                      <w:marLeft w:val="0"/>
                      <w:marRight w:val="0"/>
                      <w:marTop w:val="0"/>
                      <w:marBottom w:val="0"/>
                      <w:divBdr>
                        <w:top w:val="none" w:sz="0" w:space="0" w:color="auto"/>
                        <w:left w:val="none" w:sz="0" w:space="0" w:color="auto"/>
                        <w:bottom w:val="none" w:sz="0" w:space="0" w:color="auto"/>
                        <w:right w:val="none" w:sz="0" w:space="0" w:color="auto"/>
                      </w:divBdr>
                    </w:div>
                    <w:div w:id="3166372">
                      <w:marLeft w:val="0"/>
                      <w:marRight w:val="0"/>
                      <w:marTop w:val="0"/>
                      <w:marBottom w:val="0"/>
                      <w:divBdr>
                        <w:top w:val="none" w:sz="0" w:space="0" w:color="auto"/>
                        <w:left w:val="none" w:sz="0" w:space="0" w:color="auto"/>
                        <w:bottom w:val="none" w:sz="0" w:space="0" w:color="auto"/>
                        <w:right w:val="none" w:sz="0" w:space="0" w:color="auto"/>
                      </w:divBdr>
                    </w:div>
                    <w:div w:id="1175878938">
                      <w:marLeft w:val="0"/>
                      <w:marRight w:val="0"/>
                      <w:marTop w:val="0"/>
                      <w:marBottom w:val="0"/>
                      <w:divBdr>
                        <w:top w:val="none" w:sz="0" w:space="0" w:color="auto"/>
                        <w:left w:val="none" w:sz="0" w:space="0" w:color="auto"/>
                        <w:bottom w:val="none" w:sz="0" w:space="0" w:color="auto"/>
                        <w:right w:val="none" w:sz="0" w:space="0" w:color="auto"/>
                      </w:divBdr>
                    </w:div>
                    <w:div w:id="1812793773">
                      <w:marLeft w:val="0"/>
                      <w:marRight w:val="0"/>
                      <w:marTop w:val="0"/>
                      <w:marBottom w:val="0"/>
                      <w:divBdr>
                        <w:top w:val="none" w:sz="0" w:space="0" w:color="auto"/>
                        <w:left w:val="none" w:sz="0" w:space="0" w:color="auto"/>
                        <w:bottom w:val="none" w:sz="0" w:space="0" w:color="auto"/>
                        <w:right w:val="none" w:sz="0" w:space="0" w:color="auto"/>
                      </w:divBdr>
                    </w:div>
                    <w:div w:id="1169060919">
                      <w:marLeft w:val="0"/>
                      <w:marRight w:val="0"/>
                      <w:marTop w:val="0"/>
                      <w:marBottom w:val="0"/>
                      <w:divBdr>
                        <w:top w:val="none" w:sz="0" w:space="0" w:color="auto"/>
                        <w:left w:val="none" w:sz="0" w:space="0" w:color="auto"/>
                        <w:bottom w:val="none" w:sz="0" w:space="0" w:color="auto"/>
                        <w:right w:val="none" w:sz="0" w:space="0" w:color="auto"/>
                      </w:divBdr>
                    </w:div>
                    <w:div w:id="188181373">
                      <w:marLeft w:val="0"/>
                      <w:marRight w:val="0"/>
                      <w:marTop w:val="0"/>
                      <w:marBottom w:val="0"/>
                      <w:divBdr>
                        <w:top w:val="none" w:sz="0" w:space="0" w:color="auto"/>
                        <w:left w:val="none" w:sz="0" w:space="0" w:color="auto"/>
                        <w:bottom w:val="none" w:sz="0" w:space="0" w:color="auto"/>
                        <w:right w:val="none" w:sz="0" w:space="0" w:color="auto"/>
                      </w:divBdr>
                    </w:div>
                    <w:div w:id="831726446">
                      <w:marLeft w:val="0"/>
                      <w:marRight w:val="0"/>
                      <w:marTop w:val="0"/>
                      <w:marBottom w:val="0"/>
                      <w:divBdr>
                        <w:top w:val="none" w:sz="0" w:space="0" w:color="auto"/>
                        <w:left w:val="none" w:sz="0" w:space="0" w:color="auto"/>
                        <w:bottom w:val="none" w:sz="0" w:space="0" w:color="auto"/>
                        <w:right w:val="none" w:sz="0" w:space="0" w:color="auto"/>
                      </w:divBdr>
                    </w:div>
                    <w:div w:id="1318264468">
                      <w:marLeft w:val="0"/>
                      <w:marRight w:val="0"/>
                      <w:marTop w:val="0"/>
                      <w:marBottom w:val="0"/>
                      <w:divBdr>
                        <w:top w:val="none" w:sz="0" w:space="0" w:color="auto"/>
                        <w:left w:val="none" w:sz="0" w:space="0" w:color="auto"/>
                        <w:bottom w:val="none" w:sz="0" w:space="0" w:color="auto"/>
                        <w:right w:val="none" w:sz="0" w:space="0" w:color="auto"/>
                      </w:divBdr>
                    </w:div>
                    <w:div w:id="450325844">
                      <w:marLeft w:val="0"/>
                      <w:marRight w:val="0"/>
                      <w:marTop w:val="0"/>
                      <w:marBottom w:val="0"/>
                      <w:divBdr>
                        <w:top w:val="none" w:sz="0" w:space="0" w:color="auto"/>
                        <w:left w:val="none" w:sz="0" w:space="0" w:color="auto"/>
                        <w:bottom w:val="none" w:sz="0" w:space="0" w:color="auto"/>
                        <w:right w:val="none" w:sz="0" w:space="0" w:color="auto"/>
                      </w:divBdr>
                    </w:div>
                    <w:div w:id="1521620618">
                      <w:marLeft w:val="0"/>
                      <w:marRight w:val="0"/>
                      <w:marTop w:val="0"/>
                      <w:marBottom w:val="0"/>
                      <w:divBdr>
                        <w:top w:val="none" w:sz="0" w:space="0" w:color="auto"/>
                        <w:left w:val="none" w:sz="0" w:space="0" w:color="auto"/>
                        <w:bottom w:val="none" w:sz="0" w:space="0" w:color="auto"/>
                        <w:right w:val="none" w:sz="0" w:space="0" w:color="auto"/>
                      </w:divBdr>
                    </w:div>
                    <w:div w:id="748237379">
                      <w:marLeft w:val="0"/>
                      <w:marRight w:val="0"/>
                      <w:marTop w:val="0"/>
                      <w:marBottom w:val="0"/>
                      <w:divBdr>
                        <w:top w:val="none" w:sz="0" w:space="0" w:color="auto"/>
                        <w:left w:val="none" w:sz="0" w:space="0" w:color="auto"/>
                        <w:bottom w:val="none" w:sz="0" w:space="0" w:color="auto"/>
                        <w:right w:val="none" w:sz="0" w:space="0" w:color="auto"/>
                      </w:divBdr>
                    </w:div>
                    <w:div w:id="12091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heage.com.au/national/western-australia/commonwealth-s-withdrawal-from-palmer-challenge-an-egg-that-must-now-be-unscrambled-20200807-p55jjt.html" TargetMode="External"/><Relationship Id="rId13" Type="http://schemas.openxmlformats.org/officeDocument/2006/relationships/hyperlink" Target="https://www.thejadebeagle.com/covid---may.html" TargetMode="External"/><Relationship Id="rId18" Type="http://schemas.openxmlformats.org/officeDocument/2006/relationships/hyperlink" Target="https://johnmenadue.com/vaccination-controversy-shouldnt-compromise-efforts-to-protect-australians/" TargetMode="External"/><Relationship Id="rId3" Type="http://schemas.openxmlformats.org/officeDocument/2006/relationships/hyperlink" Target="https://www.dhhs.vic.gov.au/sites/default/files/documents/202008/Stay%20at%20Home%20Directions%20%28Restricted%20Areas%29%20%28No%207%29%20-%202%20August%202020.pdf" TargetMode="External"/><Relationship Id="rId7" Type="http://schemas.openxmlformats.org/officeDocument/2006/relationships/hyperlink" Target="https://www.thejadebeagle.com/happy-new-fear.html" TargetMode="External"/><Relationship Id="rId12" Type="http://schemas.openxmlformats.org/officeDocument/2006/relationships/hyperlink" Target="https://quadrant.org.au/opinion/qed/2021/03/how-the-high-court-redefined-absolutely/" TargetMode="External"/><Relationship Id="rId17" Type="http://schemas.openxmlformats.org/officeDocument/2006/relationships/hyperlink" Target="https://www.thejadebeagle.com/happy-new-fear.html" TargetMode="External"/><Relationship Id="rId2" Type="http://schemas.openxmlformats.org/officeDocument/2006/relationships/hyperlink" Target="https://www.abc.net.au/news/2020-08-07/will-melbournes-stage-4-curfews-be-effective-against-coronavirus/12520994" TargetMode="External"/><Relationship Id="rId16" Type="http://schemas.openxmlformats.org/officeDocument/2006/relationships/hyperlink" Target="https://johnmenadue.com/behind-the-scenes-section-92-the-high-court-and-state-coronavirus-border-closures/" TargetMode="External"/><Relationship Id="rId20" Type="http://schemas.openxmlformats.org/officeDocument/2006/relationships/hyperlink" Target="https://nz.news.yahoo.com/australias-coronavirus-free-run-extended-163017592.html" TargetMode="External"/><Relationship Id="rId1" Type="http://schemas.openxmlformats.org/officeDocument/2006/relationships/hyperlink" Target="https://www.theaustralian.com.au/subscribe/news/1/?sourceCode=TAWEB_WRE170_a&amp;dest=https%3A%2F%2Fwww.theaustralian.com.au%2Fcommentary%2Fcoronavirus-why-state-border-closures-passed-court-test%2Fnews-story%2F9b9cd9a8a78a9586e9d7a4e894d5256b&amp;memtype=anonymous&amp;mode=premium" TargetMode="External"/><Relationship Id="rId6" Type="http://schemas.openxmlformats.org/officeDocument/2006/relationships/hyperlink" Target="https://www.abc.net.au/news/2020-11-12/kym-peake-resigns-as-secretary-of-victorian-health-department/12877876" TargetMode="External"/><Relationship Id="rId11" Type="http://schemas.openxmlformats.org/officeDocument/2006/relationships/hyperlink" Target="https://www.thejadebeagle.com/happy-new-fear.html" TargetMode="External"/><Relationship Id="rId5" Type="http://schemas.openxmlformats.org/officeDocument/2006/relationships/hyperlink" Target="https://www.quarantineinquiry.vic.gov.au/hearings-schedule" TargetMode="External"/><Relationship Id="rId15" Type="http://schemas.openxmlformats.org/officeDocument/2006/relationships/hyperlink" Target="https://www.health.qld.gov.au/system-governance/legislation/cho-public-health-directions-under-expanded-public-health-act-powers" TargetMode="External"/><Relationship Id="rId10" Type="http://schemas.openxmlformats.org/officeDocument/2006/relationships/hyperlink" Target="http://www6.austlii.edu.au/cgi-bin/viewdoc/au/cases/cth/HCA/2020/19.html" TargetMode="External"/><Relationship Id="rId19" Type="http://schemas.openxmlformats.org/officeDocument/2006/relationships/hyperlink" Target="https://www.abc.net.au/news/2021-03-03/police-call-for-more-powers-to-search-vehicles-at-wa-border/13211014" TargetMode="External"/><Relationship Id="rId4" Type="http://schemas.openxmlformats.org/officeDocument/2006/relationships/hyperlink" Target="https://www.supremecourt.vic.gov.au/sites/default/files/2020-11/Loielo%20v%20Giles%20%5B2020%5D%20VSC%20722_0.pdf" TargetMode="External"/><Relationship Id="rId9" Type="http://schemas.openxmlformats.org/officeDocument/2006/relationships/hyperlink" Target="https://www.thejadebeagle.com/tinpot-update.html" TargetMode="External"/><Relationship Id="rId14" Type="http://schemas.openxmlformats.org/officeDocument/2006/relationships/hyperlink" Target="https://www.thejadebeagle.com/covid---july-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E518-D574-4865-BF78-1BA4AD54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16</Pages>
  <Words>6346</Words>
  <Characters>36176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12</cp:revision>
  <dcterms:created xsi:type="dcterms:W3CDTF">2021-03-13T09:35:00Z</dcterms:created>
  <dcterms:modified xsi:type="dcterms:W3CDTF">2021-03-14T10:24:00Z</dcterms:modified>
</cp:coreProperties>
</file>