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CB071" w14:textId="39E5F48A" w:rsidR="002D6A6E" w:rsidRDefault="002D6A6E" w:rsidP="00867355">
      <w:pPr>
        <w:pStyle w:val="Heading1"/>
      </w:pPr>
      <w:r>
        <w:t>Its all about climate change</w:t>
      </w:r>
      <w:r w:rsidR="003D0D3E">
        <w:rPr>
          <w:rStyle w:val="FootnoteReference"/>
        </w:rPr>
        <w:footnoteReference w:id="1"/>
      </w:r>
    </w:p>
    <w:p w14:paraId="73CF7A94" w14:textId="662D258F" w:rsidR="002D6A6E" w:rsidRPr="004A3E6F" w:rsidRDefault="002D6A6E">
      <w:pPr>
        <w:rPr>
          <w:rFonts w:cstheme="minorHAnsi"/>
          <w:sz w:val="24"/>
          <w:szCs w:val="24"/>
        </w:rPr>
      </w:pPr>
      <w:r w:rsidRPr="000B2EC2">
        <w:rPr>
          <w:rFonts w:cstheme="minorHAnsi"/>
          <w:sz w:val="24"/>
          <w:szCs w:val="24"/>
        </w:rPr>
        <w:t xml:space="preserve">Persisting with our </w:t>
      </w:r>
      <w:r w:rsidR="00157131">
        <w:rPr>
          <w:rFonts w:cstheme="minorHAnsi"/>
          <w:sz w:val="24"/>
          <w:szCs w:val="24"/>
        </w:rPr>
        <w:t xml:space="preserve">Tinpot </w:t>
      </w:r>
      <w:r w:rsidRPr="000B2EC2">
        <w:rPr>
          <w:rFonts w:cstheme="minorHAnsi"/>
          <w:sz w:val="24"/>
          <w:szCs w:val="24"/>
        </w:rPr>
        <w:t>theme</w:t>
      </w:r>
      <w:r w:rsidR="00157131">
        <w:rPr>
          <w:rFonts w:cstheme="minorHAnsi"/>
          <w:sz w:val="24"/>
          <w:szCs w:val="24"/>
        </w:rPr>
        <w:t>:</w:t>
      </w:r>
      <w:r w:rsidRPr="000B2EC2">
        <w:rPr>
          <w:rFonts w:cstheme="minorHAnsi"/>
          <w:sz w:val="24"/>
          <w:szCs w:val="24"/>
        </w:rPr>
        <w:t xml:space="preserve"> and </w:t>
      </w:r>
      <w:r w:rsidR="00F30CC6" w:rsidRPr="000B2EC2">
        <w:rPr>
          <w:rFonts w:cstheme="minorHAnsi"/>
          <w:sz w:val="24"/>
          <w:szCs w:val="24"/>
        </w:rPr>
        <w:t>so,</w:t>
      </w:r>
      <w:r w:rsidRPr="000B2EC2">
        <w:rPr>
          <w:rFonts w:cstheme="minorHAnsi"/>
          <w:sz w:val="24"/>
          <w:szCs w:val="24"/>
        </w:rPr>
        <w:t xml:space="preserve"> it came to pass</w:t>
      </w:r>
      <w:r w:rsidR="00157131">
        <w:rPr>
          <w:rFonts w:cstheme="minorHAnsi"/>
          <w:sz w:val="24"/>
          <w:szCs w:val="24"/>
        </w:rPr>
        <w:t>.  A</w:t>
      </w:r>
      <w:r w:rsidRPr="000B2EC2">
        <w:rPr>
          <w:rFonts w:cstheme="minorHAnsi"/>
          <w:sz w:val="24"/>
          <w:szCs w:val="24"/>
        </w:rPr>
        <w:t>gain.</w:t>
      </w:r>
      <w:r w:rsidR="007F1C95" w:rsidRPr="000B2EC2">
        <w:rPr>
          <w:rStyle w:val="EndnoteReference"/>
          <w:rFonts w:cstheme="minorHAnsi"/>
          <w:sz w:val="24"/>
          <w:szCs w:val="24"/>
        </w:rPr>
        <w:endnoteReference w:id="1"/>
      </w:r>
    </w:p>
    <w:p w14:paraId="61E3DA7A" w14:textId="70E5F4ED" w:rsidR="002D6A6E" w:rsidRPr="004A3E6F" w:rsidRDefault="002D6A6E">
      <w:pPr>
        <w:rPr>
          <w:rFonts w:cstheme="minorHAnsi"/>
          <w:sz w:val="24"/>
          <w:szCs w:val="24"/>
        </w:rPr>
      </w:pPr>
      <w:r w:rsidRPr="004A3E6F">
        <w:rPr>
          <w:rFonts w:cstheme="minorHAnsi"/>
          <w:sz w:val="24"/>
          <w:szCs w:val="24"/>
        </w:rPr>
        <w:t>The climate change brigade, shouting ‘fire’</w:t>
      </w:r>
      <w:r w:rsidR="000B2EC2" w:rsidRPr="004A3E6F">
        <w:rPr>
          <w:rFonts w:cstheme="minorHAnsi"/>
          <w:sz w:val="24"/>
          <w:szCs w:val="24"/>
        </w:rPr>
        <w:t>,</w:t>
      </w:r>
      <w:r w:rsidRPr="004A3E6F">
        <w:rPr>
          <w:rFonts w:cstheme="minorHAnsi"/>
          <w:sz w:val="24"/>
          <w:szCs w:val="24"/>
        </w:rPr>
        <w:t xml:space="preserve"> </w:t>
      </w:r>
      <w:r w:rsidR="00157131" w:rsidRPr="004A3E6F">
        <w:rPr>
          <w:rFonts w:cstheme="minorHAnsi"/>
          <w:sz w:val="24"/>
          <w:szCs w:val="24"/>
        </w:rPr>
        <w:t xml:space="preserve">have </w:t>
      </w:r>
      <w:r w:rsidRPr="004A3E6F">
        <w:rPr>
          <w:rFonts w:cstheme="minorHAnsi"/>
          <w:sz w:val="24"/>
          <w:szCs w:val="24"/>
        </w:rPr>
        <w:t>achieved the expected result.</w:t>
      </w:r>
      <w:r w:rsidR="007F1C95" w:rsidRPr="004A3E6F">
        <w:rPr>
          <w:rStyle w:val="EndnoteReference"/>
          <w:rFonts w:cstheme="minorHAnsi"/>
          <w:sz w:val="24"/>
          <w:szCs w:val="24"/>
        </w:rPr>
        <w:endnoteReference w:id="2"/>
      </w:r>
    </w:p>
    <w:p w14:paraId="3747FFCA" w14:textId="741A4EBA" w:rsidR="002D6A6E" w:rsidRPr="004A3E6F" w:rsidRDefault="002D6A6E">
      <w:pPr>
        <w:rPr>
          <w:rFonts w:cstheme="minorHAnsi"/>
          <w:sz w:val="24"/>
          <w:szCs w:val="24"/>
        </w:rPr>
      </w:pPr>
      <w:r w:rsidRPr="004A3E6F">
        <w:rPr>
          <w:rFonts w:cstheme="minorHAnsi"/>
          <w:sz w:val="24"/>
          <w:szCs w:val="24"/>
        </w:rPr>
        <w:t>A Royal Commission.  In their view</w:t>
      </w:r>
      <w:r w:rsidR="00157131" w:rsidRPr="004A3E6F">
        <w:rPr>
          <w:rFonts w:cstheme="minorHAnsi"/>
          <w:sz w:val="24"/>
          <w:szCs w:val="24"/>
        </w:rPr>
        <w:t>,</w:t>
      </w:r>
      <w:r w:rsidRPr="004A3E6F">
        <w:rPr>
          <w:rFonts w:cstheme="minorHAnsi"/>
          <w:sz w:val="24"/>
          <w:szCs w:val="24"/>
        </w:rPr>
        <w:t xml:space="preserve"> into climate change</w:t>
      </w:r>
      <w:r w:rsidR="000B2EC2" w:rsidRPr="004A3E6F">
        <w:rPr>
          <w:rFonts w:cstheme="minorHAnsi"/>
          <w:sz w:val="24"/>
          <w:szCs w:val="24"/>
        </w:rPr>
        <w:t xml:space="preserve">.  </w:t>
      </w:r>
      <w:r w:rsidR="00157131" w:rsidRPr="004A3E6F">
        <w:rPr>
          <w:rFonts w:cstheme="minorHAnsi"/>
          <w:sz w:val="24"/>
          <w:szCs w:val="24"/>
        </w:rPr>
        <w:t>Even</w:t>
      </w:r>
      <w:r w:rsidRPr="004A3E6F">
        <w:rPr>
          <w:rFonts w:cstheme="minorHAnsi"/>
          <w:sz w:val="24"/>
          <w:szCs w:val="24"/>
        </w:rPr>
        <w:t xml:space="preserve"> climate change </w:t>
      </w:r>
      <w:r w:rsidR="000B2EC2" w:rsidRPr="004A3E6F">
        <w:rPr>
          <w:rFonts w:cstheme="minorHAnsi"/>
          <w:sz w:val="24"/>
          <w:szCs w:val="24"/>
        </w:rPr>
        <w:t>and bush</w:t>
      </w:r>
      <w:r w:rsidRPr="004A3E6F">
        <w:rPr>
          <w:rFonts w:cstheme="minorHAnsi"/>
          <w:sz w:val="24"/>
          <w:szCs w:val="24"/>
        </w:rPr>
        <w:t>fires.</w:t>
      </w:r>
      <w:r w:rsidR="007F1C95" w:rsidRPr="004A3E6F">
        <w:rPr>
          <w:rStyle w:val="EndnoteReference"/>
          <w:rFonts w:cstheme="minorHAnsi"/>
          <w:sz w:val="24"/>
          <w:szCs w:val="24"/>
        </w:rPr>
        <w:endnoteReference w:id="3"/>
      </w:r>
    </w:p>
    <w:p w14:paraId="19614595" w14:textId="5646D640" w:rsidR="002D6A6E" w:rsidRPr="004A3E6F" w:rsidRDefault="002D6A6E">
      <w:pPr>
        <w:rPr>
          <w:rFonts w:cstheme="minorHAnsi"/>
          <w:sz w:val="24"/>
          <w:szCs w:val="24"/>
        </w:rPr>
      </w:pPr>
      <w:r w:rsidRPr="004A3E6F">
        <w:rPr>
          <w:rFonts w:cstheme="minorHAnsi"/>
          <w:sz w:val="24"/>
          <w:szCs w:val="24"/>
        </w:rPr>
        <w:t xml:space="preserve">A </w:t>
      </w:r>
      <w:r w:rsidR="00EF1BCF" w:rsidRPr="004A3E6F">
        <w:rPr>
          <w:rFonts w:cstheme="minorHAnsi"/>
          <w:sz w:val="24"/>
          <w:szCs w:val="24"/>
        </w:rPr>
        <w:t>N</w:t>
      </w:r>
      <w:r w:rsidRPr="004A3E6F">
        <w:rPr>
          <w:rFonts w:cstheme="minorHAnsi"/>
          <w:sz w:val="24"/>
          <w:szCs w:val="24"/>
        </w:rPr>
        <w:t xml:space="preserve">ational Royal Commission no less.  Set up by the Prime Minister they so assiduously </w:t>
      </w:r>
      <w:r w:rsidR="00F30CC6">
        <w:rPr>
          <w:rFonts w:cstheme="minorHAnsi"/>
          <w:sz w:val="24"/>
          <w:szCs w:val="24"/>
        </w:rPr>
        <w:t>Badgered</w:t>
      </w:r>
      <w:r w:rsidRPr="004A3E6F">
        <w:rPr>
          <w:rFonts w:cstheme="minorHAnsi"/>
          <w:sz w:val="24"/>
          <w:szCs w:val="24"/>
        </w:rPr>
        <w:t xml:space="preserve">.  All the way from </w:t>
      </w:r>
      <w:r w:rsidR="000B2EC2" w:rsidRPr="004A3E6F">
        <w:rPr>
          <w:rFonts w:cstheme="minorHAnsi"/>
          <w:sz w:val="24"/>
          <w:szCs w:val="24"/>
        </w:rPr>
        <w:t>Honolulu</w:t>
      </w:r>
      <w:r w:rsidRPr="004A3E6F">
        <w:rPr>
          <w:rFonts w:cstheme="minorHAnsi"/>
          <w:sz w:val="24"/>
          <w:szCs w:val="24"/>
        </w:rPr>
        <w:t xml:space="preserve"> to Cronulla Point.</w:t>
      </w:r>
    </w:p>
    <w:p w14:paraId="326328D4" w14:textId="6A23A385" w:rsidR="00867355" w:rsidRPr="004A3E6F" w:rsidRDefault="002D6A6E">
      <w:pPr>
        <w:rPr>
          <w:rFonts w:cstheme="minorHAnsi"/>
          <w:sz w:val="24"/>
          <w:szCs w:val="24"/>
        </w:rPr>
      </w:pPr>
      <w:r w:rsidRPr="004A3E6F">
        <w:rPr>
          <w:rFonts w:cstheme="minorHAnsi"/>
          <w:sz w:val="24"/>
          <w:szCs w:val="24"/>
        </w:rPr>
        <w:t xml:space="preserve">A </w:t>
      </w:r>
      <w:r w:rsidR="00EF1BCF" w:rsidRPr="004A3E6F">
        <w:rPr>
          <w:rFonts w:cstheme="minorHAnsi"/>
          <w:sz w:val="24"/>
          <w:szCs w:val="24"/>
        </w:rPr>
        <w:t>N</w:t>
      </w:r>
      <w:r w:rsidRPr="004A3E6F">
        <w:rPr>
          <w:rFonts w:cstheme="minorHAnsi"/>
          <w:sz w:val="24"/>
          <w:szCs w:val="24"/>
        </w:rPr>
        <w:t>ational Royal Commission wh</w:t>
      </w:r>
      <w:r w:rsidR="000B2EC2" w:rsidRPr="004A3E6F">
        <w:rPr>
          <w:rFonts w:cstheme="minorHAnsi"/>
          <w:sz w:val="24"/>
          <w:szCs w:val="24"/>
        </w:rPr>
        <w:t>ich</w:t>
      </w:r>
      <w:r w:rsidR="004D5C48">
        <w:rPr>
          <w:rFonts w:cstheme="minorHAnsi"/>
          <w:sz w:val="24"/>
          <w:szCs w:val="24"/>
        </w:rPr>
        <w:t>, like the Prime Minister,</w:t>
      </w:r>
      <w:r w:rsidRPr="004A3E6F">
        <w:rPr>
          <w:rFonts w:cstheme="minorHAnsi"/>
          <w:sz w:val="24"/>
          <w:szCs w:val="24"/>
        </w:rPr>
        <w:t xml:space="preserve"> acknowledge</w:t>
      </w:r>
      <w:r w:rsidR="000B2EC2" w:rsidRPr="004A3E6F">
        <w:rPr>
          <w:rFonts w:cstheme="minorHAnsi"/>
          <w:sz w:val="24"/>
          <w:szCs w:val="24"/>
        </w:rPr>
        <w:t>s</w:t>
      </w:r>
      <w:r w:rsidRPr="004A3E6F">
        <w:rPr>
          <w:rFonts w:cstheme="minorHAnsi"/>
          <w:sz w:val="24"/>
          <w:szCs w:val="24"/>
        </w:rPr>
        <w:t xml:space="preserve"> climate change.  </w:t>
      </w:r>
      <w:r w:rsidR="003A1C9B">
        <w:rPr>
          <w:rFonts w:cstheme="minorHAnsi"/>
          <w:sz w:val="24"/>
          <w:szCs w:val="24"/>
        </w:rPr>
        <w:t>As follows</w:t>
      </w:r>
      <w:r w:rsidR="00523981">
        <w:rPr>
          <w:rFonts w:cstheme="minorHAnsi"/>
          <w:sz w:val="24"/>
          <w:szCs w:val="24"/>
        </w:rPr>
        <w:t xml:space="preserve"> (emphasis added)</w:t>
      </w:r>
      <w:r w:rsidR="00867355" w:rsidRPr="004A3E6F">
        <w:rPr>
          <w:rFonts w:cstheme="minorHAnsi"/>
          <w:sz w:val="24"/>
          <w:szCs w:val="24"/>
        </w:rPr>
        <w:t xml:space="preserve">: </w:t>
      </w:r>
    </w:p>
    <w:p w14:paraId="2F438C5A" w14:textId="77777777" w:rsidR="00867355" w:rsidRPr="004A3E6F" w:rsidRDefault="00867355" w:rsidP="000B2EC2">
      <w:pPr>
        <w:ind w:firstLine="720"/>
        <w:rPr>
          <w:rFonts w:cstheme="minorHAnsi"/>
          <w:i/>
          <w:iCs/>
          <w:sz w:val="24"/>
          <w:szCs w:val="24"/>
        </w:rPr>
      </w:pPr>
      <w:r w:rsidRPr="00523981">
        <w:rPr>
          <w:rFonts w:cstheme="minorHAnsi"/>
          <w:i/>
          <w:iCs/>
          <w:sz w:val="24"/>
          <w:szCs w:val="24"/>
          <w:u w:val="single"/>
        </w:rPr>
        <w:t>‘</w:t>
      </w:r>
      <w:r w:rsidRPr="00523981">
        <w:rPr>
          <w:rFonts w:cstheme="minorHAnsi"/>
          <w:b/>
          <w:bCs/>
          <w:i/>
          <w:iCs/>
          <w:sz w:val="24"/>
          <w:szCs w:val="24"/>
          <w:u w:val="single"/>
        </w:rPr>
        <w:t>The inquiry acknowledges climate change’</w:t>
      </w:r>
      <w:r w:rsidRPr="00523981">
        <w:rPr>
          <w:rFonts w:cstheme="minorHAnsi"/>
          <w:b/>
          <w:bCs/>
          <w:i/>
          <w:iCs/>
          <w:sz w:val="24"/>
          <w:szCs w:val="24"/>
        </w:rPr>
        <w:t>.</w:t>
      </w:r>
    </w:p>
    <w:p w14:paraId="357F6BFD" w14:textId="3A78E087" w:rsidR="00162255" w:rsidRPr="004A3E6F" w:rsidRDefault="003A1C9B">
      <w:pPr>
        <w:rPr>
          <w:rFonts w:cstheme="minorHAnsi"/>
          <w:sz w:val="24"/>
          <w:szCs w:val="24"/>
        </w:rPr>
      </w:pPr>
      <w:r>
        <w:rPr>
          <w:rFonts w:cstheme="minorHAnsi"/>
          <w:sz w:val="24"/>
          <w:szCs w:val="24"/>
        </w:rPr>
        <w:t>B</w:t>
      </w:r>
      <w:r w:rsidR="00867355" w:rsidRPr="004A3E6F">
        <w:rPr>
          <w:rFonts w:cstheme="minorHAnsi"/>
          <w:sz w:val="24"/>
          <w:szCs w:val="24"/>
        </w:rPr>
        <w:t>rigade members</w:t>
      </w:r>
      <w:r>
        <w:rPr>
          <w:rFonts w:cstheme="minorHAnsi"/>
          <w:sz w:val="24"/>
          <w:szCs w:val="24"/>
        </w:rPr>
        <w:t>: salute!</w:t>
      </w:r>
      <w:r w:rsidR="00637EE0">
        <w:rPr>
          <w:rFonts w:cstheme="minorHAnsi"/>
          <w:sz w:val="24"/>
          <w:szCs w:val="24"/>
        </w:rPr>
        <w:t xml:space="preserve">  </w:t>
      </w:r>
      <w:r w:rsidR="00867355" w:rsidRPr="004A3E6F">
        <w:rPr>
          <w:rFonts w:cstheme="minorHAnsi"/>
          <w:sz w:val="24"/>
          <w:szCs w:val="24"/>
        </w:rPr>
        <w:t>A</w:t>
      </w:r>
      <w:r w:rsidR="007F1C95" w:rsidRPr="004A3E6F">
        <w:rPr>
          <w:rFonts w:cstheme="minorHAnsi"/>
          <w:sz w:val="24"/>
          <w:szCs w:val="24"/>
        </w:rPr>
        <w:t>cknowledgement made, hearts gladdened</w:t>
      </w:r>
      <w:r w:rsidR="000B2EC2" w:rsidRPr="004A3E6F">
        <w:rPr>
          <w:rFonts w:cstheme="minorHAnsi"/>
          <w:sz w:val="24"/>
          <w:szCs w:val="24"/>
        </w:rPr>
        <w:t xml:space="preserve">, </w:t>
      </w:r>
      <w:r w:rsidR="00637EE0">
        <w:rPr>
          <w:rFonts w:cstheme="minorHAnsi"/>
          <w:sz w:val="24"/>
          <w:szCs w:val="24"/>
        </w:rPr>
        <w:t>we</w:t>
      </w:r>
      <w:r w:rsidR="000B2EC2" w:rsidRPr="004A3E6F">
        <w:rPr>
          <w:rFonts w:cstheme="minorHAnsi"/>
          <w:sz w:val="24"/>
          <w:szCs w:val="24"/>
        </w:rPr>
        <w:t xml:space="preserve"> </w:t>
      </w:r>
      <w:r w:rsidR="007F1C95" w:rsidRPr="004A3E6F">
        <w:rPr>
          <w:rFonts w:cstheme="minorHAnsi"/>
          <w:sz w:val="24"/>
          <w:szCs w:val="24"/>
        </w:rPr>
        <w:t>move on</w:t>
      </w:r>
      <w:r w:rsidR="000B2EC2" w:rsidRPr="004A3E6F">
        <w:rPr>
          <w:rFonts w:cstheme="minorHAnsi"/>
          <w:sz w:val="24"/>
          <w:szCs w:val="24"/>
        </w:rPr>
        <w:t xml:space="preserve">.  </w:t>
      </w:r>
    </w:p>
    <w:p w14:paraId="73C7BA4E" w14:textId="143A27DF" w:rsidR="00867355" w:rsidRPr="004A3E6F" w:rsidRDefault="000B2EC2">
      <w:pPr>
        <w:rPr>
          <w:rFonts w:cstheme="minorHAnsi"/>
          <w:sz w:val="24"/>
          <w:szCs w:val="24"/>
        </w:rPr>
      </w:pPr>
      <w:r w:rsidRPr="004A3E6F">
        <w:rPr>
          <w:rFonts w:cstheme="minorHAnsi"/>
          <w:sz w:val="24"/>
          <w:szCs w:val="24"/>
        </w:rPr>
        <w:t>T</w:t>
      </w:r>
      <w:r w:rsidR="007F1C95" w:rsidRPr="004A3E6F">
        <w:rPr>
          <w:rFonts w:cstheme="minorHAnsi"/>
          <w:sz w:val="24"/>
          <w:szCs w:val="24"/>
        </w:rPr>
        <w:t xml:space="preserve">o </w:t>
      </w:r>
      <w:r w:rsidRPr="004A3E6F">
        <w:rPr>
          <w:rFonts w:cstheme="minorHAnsi"/>
          <w:sz w:val="24"/>
          <w:szCs w:val="24"/>
        </w:rPr>
        <w:t>consequence</w:t>
      </w:r>
      <w:r w:rsidR="007F1C95" w:rsidRPr="004A3E6F">
        <w:rPr>
          <w:rFonts w:cstheme="minorHAnsi"/>
          <w:sz w:val="24"/>
          <w:szCs w:val="24"/>
        </w:rPr>
        <w:t>.</w:t>
      </w:r>
      <w:r w:rsidR="00162255" w:rsidRPr="004A3E6F">
        <w:rPr>
          <w:rFonts w:cstheme="minorHAnsi"/>
          <w:sz w:val="24"/>
          <w:szCs w:val="24"/>
        </w:rPr>
        <w:t xml:space="preserve">  Of shouting ‘fire’.</w:t>
      </w:r>
      <w:r w:rsidR="00867355" w:rsidRPr="004A3E6F">
        <w:rPr>
          <w:rFonts w:cstheme="minorHAnsi"/>
          <w:sz w:val="24"/>
          <w:szCs w:val="24"/>
        </w:rPr>
        <w:t xml:space="preserve"> </w:t>
      </w:r>
    </w:p>
    <w:p w14:paraId="4233B7A4" w14:textId="5DD1E57E" w:rsidR="002D6A6E" w:rsidRPr="004A3E6F" w:rsidRDefault="00867355">
      <w:pPr>
        <w:rPr>
          <w:rFonts w:cstheme="minorHAnsi"/>
          <w:sz w:val="24"/>
          <w:szCs w:val="24"/>
        </w:rPr>
      </w:pPr>
      <w:r w:rsidRPr="004A3E6F">
        <w:rPr>
          <w:rFonts w:cstheme="minorHAnsi"/>
          <w:sz w:val="24"/>
          <w:szCs w:val="24"/>
        </w:rPr>
        <w:t xml:space="preserve">The </w:t>
      </w:r>
      <w:r w:rsidR="000B2EC2" w:rsidRPr="004A3E6F">
        <w:rPr>
          <w:rFonts w:cstheme="minorHAnsi"/>
          <w:sz w:val="24"/>
          <w:szCs w:val="24"/>
        </w:rPr>
        <w:t xml:space="preserve">Commission’s </w:t>
      </w:r>
      <w:r w:rsidR="002D6A6E" w:rsidRPr="004A3E6F">
        <w:rPr>
          <w:rFonts w:cstheme="minorHAnsi"/>
          <w:sz w:val="24"/>
          <w:szCs w:val="24"/>
        </w:rPr>
        <w:t xml:space="preserve">purpose is to help </w:t>
      </w:r>
      <w:r w:rsidR="004D5C48">
        <w:rPr>
          <w:rFonts w:cstheme="minorHAnsi"/>
          <w:sz w:val="24"/>
          <w:szCs w:val="24"/>
        </w:rPr>
        <w:t>‘</w:t>
      </w:r>
      <w:r w:rsidR="002D6A6E" w:rsidRPr="004A3E6F">
        <w:rPr>
          <w:rFonts w:cstheme="minorHAnsi"/>
          <w:sz w:val="24"/>
          <w:szCs w:val="24"/>
        </w:rPr>
        <w:t>us</w:t>
      </w:r>
      <w:r w:rsidR="004D5C48">
        <w:rPr>
          <w:rFonts w:cstheme="minorHAnsi"/>
          <w:sz w:val="24"/>
          <w:szCs w:val="24"/>
        </w:rPr>
        <w:t>’</w:t>
      </w:r>
      <w:r w:rsidR="002D6A6E" w:rsidRPr="004A3E6F">
        <w:rPr>
          <w:rFonts w:cstheme="minorHAnsi"/>
          <w:sz w:val="24"/>
          <w:szCs w:val="24"/>
        </w:rPr>
        <w:t xml:space="preserve"> deal with the climate</w:t>
      </w:r>
      <w:r w:rsidR="00162255" w:rsidRPr="004A3E6F">
        <w:rPr>
          <w:rFonts w:cstheme="minorHAnsi"/>
          <w:sz w:val="24"/>
          <w:szCs w:val="24"/>
        </w:rPr>
        <w:t>-</w:t>
      </w:r>
      <w:r w:rsidR="002D6A6E" w:rsidRPr="004A3E6F">
        <w:rPr>
          <w:rFonts w:cstheme="minorHAnsi"/>
          <w:sz w:val="24"/>
          <w:szCs w:val="24"/>
        </w:rPr>
        <w:t>changed future of almighty infernos.  And other natural disasters.</w:t>
      </w:r>
      <w:r w:rsidR="000B2EC2" w:rsidRPr="004A3E6F">
        <w:rPr>
          <w:rFonts w:cstheme="minorHAnsi"/>
          <w:sz w:val="24"/>
          <w:szCs w:val="24"/>
        </w:rPr>
        <w:t xml:space="preserve">  There is quite some urgency.  It is to conclude by end August 2020.  </w:t>
      </w:r>
      <w:r w:rsidR="003A1C9B">
        <w:rPr>
          <w:rFonts w:cstheme="minorHAnsi"/>
          <w:sz w:val="24"/>
          <w:szCs w:val="24"/>
        </w:rPr>
        <w:t>For</w:t>
      </w:r>
      <w:r w:rsidR="000B2EC2" w:rsidRPr="004A3E6F">
        <w:rPr>
          <w:rFonts w:cstheme="minorHAnsi"/>
          <w:sz w:val="24"/>
          <w:szCs w:val="24"/>
        </w:rPr>
        <w:t xml:space="preserve"> necessary action before the next bushfire season</w:t>
      </w:r>
    </w:p>
    <w:p w14:paraId="6697F47F" w14:textId="6DB061EB" w:rsidR="002D6A6E" w:rsidRPr="004A3E6F" w:rsidRDefault="002D6A6E">
      <w:pPr>
        <w:rPr>
          <w:rFonts w:cstheme="minorHAnsi"/>
          <w:sz w:val="24"/>
          <w:szCs w:val="24"/>
        </w:rPr>
      </w:pPr>
      <w:r w:rsidRPr="004A3E6F">
        <w:rPr>
          <w:rFonts w:cstheme="minorHAnsi"/>
          <w:sz w:val="24"/>
          <w:szCs w:val="24"/>
        </w:rPr>
        <w:t xml:space="preserve">The dealing </w:t>
      </w:r>
      <w:r w:rsidR="00162255" w:rsidRPr="004A3E6F">
        <w:rPr>
          <w:rFonts w:cstheme="minorHAnsi"/>
          <w:sz w:val="24"/>
          <w:szCs w:val="24"/>
        </w:rPr>
        <w:t xml:space="preserve">with climate etc. </w:t>
      </w:r>
      <w:r w:rsidR="00EF1BCF" w:rsidRPr="004A3E6F">
        <w:rPr>
          <w:rFonts w:cstheme="minorHAnsi"/>
          <w:sz w:val="24"/>
          <w:szCs w:val="24"/>
        </w:rPr>
        <w:t>include</w:t>
      </w:r>
      <w:r w:rsidR="000B2EC2" w:rsidRPr="004A3E6F">
        <w:rPr>
          <w:rFonts w:cstheme="minorHAnsi"/>
          <w:sz w:val="24"/>
          <w:szCs w:val="24"/>
        </w:rPr>
        <w:t>s</w:t>
      </w:r>
      <w:r w:rsidRPr="004A3E6F">
        <w:rPr>
          <w:rFonts w:cstheme="minorHAnsi"/>
          <w:sz w:val="24"/>
          <w:szCs w:val="24"/>
        </w:rPr>
        <w:t xml:space="preserve"> a Prime Ministerial hope.</w:t>
      </w:r>
    </w:p>
    <w:p w14:paraId="67D904EA" w14:textId="5DA75675" w:rsidR="00BD446C" w:rsidRPr="004A3E6F" w:rsidRDefault="002D6A6E">
      <w:pPr>
        <w:rPr>
          <w:rFonts w:cstheme="minorHAnsi"/>
          <w:sz w:val="24"/>
          <w:szCs w:val="24"/>
        </w:rPr>
      </w:pPr>
      <w:r w:rsidRPr="004A3E6F">
        <w:rPr>
          <w:rFonts w:cstheme="minorHAnsi"/>
          <w:sz w:val="24"/>
          <w:szCs w:val="24"/>
        </w:rPr>
        <w:t xml:space="preserve">For him to be able to declare a national </w:t>
      </w:r>
      <w:r w:rsidR="00867355" w:rsidRPr="004A3E6F">
        <w:rPr>
          <w:rFonts w:cstheme="minorHAnsi"/>
          <w:sz w:val="24"/>
          <w:szCs w:val="24"/>
        </w:rPr>
        <w:t xml:space="preserve">state of </w:t>
      </w:r>
      <w:r w:rsidRPr="004A3E6F">
        <w:rPr>
          <w:rFonts w:cstheme="minorHAnsi"/>
          <w:sz w:val="24"/>
          <w:szCs w:val="24"/>
        </w:rPr>
        <w:t>emergency enabling him to send in the military.</w:t>
      </w:r>
      <w:r w:rsidR="00EF1BCF" w:rsidRPr="004A3E6F">
        <w:rPr>
          <w:rFonts w:cstheme="minorHAnsi"/>
          <w:sz w:val="24"/>
          <w:szCs w:val="24"/>
        </w:rPr>
        <w:t xml:space="preserve">  Presumably to restore the natural order.  </w:t>
      </w:r>
    </w:p>
    <w:p w14:paraId="077F73A0" w14:textId="4A4A67B2" w:rsidR="00867355" w:rsidRPr="004A3E6F" w:rsidRDefault="00EF1BCF">
      <w:pPr>
        <w:rPr>
          <w:rFonts w:cstheme="minorHAnsi"/>
          <w:sz w:val="24"/>
          <w:szCs w:val="24"/>
        </w:rPr>
      </w:pPr>
      <w:r w:rsidRPr="004A3E6F">
        <w:rPr>
          <w:rFonts w:cstheme="minorHAnsi"/>
          <w:sz w:val="24"/>
          <w:szCs w:val="24"/>
        </w:rPr>
        <w:t xml:space="preserve">I </w:t>
      </w:r>
      <w:r w:rsidR="00FF6A0F">
        <w:rPr>
          <w:rFonts w:cstheme="minorHAnsi"/>
          <w:sz w:val="24"/>
          <w:szCs w:val="24"/>
        </w:rPr>
        <w:t>exaggerate</w:t>
      </w:r>
      <w:r w:rsidRPr="004A3E6F">
        <w:rPr>
          <w:rFonts w:cstheme="minorHAnsi"/>
          <w:sz w:val="24"/>
          <w:szCs w:val="24"/>
        </w:rPr>
        <w:t xml:space="preserve">.  He actually said the Government – which </w:t>
      </w:r>
      <w:r w:rsidRPr="00416120">
        <w:rPr>
          <w:rFonts w:cstheme="minorHAnsi"/>
          <w:i/>
          <w:iCs/>
          <w:sz w:val="24"/>
          <w:szCs w:val="24"/>
        </w:rPr>
        <w:t>a</w:t>
      </w:r>
      <w:r w:rsidRPr="004A3E6F">
        <w:rPr>
          <w:rFonts w:cstheme="minorHAnsi"/>
          <w:sz w:val="24"/>
          <w:szCs w:val="24"/>
        </w:rPr>
        <w:t xml:space="preserve"> Prime Minister leads</w:t>
      </w:r>
      <w:r w:rsidR="00416120">
        <w:rPr>
          <w:rFonts w:cstheme="minorHAnsi"/>
          <w:sz w:val="24"/>
          <w:szCs w:val="24"/>
        </w:rPr>
        <w:t xml:space="preserve"> hence applying equally to his successors</w:t>
      </w:r>
      <w:r w:rsidRPr="004A3E6F">
        <w:rPr>
          <w:rFonts w:cstheme="minorHAnsi"/>
          <w:sz w:val="24"/>
          <w:szCs w:val="24"/>
        </w:rPr>
        <w:t xml:space="preserve"> – </w:t>
      </w:r>
      <w:r w:rsidR="003A1C9B">
        <w:rPr>
          <w:rFonts w:cstheme="minorHAnsi"/>
          <w:sz w:val="24"/>
          <w:szCs w:val="24"/>
        </w:rPr>
        <w:t xml:space="preserve">to </w:t>
      </w:r>
      <w:r w:rsidRPr="004A3E6F">
        <w:rPr>
          <w:rFonts w:cstheme="minorHAnsi"/>
          <w:sz w:val="24"/>
          <w:szCs w:val="24"/>
        </w:rPr>
        <w:t xml:space="preserve">be able to declare a national </w:t>
      </w:r>
      <w:r w:rsidR="00867355" w:rsidRPr="004A3E6F">
        <w:rPr>
          <w:rFonts w:cstheme="minorHAnsi"/>
          <w:sz w:val="24"/>
          <w:szCs w:val="24"/>
        </w:rPr>
        <w:t xml:space="preserve">state of </w:t>
      </w:r>
      <w:r w:rsidRPr="004A3E6F">
        <w:rPr>
          <w:rFonts w:cstheme="minorHAnsi"/>
          <w:sz w:val="24"/>
          <w:szCs w:val="24"/>
        </w:rPr>
        <w:t xml:space="preserve">emergency enabling </w:t>
      </w:r>
      <w:r w:rsidR="00416120">
        <w:rPr>
          <w:rFonts w:cstheme="minorHAnsi"/>
          <w:sz w:val="24"/>
          <w:szCs w:val="24"/>
        </w:rPr>
        <w:t>i</w:t>
      </w:r>
      <w:r w:rsidRPr="004A3E6F">
        <w:rPr>
          <w:rFonts w:cstheme="minorHAnsi"/>
          <w:sz w:val="24"/>
          <w:szCs w:val="24"/>
        </w:rPr>
        <w:t xml:space="preserve">t to send in the military.  </w:t>
      </w:r>
      <w:r w:rsidR="00BD446C" w:rsidRPr="004A3E6F">
        <w:rPr>
          <w:rFonts w:cstheme="minorHAnsi"/>
          <w:sz w:val="24"/>
          <w:szCs w:val="24"/>
        </w:rPr>
        <w:t>Presumably to restore the natural order.</w:t>
      </w:r>
      <w:r w:rsidR="007F1C95" w:rsidRPr="004A3E6F">
        <w:rPr>
          <w:rFonts w:cstheme="minorHAnsi"/>
          <w:sz w:val="24"/>
          <w:szCs w:val="24"/>
        </w:rPr>
        <w:t xml:space="preserve"> In his words</w:t>
      </w:r>
      <w:r w:rsidR="00867355" w:rsidRPr="004A3E6F">
        <w:rPr>
          <w:rFonts w:cstheme="minorHAnsi"/>
          <w:sz w:val="24"/>
          <w:szCs w:val="24"/>
        </w:rPr>
        <w:t>:</w:t>
      </w:r>
    </w:p>
    <w:p w14:paraId="0A5F26B2" w14:textId="77634D90" w:rsidR="00867355" w:rsidRPr="004A3E6F" w:rsidRDefault="000B2EC2" w:rsidP="000B2EC2">
      <w:pPr>
        <w:ind w:left="720"/>
        <w:rPr>
          <w:rFonts w:cstheme="minorHAnsi"/>
          <w:i/>
          <w:iCs/>
          <w:sz w:val="24"/>
          <w:szCs w:val="24"/>
        </w:rPr>
      </w:pPr>
      <w:r w:rsidRPr="004A3E6F">
        <w:rPr>
          <w:rFonts w:cstheme="minorHAnsi"/>
          <w:i/>
          <w:iCs/>
          <w:sz w:val="24"/>
          <w:szCs w:val="24"/>
        </w:rPr>
        <w:t>‘</w:t>
      </w:r>
      <w:r w:rsidR="00867355" w:rsidRPr="004A3E6F">
        <w:rPr>
          <w:rFonts w:cstheme="minorHAnsi"/>
          <w:i/>
          <w:iCs/>
          <w:sz w:val="24"/>
          <w:szCs w:val="24"/>
        </w:rPr>
        <w:t>In particular, we need to consider the need to establish new powers for the Federal Government to declare a national state of emergency to trigger direct Federal Government responses to national disasters, including the direct deployment of the Australian Defence Force.</w:t>
      </w:r>
      <w:r w:rsidRPr="004A3E6F">
        <w:rPr>
          <w:rFonts w:cstheme="minorHAnsi"/>
          <w:i/>
          <w:iCs/>
          <w:sz w:val="24"/>
          <w:szCs w:val="24"/>
        </w:rPr>
        <w:t>’</w:t>
      </w:r>
      <w:r w:rsidR="00867355" w:rsidRPr="004A3E6F">
        <w:rPr>
          <w:rFonts w:cstheme="minorHAnsi"/>
          <w:i/>
          <w:iCs/>
          <w:sz w:val="24"/>
          <w:szCs w:val="24"/>
        </w:rPr>
        <w:t> </w:t>
      </w:r>
    </w:p>
    <w:p w14:paraId="387BD98F" w14:textId="2999D7E2" w:rsidR="003D0D3E" w:rsidRDefault="00EF1BCF">
      <w:pPr>
        <w:rPr>
          <w:rFonts w:cstheme="minorHAnsi"/>
          <w:sz w:val="24"/>
          <w:szCs w:val="24"/>
        </w:rPr>
      </w:pPr>
      <w:r w:rsidRPr="004A3E6F">
        <w:rPr>
          <w:rFonts w:cstheme="minorHAnsi"/>
          <w:sz w:val="24"/>
          <w:szCs w:val="24"/>
        </w:rPr>
        <w:t>Which</w:t>
      </w:r>
      <w:r w:rsidR="003D0D3E">
        <w:rPr>
          <w:rFonts w:cstheme="minorHAnsi"/>
          <w:sz w:val="24"/>
          <w:szCs w:val="24"/>
        </w:rPr>
        <w:t>, besides being a sloppy</w:t>
      </w:r>
      <w:r w:rsidRPr="004A3E6F">
        <w:rPr>
          <w:rFonts w:cstheme="minorHAnsi"/>
          <w:sz w:val="24"/>
          <w:szCs w:val="24"/>
        </w:rPr>
        <w:t xml:space="preserve"> </w:t>
      </w:r>
      <w:r w:rsidR="003D0D3E">
        <w:rPr>
          <w:rFonts w:cstheme="minorHAnsi"/>
          <w:sz w:val="24"/>
          <w:szCs w:val="24"/>
        </w:rPr>
        <w:t>formulation</w:t>
      </w:r>
      <w:r w:rsidR="004A194D">
        <w:rPr>
          <w:rFonts w:cstheme="minorHAnsi"/>
          <w:sz w:val="24"/>
          <w:szCs w:val="24"/>
        </w:rPr>
        <w:t>,</w:t>
      </w:r>
      <w:r w:rsidR="003D0D3E">
        <w:rPr>
          <w:rFonts w:cstheme="minorHAnsi"/>
          <w:sz w:val="24"/>
          <w:szCs w:val="24"/>
        </w:rPr>
        <w:t xml:space="preserve"> </w:t>
      </w:r>
      <w:r w:rsidRPr="004A3E6F">
        <w:rPr>
          <w:rFonts w:cstheme="minorHAnsi"/>
          <w:sz w:val="24"/>
          <w:szCs w:val="24"/>
        </w:rPr>
        <w:t xml:space="preserve">at present can’t legally be done because of the </w:t>
      </w:r>
      <w:r w:rsidR="00BC66EC">
        <w:rPr>
          <w:rFonts w:cstheme="minorHAnsi"/>
          <w:sz w:val="24"/>
          <w:szCs w:val="24"/>
        </w:rPr>
        <w:t xml:space="preserve">Australian </w:t>
      </w:r>
      <w:r w:rsidRPr="004A3E6F">
        <w:rPr>
          <w:rFonts w:cstheme="minorHAnsi"/>
          <w:sz w:val="24"/>
          <w:szCs w:val="24"/>
        </w:rPr>
        <w:t>Constitution.</w:t>
      </w:r>
      <w:r w:rsidR="003D0D3E">
        <w:rPr>
          <w:rStyle w:val="EndnoteReference"/>
          <w:rFonts w:cstheme="minorHAnsi"/>
          <w:sz w:val="24"/>
          <w:szCs w:val="24"/>
        </w:rPr>
        <w:endnoteReference w:id="4"/>
      </w:r>
      <w:r w:rsidRPr="004A3E6F">
        <w:rPr>
          <w:rFonts w:cstheme="minorHAnsi"/>
          <w:sz w:val="24"/>
          <w:szCs w:val="24"/>
        </w:rPr>
        <w:t xml:space="preserve">  </w:t>
      </w:r>
    </w:p>
    <w:p w14:paraId="23CAF95D" w14:textId="683DE915" w:rsidR="002D6A6E" w:rsidRPr="004A3E6F" w:rsidRDefault="003D0D3E">
      <w:pPr>
        <w:rPr>
          <w:rFonts w:cstheme="minorHAnsi"/>
          <w:sz w:val="24"/>
          <w:szCs w:val="24"/>
        </w:rPr>
      </w:pPr>
      <w:r>
        <w:rPr>
          <w:rFonts w:cstheme="minorHAnsi"/>
          <w:sz w:val="24"/>
          <w:szCs w:val="24"/>
        </w:rPr>
        <w:t>The Constitution</w:t>
      </w:r>
      <w:r w:rsidR="00EF1BCF" w:rsidRPr="004A3E6F">
        <w:rPr>
          <w:rFonts w:cstheme="minorHAnsi"/>
          <w:sz w:val="24"/>
          <w:szCs w:val="24"/>
        </w:rPr>
        <w:t xml:space="preserve"> being a bit different to </w:t>
      </w:r>
      <w:r w:rsidR="00162255" w:rsidRPr="004A3E6F">
        <w:rPr>
          <w:rFonts w:cstheme="minorHAnsi"/>
          <w:sz w:val="24"/>
          <w:szCs w:val="24"/>
        </w:rPr>
        <w:t xml:space="preserve">reputed </w:t>
      </w:r>
      <w:r w:rsidR="00EF1BCF" w:rsidRPr="004A3E6F">
        <w:rPr>
          <w:rFonts w:cstheme="minorHAnsi"/>
          <w:sz w:val="24"/>
          <w:szCs w:val="24"/>
        </w:rPr>
        <w:t>practices in certain south/central American and African countries.</w:t>
      </w:r>
      <w:r w:rsidR="00416120">
        <w:rPr>
          <w:rFonts w:cstheme="minorHAnsi"/>
          <w:sz w:val="24"/>
          <w:szCs w:val="24"/>
        </w:rPr>
        <w:t xml:space="preserve">  </w:t>
      </w:r>
      <w:r w:rsidR="004A3E6F">
        <w:rPr>
          <w:rFonts w:cstheme="minorHAnsi"/>
          <w:sz w:val="24"/>
          <w:szCs w:val="24"/>
        </w:rPr>
        <w:t xml:space="preserve">And </w:t>
      </w:r>
      <w:r w:rsidR="00416120">
        <w:rPr>
          <w:rFonts w:cstheme="minorHAnsi"/>
          <w:sz w:val="24"/>
          <w:szCs w:val="24"/>
        </w:rPr>
        <w:t xml:space="preserve">different to a </w:t>
      </w:r>
      <w:r>
        <w:rPr>
          <w:rFonts w:cstheme="minorHAnsi"/>
          <w:sz w:val="24"/>
          <w:szCs w:val="24"/>
        </w:rPr>
        <w:t xml:space="preserve">former </w:t>
      </w:r>
      <w:r w:rsidR="00416120">
        <w:rPr>
          <w:rFonts w:cstheme="minorHAnsi"/>
          <w:sz w:val="24"/>
          <w:szCs w:val="24"/>
        </w:rPr>
        <w:t xml:space="preserve">practice </w:t>
      </w:r>
      <w:r w:rsidR="004A3E6F">
        <w:rPr>
          <w:rFonts w:cstheme="minorHAnsi"/>
          <w:sz w:val="24"/>
          <w:szCs w:val="24"/>
        </w:rPr>
        <w:t>in Europe</w:t>
      </w:r>
      <w:r w:rsidR="00BC66EC">
        <w:rPr>
          <w:rFonts w:cstheme="minorHAnsi"/>
          <w:sz w:val="24"/>
          <w:szCs w:val="24"/>
        </w:rPr>
        <w:t xml:space="preserve">, for a while, the result of </w:t>
      </w:r>
      <w:r w:rsidR="00416120">
        <w:rPr>
          <w:rFonts w:cstheme="minorHAnsi"/>
          <w:sz w:val="24"/>
          <w:szCs w:val="24"/>
        </w:rPr>
        <w:t>c</w:t>
      </w:r>
      <w:r w:rsidR="001D2DC6">
        <w:rPr>
          <w:rFonts w:cstheme="minorHAnsi"/>
          <w:sz w:val="24"/>
          <w:szCs w:val="24"/>
        </w:rPr>
        <w:t>onstitutional</w:t>
      </w:r>
      <w:r w:rsidR="00767FC6">
        <w:rPr>
          <w:rFonts w:cstheme="minorHAnsi"/>
          <w:sz w:val="24"/>
          <w:szCs w:val="24"/>
        </w:rPr>
        <w:t>/</w:t>
      </w:r>
      <w:r w:rsidR="001D2DC6">
        <w:rPr>
          <w:rFonts w:cstheme="minorHAnsi"/>
          <w:sz w:val="24"/>
          <w:szCs w:val="24"/>
        </w:rPr>
        <w:t xml:space="preserve">legislative </w:t>
      </w:r>
      <w:r w:rsidR="00BC66EC">
        <w:rPr>
          <w:rFonts w:cstheme="minorHAnsi"/>
          <w:sz w:val="24"/>
          <w:szCs w:val="24"/>
        </w:rPr>
        <w:t>re</w:t>
      </w:r>
      <w:r w:rsidR="00C72AC2">
        <w:rPr>
          <w:rFonts w:cstheme="minorHAnsi"/>
          <w:sz w:val="24"/>
          <w:szCs w:val="24"/>
        </w:rPr>
        <w:t>actions</w:t>
      </w:r>
      <w:r w:rsidR="00BC66EC">
        <w:rPr>
          <w:rFonts w:cstheme="minorHAnsi"/>
          <w:sz w:val="24"/>
          <w:szCs w:val="24"/>
        </w:rPr>
        <w:t xml:space="preserve"> to </w:t>
      </w:r>
      <w:r w:rsidR="004A3E6F">
        <w:rPr>
          <w:rFonts w:cstheme="minorHAnsi"/>
          <w:sz w:val="24"/>
          <w:szCs w:val="24"/>
        </w:rPr>
        <w:t xml:space="preserve">a fire emergency </w:t>
      </w:r>
      <w:r w:rsidR="00767FC6">
        <w:rPr>
          <w:rFonts w:cstheme="minorHAnsi"/>
          <w:sz w:val="24"/>
          <w:szCs w:val="24"/>
        </w:rPr>
        <w:t xml:space="preserve">that took place </w:t>
      </w:r>
      <w:r w:rsidR="00BC66EC">
        <w:rPr>
          <w:rFonts w:cstheme="minorHAnsi"/>
          <w:sz w:val="24"/>
          <w:szCs w:val="24"/>
        </w:rPr>
        <w:t>on this da</w:t>
      </w:r>
      <w:r w:rsidR="00416120">
        <w:rPr>
          <w:rFonts w:cstheme="minorHAnsi"/>
          <w:sz w:val="24"/>
          <w:szCs w:val="24"/>
        </w:rPr>
        <w:t>y,</w:t>
      </w:r>
      <w:r w:rsidR="004A3E6F">
        <w:rPr>
          <w:rFonts w:cstheme="minorHAnsi"/>
          <w:sz w:val="24"/>
          <w:szCs w:val="24"/>
        </w:rPr>
        <w:t xml:space="preserve"> 1933.</w:t>
      </w:r>
      <w:r w:rsidR="00BC66EC">
        <w:rPr>
          <w:rStyle w:val="EndnoteReference"/>
          <w:rFonts w:cstheme="minorHAnsi"/>
          <w:sz w:val="24"/>
          <w:szCs w:val="24"/>
        </w:rPr>
        <w:endnoteReference w:id="5"/>
      </w:r>
    </w:p>
    <w:p w14:paraId="1805D7E0" w14:textId="7981D44D" w:rsidR="000B2EC2" w:rsidRPr="004A3E6F" w:rsidRDefault="000B2EC2">
      <w:pPr>
        <w:rPr>
          <w:rFonts w:cstheme="minorHAnsi"/>
          <w:sz w:val="24"/>
          <w:szCs w:val="24"/>
        </w:rPr>
      </w:pPr>
      <w:r w:rsidRPr="004A3E6F">
        <w:rPr>
          <w:rFonts w:cstheme="minorHAnsi"/>
          <w:sz w:val="24"/>
          <w:szCs w:val="24"/>
        </w:rPr>
        <w:t>Constitutional change before the next bushfire season?  Parliamentary consideration of the report, legislation</w:t>
      </w:r>
      <w:r w:rsidR="00602FA1" w:rsidRPr="004A3E6F">
        <w:rPr>
          <w:rFonts w:cstheme="minorHAnsi"/>
          <w:sz w:val="24"/>
          <w:szCs w:val="24"/>
        </w:rPr>
        <w:t>,</w:t>
      </w:r>
      <w:r w:rsidRPr="004A3E6F">
        <w:rPr>
          <w:rFonts w:cstheme="minorHAnsi"/>
          <w:sz w:val="24"/>
          <w:szCs w:val="24"/>
        </w:rPr>
        <w:t xml:space="preserve"> referendum </w:t>
      </w:r>
      <w:r w:rsidR="00602FA1" w:rsidRPr="004A3E6F">
        <w:rPr>
          <w:rFonts w:cstheme="minorHAnsi"/>
          <w:sz w:val="24"/>
          <w:szCs w:val="24"/>
        </w:rPr>
        <w:t xml:space="preserve">and – if successful - new legislation </w:t>
      </w:r>
      <w:r w:rsidRPr="004A3E6F">
        <w:rPr>
          <w:rFonts w:cstheme="minorHAnsi"/>
          <w:sz w:val="24"/>
          <w:szCs w:val="24"/>
        </w:rPr>
        <w:t xml:space="preserve">between end August </w:t>
      </w:r>
      <w:r w:rsidR="00602FA1" w:rsidRPr="004A3E6F">
        <w:rPr>
          <w:rFonts w:cstheme="minorHAnsi"/>
          <w:sz w:val="24"/>
          <w:szCs w:val="24"/>
        </w:rPr>
        <w:t xml:space="preserve">and end September?  </w:t>
      </w:r>
      <w:r w:rsidRPr="004A3E6F">
        <w:rPr>
          <w:rFonts w:cstheme="minorHAnsi"/>
          <w:sz w:val="24"/>
          <w:szCs w:val="24"/>
        </w:rPr>
        <w:t>Hardly</w:t>
      </w:r>
      <w:r w:rsidR="00602FA1" w:rsidRPr="004A3E6F">
        <w:rPr>
          <w:rFonts w:cstheme="minorHAnsi"/>
          <w:sz w:val="24"/>
          <w:szCs w:val="24"/>
        </w:rPr>
        <w:t xml:space="preserve">.  </w:t>
      </w:r>
    </w:p>
    <w:p w14:paraId="3130C80D" w14:textId="54556FEE" w:rsidR="00BC66EC" w:rsidRDefault="00602FA1">
      <w:pPr>
        <w:rPr>
          <w:rFonts w:cstheme="minorHAnsi"/>
          <w:sz w:val="24"/>
          <w:szCs w:val="24"/>
        </w:rPr>
      </w:pPr>
      <w:r w:rsidRPr="004A3E6F">
        <w:rPr>
          <w:rFonts w:cstheme="minorHAnsi"/>
          <w:sz w:val="24"/>
          <w:szCs w:val="24"/>
        </w:rPr>
        <w:lastRenderedPageBreak/>
        <w:t xml:space="preserve">Rather, the plan – </w:t>
      </w:r>
      <w:r w:rsidR="00523981">
        <w:rPr>
          <w:rFonts w:cstheme="minorHAnsi"/>
          <w:sz w:val="24"/>
          <w:szCs w:val="24"/>
        </w:rPr>
        <w:t xml:space="preserve">perhaps </w:t>
      </w:r>
      <w:r w:rsidRPr="004A3E6F">
        <w:rPr>
          <w:rFonts w:cstheme="minorHAnsi"/>
          <w:sz w:val="24"/>
          <w:szCs w:val="24"/>
        </w:rPr>
        <w:t xml:space="preserve">subject to what the Commission says – is likely to be to seek a transfer of powers from the States.  Which </w:t>
      </w:r>
      <w:r w:rsidR="00FF6A0F">
        <w:rPr>
          <w:rFonts w:cstheme="minorHAnsi"/>
          <w:sz w:val="24"/>
          <w:szCs w:val="24"/>
        </w:rPr>
        <w:t xml:space="preserve">avoids asking your opinion via </w:t>
      </w:r>
      <w:r w:rsidRPr="004A3E6F">
        <w:rPr>
          <w:rFonts w:cstheme="minorHAnsi"/>
          <w:sz w:val="24"/>
          <w:szCs w:val="24"/>
        </w:rPr>
        <w:t>referendum.</w:t>
      </w:r>
      <w:r w:rsidR="00D44627">
        <w:rPr>
          <w:rStyle w:val="EndnoteReference"/>
          <w:rFonts w:cstheme="minorHAnsi"/>
          <w:sz w:val="24"/>
          <w:szCs w:val="24"/>
        </w:rPr>
        <w:endnoteReference w:id="6"/>
      </w:r>
      <w:r w:rsidRPr="004A3E6F">
        <w:rPr>
          <w:rFonts w:cstheme="minorHAnsi"/>
          <w:sz w:val="24"/>
          <w:szCs w:val="24"/>
        </w:rPr>
        <w:t xml:space="preserve">  </w:t>
      </w:r>
    </w:p>
    <w:p w14:paraId="04BA8F87" w14:textId="78A1054E" w:rsidR="00602FA1" w:rsidRPr="004A3E6F" w:rsidRDefault="00602FA1">
      <w:pPr>
        <w:rPr>
          <w:rFonts w:cstheme="minorHAnsi"/>
          <w:sz w:val="24"/>
          <w:szCs w:val="24"/>
        </w:rPr>
      </w:pPr>
      <w:r w:rsidRPr="004A3E6F">
        <w:rPr>
          <w:rFonts w:cstheme="minorHAnsi"/>
          <w:sz w:val="24"/>
          <w:szCs w:val="24"/>
        </w:rPr>
        <w:t>But it does require some groundwork – of showing State failures so their parliaments are sufficiently cowed to hand</w:t>
      </w:r>
      <w:r w:rsidR="00FF6A0F">
        <w:rPr>
          <w:rFonts w:cstheme="minorHAnsi"/>
          <w:sz w:val="24"/>
          <w:szCs w:val="24"/>
        </w:rPr>
        <w:t>-</w:t>
      </w:r>
      <w:r w:rsidRPr="004A3E6F">
        <w:rPr>
          <w:rFonts w:cstheme="minorHAnsi"/>
          <w:sz w:val="24"/>
          <w:szCs w:val="24"/>
        </w:rPr>
        <w:t>over relevant powers to the Federal Government.  Between end</w:t>
      </w:r>
      <w:r w:rsidR="00523981">
        <w:rPr>
          <w:rFonts w:cstheme="minorHAnsi"/>
          <w:sz w:val="24"/>
          <w:szCs w:val="24"/>
        </w:rPr>
        <w:t>-</w:t>
      </w:r>
      <w:r w:rsidRPr="004A3E6F">
        <w:rPr>
          <w:rFonts w:cstheme="minorHAnsi"/>
          <w:sz w:val="24"/>
          <w:szCs w:val="24"/>
        </w:rPr>
        <w:t>August and end</w:t>
      </w:r>
      <w:r w:rsidR="00523981">
        <w:rPr>
          <w:rFonts w:cstheme="minorHAnsi"/>
          <w:sz w:val="24"/>
          <w:szCs w:val="24"/>
        </w:rPr>
        <w:t>-</w:t>
      </w:r>
      <w:r w:rsidRPr="004A3E6F">
        <w:rPr>
          <w:rFonts w:cstheme="minorHAnsi"/>
          <w:sz w:val="24"/>
          <w:szCs w:val="24"/>
        </w:rPr>
        <w:t>September</w:t>
      </w:r>
      <w:r w:rsidR="00D44627">
        <w:rPr>
          <w:rFonts w:cstheme="minorHAnsi"/>
          <w:sz w:val="24"/>
          <w:szCs w:val="24"/>
        </w:rPr>
        <w:t>.</w:t>
      </w:r>
    </w:p>
    <w:p w14:paraId="07E744B6" w14:textId="2E5C64F5" w:rsidR="00602FA1" w:rsidRPr="004A3E6F" w:rsidRDefault="00EF1BCF">
      <w:pPr>
        <w:rPr>
          <w:rFonts w:cstheme="minorHAnsi"/>
          <w:sz w:val="24"/>
          <w:szCs w:val="24"/>
        </w:rPr>
      </w:pPr>
      <w:r w:rsidRPr="004A3E6F">
        <w:rPr>
          <w:rFonts w:cstheme="minorHAnsi"/>
          <w:sz w:val="24"/>
          <w:szCs w:val="24"/>
        </w:rPr>
        <w:t xml:space="preserve">And while </w:t>
      </w:r>
      <w:r w:rsidR="00BC66EC">
        <w:rPr>
          <w:rFonts w:cstheme="minorHAnsi"/>
          <w:sz w:val="24"/>
          <w:szCs w:val="24"/>
        </w:rPr>
        <w:t xml:space="preserve">one might expect </w:t>
      </w:r>
      <w:r w:rsidRPr="004A3E6F">
        <w:rPr>
          <w:rFonts w:cstheme="minorHAnsi"/>
          <w:sz w:val="24"/>
          <w:szCs w:val="24"/>
        </w:rPr>
        <w:t xml:space="preserve">a Commonwealth Royal Commission </w:t>
      </w:r>
      <w:r w:rsidR="00BD446C" w:rsidRPr="004A3E6F">
        <w:rPr>
          <w:rFonts w:cstheme="minorHAnsi"/>
          <w:sz w:val="24"/>
          <w:szCs w:val="24"/>
        </w:rPr>
        <w:t xml:space="preserve">set up to consider, inter alia, </w:t>
      </w:r>
      <w:r w:rsidR="00523981">
        <w:rPr>
          <w:rFonts w:cstheme="minorHAnsi"/>
          <w:sz w:val="24"/>
          <w:szCs w:val="24"/>
        </w:rPr>
        <w:t xml:space="preserve">very </w:t>
      </w:r>
      <w:r w:rsidR="004D5C48">
        <w:rPr>
          <w:rFonts w:cstheme="minorHAnsi"/>
          <w:sz w:val="24"/>
          <w:szCs w:val="24"/>
        </w:rPr>
        <w:t xml:space="preserve">serious </w:t>
      </w:r>
      <w:r w:rsidR="00523981">
        <w:rPr>
          <w:rFonts w:cstheme="minorHAnsi"/>
          <w:sz w:val="24"/>
          <w:szCs w:val="24"/>
        </w:rPr>
        <w:t xml:space="preserve">new </w:t>
      </w:r>
      <w:r w:rsidR="00BD446C" w:rsidRPr="004A3E6F">
        <w:rPr>
          <w:rFonts w:cstheme="minorHAnsi"/>
          <w:sz w:val="24"/>
          <w:szCs w:val="24"/>
        </w:rPr>
        <w:t xml:space="preserve">Commonwealth powers </w:t>
      </w:r>
      <w:r w:rsidR="00BC66EC">
        <w:rPr>
          <w:rFonts w:cstheme="minorHAnsi"/>
          <w:sz w:val="24"/>
          <w:szCs w:val="24"/>
        </w:rPr>
        <w:t>to</w:t>
      </w:r>
      <w:r w:rsidR="00BD446C" w:rsidRPr="004A3E6F">
        <w:rPr>
          <w:rFonts w:cstheme="minorHAnsi"/>
          <w:sz w:val="24"/>
          <w:szCs w:val="24"/>
        </w:rPr>
        <w:t xml:space="preserve"> </w:t>
      </w:r>
      <w:r w:rsidR="004A194D">
        <w:rPr>
          <w:rFonts w:cstheme="minorHAnsi"/>
          <w:sz w:val="24"/>
          <w:szCs w:val="24"/>
        </w:rPr>
        <w:t xml:space="preserve">be </w:t>
      </w:r>
      <w:r w:rsidRPr="004A3E6F">
        <w:rPr>
          <w:rFonts w:cstheme="minorHAnsi"/>
          <w:sz w:val="24"/>
          <w:szCs w:val="24"/>
        </w:rPr>
        <w:t xml:space="preserve">led by a senior ex-judge from </w:t>
      </w:r>
      <w:r w:rsidR="00602FA1" w:rsidRPr="004A3E6F">
        <w:rPr>
          <w:rFonts w:cstheme="minorHAnsi"/>
          <w:sz w:val="24"/>
          <w:szCs w:val="24"/>
        </w:rPr>
        <w:t xml:space="preserve">Australia’s </w:t>
      </w:r>
      <w:r w:rsidRPr="004A3E6F">
        <w:rPr>
          <w:rFonts w:cstheme="minorHAnsi"/>
          <w:sz w:val="24"/>
          <w:szCs w:val="24"/>
        </w:rPr>
        <w:t xml:space="preserve">highest court, the court that </w:t>
      </w:r>
      <w:r w:rsidR="00602FA1" w:rsidRPr="004A3E6F">
        <w:rPr>
          <w:rFonts w:cstheme="minorHAnsi"/>
          <w:sz w:val="24"/>
          <w:szCs w:val="24"/>
        </w:rPr>
        <w:t>determines</w:t>
      </w:r>
      <w:r w:rsidRPr="004A3E6F">
        <w:rPr>
          <w:rFonts w:cstheme="minorHAnsi"/>
          <w:sz w:val="24"/>
          <w:szCs w:val="24"/>
        </w:rPr>
        <w:t xml:space="preserve"> Constitution</w:t>
      </w:r>
      <w:r w:rsidR="00602FA1" w:rsidRPr="004A3E6F">
        <w:rPr>
          <w:rFonts w:cstheme="minorHAnsi"/>
          <w:sz w:val="24"/>
          <w:szCs w:val="24"/>
        </w:rPr>
        <w:t>al issues</w:t>
      </w:r>
      <w:r w:rsidRPr="004A3E6F">
        <w:rPr>
          <w:rFonts w:cstheme="minorHAnsi"/>
          <w:sz w:val="24"/>
          <w:szCs w:val="24"/>
        </w:rPr>
        <w:t xml:space="preserve"> – the High Court – </w:t>
      </w:r>
      <w:r w:rsidR="00BC66EC">
        <w:rPr>
          <w:rFonts w:cstheme="minorHAnsi"/>
          <w:sz w:val="24"/>
          <w:szCs w:val="24"/>
        </w:rPr>
        <w:t>not so</w:t>
      </w:r>
      <w:r w:rsidRPr="004A3E6F">
        <w:rPr>
          <w:rFonts w:cstheme="minorHAnsi"/>
          <w:sz w:val="24"/>
          <w:szCs w:val="24"/>
        </w:rPr>
        <w:t xml:space="preserve"> here.  The Commission is to be led by a former </w:t>
      </w:r>
      <w:r w:rsidR="003D0D3E">
        <w:rPr>
          <w:rFonts w:cstheme="minorHAnsi"/>
          <w:sz w:val="24"/>
          <w:szCs w:val="24"/>
        </w:rPr>
        <w:t xml:space="preserve">Air Chief Marshall and head of </w:t>
      </w:r>
      <w:r w:rsidRPr="004A3E6F">
        <w:rPr>
          <w:rFonts w:cstheme="minorHAnsi"/>
          <w:sz w:val="24"/>
          <w:szCs w:val="24"/>
        </w:rPr>
        <w:t xml:space="preserve">the Australian Defence Force.  </w:t>
      </w:r>
      <w:r w:rsidR="00602FA1" w:rsidRPr="004A3E6F">
        <w:rPr>
          <w:rFonts w:cstheme="minorHAnsi"/>
          <w:sz w:val="24"/>
          <w:szCs w:val="24"/>
        </w:rPr>
        <w:t>He is t</w:t>
      </w:r>
      <w:r w:rsidRPr="004A3E6F">
        <w:rPr>
          <w:rFonts w:cstheme="minorHAnsi"/>
          <w:sz w:val="24"/>
          <w:szCs w:val="24"/>
        </w:rPr>
        <w:t xml:space="preserve">o be </w:t>
      </w:r>
      <w:r w:rsidR="00602FA1" w:rsidRPr="004A3E6F">
        <w:rPr>
          <w:rFonts w:cstheme="minorHAnsi"/>
          <w:sz w:val="24"/>
          <w:szCs w:val="24"/>
        </w:rPr>
        <w:t>joined</w:t>
      </w:r>
      <w:r w:rsidRPr="004A3E6F">
        <w:rPr>
          <w:rFonts w:cstheme="minorHAnsi"/>
          <w:sz w:val="24"/>
          <w:szCs w:val="24"/>
        </w:rPr>
        <w:t xml:space="preserve"> by a </w:t>
      </w:r>
      <w:r w:rsidR="00602FA1" w:rsidRPr="004A3E6F">
        <w:rPr>
          <w:rFonts w:cstheme="minorHAnsi"/>
          <w:sz w:val="24"/>
          <w:szCs w:val="24"/>
        </w:rPr>
        <w:t xml:space="preserve">former </w:t>
      </w:r>
      <w:r w:rsidRPr="004A3E6F">
        <w:rPr>
          <w:rFonts w:cstheme="minorHAnsi"/>
          <w:sz w:val="24"/>
          <w:szCs w:val="24"/>
        </w:rPr>
        <w:t xml:space="preserve">judge from the </w:t>
      </w:r>
      <w:r w:rsidR="00C72AC2">
        <w:rPr>
          <w:rFonts w:cstheme="minorHAnsi"/>
          <w:sz w:val="24"/>
          <w:szCs w:val="24"/>
        </w:rPr>
        <w:t xml:space="preserve">Commonwealth’s </w:t>
      </w:r>
      <w:r w:rsidRPr="004A3E6F">
        <w:rPr>
          <w:rFonts w:cstheme="minorHAnsi"/>
          <w:sz w:val="24"/>
          <w:szCs w:val="24"/>
        </w:rPr>
        <w:t xml:space="preserve">Federal Court – which </w:t>
      </w:r>
      <w:r w:rsidR="00C72AC2">
        <w:rPr>
          <w:rFonts w:cstheme="minorHAnsi"/>
          <w:sz w:val="24"/>
          <w:szCs w:val="24"/>
        </w:rPr>
        <w:t>does</w:t>
      </w:r>
      <w:r w:rsidR="00602FA1" w:rsidRPr="004A3E6F">
        <w:rPr>
          <w:rFonts w:cstheme="minorHAnsi"/>
          <w:sz w:val="24"/>
          <w:szCs w:val="24"/>
        </w:rPr>
        <w:t xml:space="preserve"> not </w:t>
      </w:r>
      <w:r w:rsidR="00C72AC2">
        <w:rPr>
          <w:rFonts w:cstheme="minorHAnsi"/>
          <w:sz w:val="24"/>
          <w:szCs w:val="24"/>
        </w:rPr>
        <w:t>decide</w:t>
      </w:r>
      <w:r w:rsidR="00602FA1" w:rsidRPr="004A3E6F">
        <w:rPr>
          <w:rFonts w:cstheme="minorHAnsi"/>
          <w:sz w:val="24"/>
          <w:szCs w:val="24"/>
        </w:rPr>
        <w:t xml:space="preserve"> </w:t>
      </w:r>
      <w:r w:rsidR="00BC66EC">
        <w:rPr>
          <w:rFonts w:cstheme="minorHAnsi"/>
          <w:sz w:val="24"/>
          <w:szCs w:val="24"/>
        </w:rPr>
        <w:t xml:space="preserve">Australian </w:t>
      </w:r>
      <w:r w:rsidR="00602FA1" w:rsidRPr="004A3E6F">
        <w:rPr>
          <w:rFonts w:cstheme="minorHAnsi"/>
          <w:sz w:val="24"/>
          <w:szCs w:val="24"/>
        </w:rPr>
        <w:t>Constitutional questions.  And a Professor from the Australian National University</w:t>
      </w:r>
      <w:r w:rsidR="00FF6A0F">
        <w:rPr>
          <w:rFonts w:cstheme="minorHAnsi"/>
          <w:sz w:val="24"/>
          <w:szCs w:val="24"/>
        </w:rPr>
        <w:t xml:space="preserve"> specialising in environmental law</w:t>
      </w:r>
      <w:r w:rsidR="00602FA1" w:rsidRPr="004A3E6F">
        <w:rPr>
          <w:rFonts w:cstheme="minorHAnsi"/>
          <w:sz w:val="24"/>
          <w:szCs w:val="24"/>
        </w:rPr>
        <w:t>.</w:t>
      </w:r>
    </w:p>
    <w:p w14:paraId="0E494ABD" w14:textId="6393CC7A" w:rsidR="00EF1BCF" w:rsidRPr="004A3E6F" w:rsidRDefault="00EF1BCF">
      <w:pPr>
        <w:rPr>
          <w:rFonts w:cstheme="minorHAnsi"/>
          <w:sz w:val="24"/>
          <w:szCs w:val="24"/>
        </w:rPr>
      </w:pPr>
      <w:r w:rsidRPr="004A3E6F">
        <w:rPr>
          <w:rFonts w:cstheme="minorHAnsi"/>
          <w:sz w:val="24"/>
          <w:szCs w:val="24"/>
        </w:rPr>
        <w:t>All good</w:t>
      </w:r>
      <w:r w:rsidR="00C659F0" w:rsidRPr="004A3E6F">
        <w:rPr>
          <w:rFonts w:cstheme="minorHAnsi"/>
          <w:sz w:val="24"/>
          <w:szCs w:val="24"/>
        </w:rPr>
        <w:t xml:space="preserve"> and all about </w:t>
      </w:r>
      <w:r w:rsidR="00BD446C" w:rsidRPr="004A3E6F">
        <w:rPr>
          <w:rFonts w:cstheme="minorHAnsi"/>
          <w:sz w:val="24"/>
          <w:szCs w:val="24"/>
        </w:rPr>
        <w:t xml:space="preserve">an emergency - </w:t>
      </w:r>
      <w:r w:rsidR="00C659F0" w:rsidRPr="004A3E6F">
        <w:rPr>
          <w:rFonts w:cstheme="minorHAnsi"/>
          <w:sz w:val="24"/>
          <w:szCs w:val="24"/>
        </w:rPr>
        <w:t>so we are relentlessly told</w:t>
      </w:r>
      <w:r w:rsidR="00602FA1" w:rsidRPr="004A3E6F">
        <w:rPr>
          <w:rFonts w:cstheme="minorHAnsi"/>
          <w:sz w:val="24"/>
          <w:szCs w:val="24"/>
        </w:rPr>
        <w:t xml:space="preserve"> by the brigade and now by the Commonwealth Government</w:t>
      </w:r>
      <w:r w:rsidRPr="004A3E6F">
        <w:rPr>
          <w:rFonts w:cstheme="minorHAnsi"/>
          <w:sz w:val="24"/>
          <w:szCs w:val="24"/>
        </w:rPr>
        <w:t>.</w:t>
      </w:r>
    </w:p>
    <w:p w14:paraId="0379319C" w14:textId="54507FE3" w:rsidR="004D5C48" w:rsidRDefault="00C659F0" w:rsidP="009F0B2A">
      <w:pPr>
        <w:spacing w:after="0"/>
        <w:rPr>
          <w:rFonts w:cstheme="minorHAnsi"/>
          <w:sz w:val="24"/>
          <w:szCs w:val="24"/>
        </w:rPr>
      </w:pPr>
      <w:r w:rsidRPr="004A3E6F">
        <w:rPr>
          <w:rFonts w:cstheme="minorHAnsi"/>
          <w:sz w:val="24"/>
          <w:szCs w:val="24"/>
        </w:rPr>
        <w:t xml:space="preserve">And </w:t>
      </w:r>
      <w:r w:rsidR="00602FA1" w:rsidRPr="004A3E6F">
        <w:rPr>
          <w:rFonts w:cstheme="minorHAnsi"/>
          <w:sz w:val="24"/>
          <w:szCs w:val="24"/>
        </w:rPr>
        <w:t>as</w:t>
      </w:r>
      <w:r w:rsidRPr="004A3E6F">
        <w:rPr>
          <w:rFonts w:cstheme="minorHAnsi"/>
          <w:sz w:val="24"/>
          <w:szCs w:val="24"/>
        </w:rPr>
        <w:t xml:space="preserve"> we are </w:t>
      </w:r>
      <w:r w:rsidR="00602FA1" w:rsidRPr="004A3E6F">
        <w:rPr>
          <w:rFonts w:cstheme="minorHAnsi"/>
          <w:sz w:val="24"/>
          <w:szCs w:val="24"/>
        </w:rPr>
        <w:t xml:space="preserve">now </w:t>
      </w:r>
      <w:r w:rsidRPr="004A3E6F">
        <w:rPr>
          <w:rFonts w:cstheme="minorHAnsi"/>
          <w:sz w:val="24"/>
          <w:szCs w:val="24"/>
        </w:rPr>
        <w:t xml:space="preserve">on </w:t>
      </w:r>
      <w:r w:rsidR="00602FA1" w:rsidRPr="004A3E6F">
        <w:rPr>
          <w:rFonts w:cstheme="minorHAnsi"/>
          <w:sz w:val="24"/>
          <w:szCs w:val="24"/>
        </w:rPr>
        <w:t xml:space="preserve">a perhaps </w:t>
      </w:r>
      <w:r w:rsidRPr="004A3E6F">
        <w:rPr>
          <w:rFonts w:cstheme="minorHAnsi"/>
          <w:sz w:val="24"/>
          <w:szCs w:val="24"/>
        </w:rPr>
        <w:t xml:space="preserve">slippery </w:t>
      </w:r>
      <w:r w:rsidR="00BD446C" w:rsidRPr="004A3E6F">
        <w:rPr>
          <w:rFonts w:cstheme="minorHAnsi"/>
          <w:sz w:val="24"/>
          <w:szCs w:val="24"/>
        </w:rPr>
        <w:t>slope</w:t>
      </w:r>
      <w:r w:rsidR="00602FA1" w:rsidRPr="004A3E6F">
        <w:rPr>
          <w:rFonts w:cstheme="minorHAnsi"/>
          <w:sz w:val="24"/>
          <w:szCs w:val="24"/>
        </w:rPr>
        <w:t>,</w:t>
      </w:r>
      <w:r w:rsidRPr="004A3E6F">
        <w:rPr>
          <w:rFonts w:cstheme="minorHAnsi"/>
          <w:sz w:val="24"/>
          <w:szCs w:val="24"/>
        </w:rPr>
        <w:t xml:space="preserve"> </w:t>
      </w:r>
      <w:r w:rsidR="004D5C48">
        <w:rPr>
          <w:rFonts w:cstheme="minorHAnsi"/>
          <w:sz w:val="24"/>
          <w:szCs w:val="24"/>
        </w:rPr>
        <w:t xml:space="preserve">despite what undoubtedly will be great efforts of </w:t>
      </w:r>
      <w:r w:rsidR="00C72AC2">
        <w:rPr>
          <w:rFonts w:cstheme="minorHAnsi"/>
          <w:sz w:val="24"/>
          <w:szCs w:val="24"/>
        </w:rPr>
        <w:t xml:space="preserve">distinguished </w:t>
      </w:r>
      <w:r w:rsidR="004D5C48">
        <w:rPr>
          <w:rFonts w:cstheme="minorHAnsi"/>
          <w:sz w:val="24"/>
          <w:szCs w:val="24"/>
        </w:rPr>
        <w:t xml:space="preserve">Commissioners, </w:t>
      </w:r>
      <w:r w:rsidR="00602FA1" w:rsidRPr="004A3E6F">
        <w:rPr>
          <w:rFonts w:cstheme="minorHAnsi"/>
          <w:sz w:val="24"/>
          <w:szCs w:val="24"/>
        </w:rPr>
        <w:t xml:space="preserve">some </w:t>
      </w:r>
      <w:r w:rsidR="00416120">
        <w:rPr>
          <w:rFonts w:cstheme="minorHAnsi"/>
          <w:sz w:val="24"/>
          <w:szCs w:val="24"/>
        </w:rPr>
        <w:t>lessons from history on this d</w:t>
      </w:r>
      <w:r w:rsidR="00BC66EC">
        <w:rPr>
          <w:rFonts w:cstheme="minorHAnsi"/>
          <w:sz w:val="24"/>
          <w:szCs w:val="24"/>
        </w:rPr>
        <w:t>ay:</w:t>
      </w:r>
      <w:r w:rsidRPr="004A3E6F">
        <w:rPr>
          <w:rFonts w:cstheme="minorHAnsi"/>
          <w:sz w:val="24"/>
          <w:szCs w:val="24"/>
        </w:rPr>
        <w:t xml:space="preserve"> </w:t>
      </w:r>
    </w:p>
    <w:p w14:paraId="777DE3E8" w14:textId="569D7FD5" w:rsidR="009F0B2A" w:rsidRPr="009F0B2A" w:rsidRDefault="009F0B2A" w:rsidP="00C72AC2">
      <w:pPr>
        <w:pStyle w:val="ListParagraph"/>
        <w:numPr>
          <w:ilvl w:val="0"/>
          <w:numId w:val="2"/>
        </w:numPr>
        <w:ind w:left="360"/>
        <w:rPr>
          <w:rFonts w:cstheme="minorHAnsi"/>
          <w:sz w:val="24"/>
          <w:szCs w:val="24"/>
        </w:rPr>
      </w:pPr>
      <w:r>
        <w:rPr>
          <w:rFonts w:cstheme="minorHAnsi"/>
          <w:sz w:val="24"/>
          <w:szCs w:val="24"/>
        </w:rPr>
        <w:t>b</w:t>
      </w:r>
      <w:r w:rsidR="00C659F0" w:rsidRPr="009F0B2A">
        <w:rPr>
          <w:rFonts w:cstheme="minorHAnsi"/>
          <w:sz w:val="24"/>
          <w:szCs w:val="24"/>
        </w:rPr>
        <w:t>e careful what you ask for</w:t>
      </w:r>
      <w:r>
        <w:rPr>
          <w:rFonts w:cstheme="minorHAnsi"/>
          <w:sz w:val="24"/>
          <w:szCs w:val="24"/>
        </w:rPr>
        <w:t>;</w:t>
      </w:r>
      <w:r w:rsidR="00BD446C" w:rsidRPr="009F0B2A">
        <w:rPr>
          <w:rFonts w:cstheme="minorHAnsi"/>
          <w:sz w:val="24"/>
          <w:szCs w:val="24"/>
        </w:rPr>
        <w:t xml:space="preserve">  </w:t>
      </w:r>
    </w:p>
    <w:p w14:paraId="38363AA2" w14:textId="37319743" w:rsidR="004D5C48" w:rsidRPr="009F0B2A" w:rsidRDefault="009F0B2A" w:rsidP="00C72AC2">
      <w:pPr>
        <w:pStyle w:val="ListParagraph"/>
        <w:numPr>
          <w:ilvl w:val="0"/>
          <w:numId w:val="2"/>
        </w:numPr>
        <w:ind w:left="360"/>
        <w:rPr>
          <w:rFonts w:cstheme="minorHAnsi"/>
          <w:sz w:val="24"/>
          <w:szCs w:val="24"/>
        </w:rPr>
      </w:pPr>
      <w:r>
        <w:rPr>
          <w:rFonts w:cstheme="minorHAnsi"/>
          <w:sz w:val="24"/>
          <w:szCs w:val="24"/>
        </w:rPr>
        <w:t>and</w:t>
      </w:r>
      <w:r w:rsidR="00BD446C" w:rsidRPr="009F0B2A">
        <w:rPr>
          <w:rFonts w:cstheme="minorHAnsi"/>
          <w:sz w:val="24"/>
          <w:szCs w:val="24"/>
        </w:rPr>
        <w:t xml:space="preserve"> </w:t>
      </w:r>
      <w:r w:rsidR="00602FA1" w:rsidRPr="009F0B2A">
        <w:rPr>
          <w:rFonts w:cstheme="minorHAnsi"/>
          <w:sz w:val="24"/>
          <w:szCs w:val="24"/>
        </w:rPr>
        <w:t>about</w:t>
      </w:r>
      <w:r w:rsidR="00BD446C" w:rsidRPr="009F0B2A">
        <w:rPr>
          <w:rFonts w:cstheme="minorHAnsi"/>
          <w:sz w:val="24"/>
          <w:szCs w:val="24"/>
        </w:rPr>
        <w:t xml:space="preserve"> </w:t>
      </w:r>
      <w:r w:rsidR="00BC66EC" w:rsidRPr="009F0B2A">
        <w:rPr>
          <w:rFonts w:cstheme="minorHAnsi"/>
          <w:sz w:val="24"/>
          <w:szCs w:val="24"/>
        </w:rPr>
        <w:t xml:space="preserve">people </w:t>
      </w:r>
      <w:r w:rsidR="00BD446C" w:rsidRPr="009F0B2A">
        <w:rPr>
          <w:rFonts w:cstheme="minorHAnsi"/>
          <w:sz w:val="24"/>
          <w:szCs w:val="24"/>
        </w:rPr>
        <w:t>shout</w:t>
      </w:r>
      <w:r w:rsidR="00602FA1" w:rsidRPr="009F0B2A">
        <w:rPr>
          <w:rFonts w:cstheme="minorHAnsi"/>
          <w:sz w:val="24"/>
          <w:szCs w:val="24"/>
        </w:rPr>
        <w:t>ing</w:t>
      </w:r>
      <w:r w:rsidR="00BD446C" w:rsidRPr="009F0B2A">
        <w:rPr>
          <w:rFonts w:cstheme="minorHAnsi"/>
          <w:sz w:val="24"/>
          <w:szCs w:val="24"/>
        </w:rPr>
        <w:t xml:space="preserve"> ‘fire’</w:t>
      </w:r>
      <w:r>
        <w:rPr>
          <w:rFonts w:cstheme="minorHAnsi"/>
          <w:sz w:val="24"/>
          <w:szCs w:val="24"/>
        </w:rPr>
        <w:t>;</w:t>
      </w:r>
      <w:r w:rsidR="00BD446C" w:rsidRPr="009F0B2A">
        <w:rPr>
          <w:rFonts w:cstheme="minorHAnsi"/>
          <w:sz w:val="24"/>
          <w:szCs w:val="24"/>
        </w:rPr>
        <w:t xml:space="preserve">  </w:t>
      </w:r>
    </w:p>
    <w:p w14:paraId="13D847FA" w14:textId="7173B2BA" w:rsidR="00C659F0" w:rsidRPr="009F0B2A" w:rsidRDefault="009F0B2A" w:rsidP="00C72AC2">
      <w:pPr>
        <w:pStyle w:val="ListParagraph"/>
        <w:numPr>
          <w:ilvl w:val="0"/>
          <w:numId w:val="2"/>
        </w:numPr>
        <w:ind w:left="360"/>
        <w:rPr>
          <w:rFonts w:cstheme="minorHAnsi"/>
          <w:sz w:val="24"/>
          <w:szCs w:val="24"/>
        </w:rPr>
      </w:pPr>
      <w:r>
        <w:rPr>
          <w:rFonts w:cstheme="minorHAnsi"/>
          <w:sz w:val="24"/>
          <w:szCs w:val="24"/>
        </w:rPr>
        <w:t>o</w:t>
      </w:r>
      <w:r w:rsidR="00BD446C" w:rsidRPr="009F0B2A">
        <w:rPr>
          <w:rFonts w:cstheme="minorHAnsi"/>
          <w:sz w:val="24"/>
          <w:szCs w:val="24"/>
        </w:rPr>
        <w:t>r ‘emergency’.</w:t>
      </w:r>
    </w:p>
    <w:p w14:paraId="7B0CC461" w14:textId="33D6B13A" w:rsidR="00BC66EC" w:rsidRDefault="00BC66EC">
      <w:pPr>
        <w:rPr>
          <w:rFonts w:cstheme="minorHAnsi"/>
          <w:sz w:val="24"/>
          <w:szCs w:val="24"/>
        </w:rPr>
      </w:pPr>
    </w:p>
    <w:p w14:paraId="4E59DECD" w14:textId="592A05AF" w:rsidR="00BC66EC" w:rsidRDefault="00BC66EC">
      <w:pPr>
        <w:rPr>
          <w:rFonts w:cstheme="minorHAnsi"/>
          <w:sz w:val="24"/>
          <w:szCs w:val="24"/>
        </w:rPr>
      </w:pPr>
      <w:r>
        <w:rPr>
          <w:rFonts w:cstheme="minorHAnsi"/>
          <w:sz w:val="24"/>
          <w:szCs w:val="24"/>
        </w:rPr>
        <w:t>J Austen</w:t>
      </w:r>
    </w:p>
    <w:p w14:paraId="3C28EB15" w14:textId="7364B22E" w:rsidR="00256567" w:rsidRDefault="00BC66EC">
      <w:pPr>
        <w:rPr>
          <w:rFonts w:cstheme="minorHAnsi"/>
          <w:sz w:val="24"/>
          <w:szCs w:val="24"/>
        </w:rPr>
      </w:pPr>
      <w:r>
        <w:rPr>
          <w:rFonts w:cstheme="minorHAnsi"/>
          <w:sz w:val="24"/>
          <w:szCs w:val="24"/>
        </w:rPr>
        <w:t>27 February 2020</w:t>
      </w:r>
    </w:p>
    <w:p w14:paraId="79148E50" w14:textId="77777777" w:rsidR="00256567" w:rsidRDefault="00256567">
      <w:pPr>
        <w:rPr>
          <w:rFonts w:cstheme="minorHAnsi"/>
          <w:sz w:val="24"/>
          <w:szCs w:val="24"/>
        </w:rPr>
      </w:pPr>
      <w:r>
        <w:rPr>
          <w:rFonts w:cstheme="minorHAnsi"/>
          <w:sz w:val="24"/>
          <w:szCs w:val="24"/>
        </w:rPr>
        <w:br w:type="page"/>
      </w:r>
    </w:p>
    <w:sectPr w:rsidR="002565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36035" w14:textId="77777777" w:rsidR="0096313A" w:rsidRDefault="0096313A" w:rsidP="007F1C95">
      <w:pPr>
        <w:spacing w:after="0" w:line="240" w:lineRule="auto"/>
      </w:pPr>
      <w:r>
        <w:separator/>
      </w:r>
    </w:p>
  </w:endnote>
  <w:endnote w:type="continuationSeparator" w:id="0">
    <w:p w14:paraId="374D4C4B" w14:textId="77777777" w:rsidR="0096313A" w:rsidRDefault="0096313A" w:rsidP="007F1C95">
      <w:pPr>
        <w:spacing w:after="0" w:line="240" w:lineRule="auto"/>
      </w:pPr>
      <w:r>
        <w:continuationSeparator/>
      </w:r>
    </w:p>
  </w:endnote>
  <w:endnote w:id="1">
    <w:p w14:paraId="1162AEB6" w14:textId="6AD09843" w:rsidR="007F1C95" w:rsidRDefault="007F1C95">
      <w:pPr>
        <w:pStyle w:val="EndnoteText"/>
        <w:rPr>
          <w:rFonts w:cstheme="minorHAnsi"/>
          <w:sz w:val="18"/>
          <w:szCs w:val="18"/>
        </w:rPr>
      </w:pPr>
      <w:r w:rsidRPr="00157131">
        <w:rPr>
          <w:rStyle w:val="EndnoteReference"/>
          <w:rFonts w:cstheme="minorHAnsi"/>
          <w:sz w:val="18"/>
          <w:szCs w:val="18"/>
        </w:rPr>
        <w:endnoteRef/>
      </w:r>
      <w:r w:rsidRPr="00157131">
        <w:rPr>
          <w:rFonts w:cstheme="minorHAnsi"/>
          <w:sz w:val="18"/>
          <w:szCs w:val="18"/>
        </w:rPr>
        <w:t xml:space="preserve"> </w:t>
      </w:r>
      <w:hyperlink r:id="rId1" w:history="1">
        <w:r w:rsidRPr="00157131">
          <w:rPr>
            <w:rStyle w:val="Hyperlink"/>
            <w:rFonts w:cstheme="minorHAnsi"/>
            <w:sz w:val="18"/>
            <w:szCs w:val="18"/>
          </w:rPr>
          <w:t>https://www.</w:t>
        </w:r>
        <w:r w:rsidRPr="009F0B2A">
          <w:rPr>
            <w:rStyle w:val="Hyperlink"/>
            <w:rFonts w:cstheme="minorHAnsi"/>
            <w:sz w:val="18"/>
            <w:szCs w:val="18"/>
            <w:u w:val="none"/>
          </w:rPr>
          <w:t>thejadebeagle</w:t>
        </w:r>
        <w:r w:rsidRPr="00157131">
          <w:rPr>
            <w:rStyle w:val="Hyperlink"/>
            <w:rFonts w:cstheme="minorHAnsi"/>
            <w:sz w:val="18"/>
            <w:szCs w:val="18"/>
          </w:rPr>
          <w:t>.com/tinpot.html</w:t>
        </w:r>
      </w:hyperlink>
      <w:r w:rsidR="002259A3">
        <w:rPr>
          <w:rFonts w:cstheme="minorHAnsi"/>
          <w:sz w:val="18"/>
          <w:szCs w:val="18"/>
        </w:rPr>
        <w:t xml:space="preserve">  and some </w:t>
      </w:r>
      <w:r w:rsidR="00637EE0">
        <w:rPr>
          <w:rFonts w:cstheme="minorHAnsi"/>
          <w:sz w:val="18"/>
          <w:szCs w:val="18"/>
        </w:rPr>
        <w:t xml:space="preserve">new </w:t>
      </w:r>
      <w:r w:rsidR="002259A3">
        <w:rPr>
          <w:rFonts w:cstheme="minorHAnsi"/>
          <w:sz w:val="18"/>
          <w:szCs w:val="18"/>
        </w:rPr>
        <w:t>quotes to start off:</w:t>
      </w:r>
    </w:p>
    <w:p w14:paraId="73D7A32A" w14:textId="7B83D569" w:rsidR="002259A3" w:rsidRPr="00FF6A0F" w:rsidRDefault="002259A3" w:rsidP="002259A3">
      <w:pPr>
        <w:pStyle w:val="EndnoteText"/>
        <w:ind w:left="720"/>
        <w:rPr>
          <w:i/>
          <w:iCs/>
          <w:sz w:val="18"/>
          <w:szCs w:val="18"/>
        </w:rPr>
      </w:pPr>
      <w:r w:rsidRPr="00FF6A0F">
        <w:rPr>
          <w:i/>
          <w:iCs/>
          <w:sz w:val="18"/>
          <w:szCs w:val="18"/>
        </w:rPr>
        <w:t>‘In the State of Victoria, the month of January … came towards the end of a long drought which had been aggravated by a severe hot, dry summer season. For more than twenty years the State of Victoria had not seen its countryside and forests in such travail. Creeks and springs ceased to run. Water storages were depleted. Provincial towns were facing the probability of cessation of water supply. In Melbourne</w:t>
      </w:r>
      <w:proofErr w:type="gramStart"/>
      <w:r w:rsidR="00637EE0">
        <w:rPr>
          <w:i/>
          <w:iCs/>
          <w:sz w:val="18"/>
          <w:szCs w:val="18"/>
        </w:rPr>
        <w:t>…..</w:t>
      </w:r>
      <w:proofErr w:type="gramEnd"/>
      <w:r w:rsidRPr="00FF6A0F">
        <w:rPr>
          <w:i/>
          <w:iCs/>
          <w:sz w:val="18"/>
          <w:szCs w:val="18"/>
        </w:rPr>
        <w:t>inhabitants were subjected to restrictions upon the use of water. Throughout the countryside, the farmers were carting water, if such was available, for their stock and themselves. The rich plains, denied their beneficient rains, lay bare and baking; and the forests, from the foothills to the alpine heights, were tinder. The soft carpet of the forest floor was gone ; the bone-dry litter crackled underfoot ; dry heat and hot dry winds worked upon a land already dry, to suck from it the last, least drop of moisture. Men who had lived their lives in the bush went their ways in the shadow of dread expectancy. But though they felt the imminence of danger they could not tell that it was to be far greater than they could imagine. They had not lived long enough. The experience of the past could not guide them to an understanding of what might, and did, happen. And so it was that, when millions of acres of the forest were invaded by bushfires which were almost State-wide, there happened, because of great loss of life and property -, the most disastrous forest calamity the State of Victoria has known</w:t>
      </w:r>
      <w:r w:rsidR="00FF6A0F" w:rsidRPr="00FF6A0F">
        <w:rPr>
          <w:i/>
          <w:iCs/>
          <w:sz w:val="18"/>
          <w:szCs w:val="18"/>
        </w:rPr>
        <w:t>….</w:t>
      </w:r>
    </w:p>
    <w:p w14:paraId="6E1B6518" w14:textId="2C023EA5" w:rsidR="002259A3" w:rsidRPr="00FF6A0F" w:rsidRDefault="002259A3">
      <w:pPr>
        <w:pStyle w:val="EndnoteText"/>
        <w:rPr>
          <w:i/>
          <w:iCs/>
          <w:sz w:val="18"/>
          <w:szCs w:val="18"/>
        </w:rPr>
      </w:pPr>
    </w:p>
    <w:p w14:paraId="6D2A17FB" w14:textId="55AD33C1" w:rsidR="002259A3" w:rsidRPr="00FF6A0F" w:rsidRDefault="002259A3" w:rsidP="00FF6A0F">
      <w:pPr>
        <w:pStyle w:val="EndnoteText"/>
        <w:ind w:left="720"/>
        <w:rPr>
          <w:i/>
          <w:iCs/>
          <w:sz w:val="18"/>
          <w:szCs w:val="18"/>
        </w:rPr>
      </w:pPr>
      <w:r w:rsidRPr="00FF6A0F">
        <w:rPr>
          <w:i/>
          <w:iCs/>
          <w:sz w:val="18"/>
          <w:szCs w:val="18"/>
        </w:rPr>
        <w:t>There had been no fires to equal these in destructiveness or intensity in the history of settlement in this State, except perhaps the fires of 1851, which, too, came at summer culmination of a long drought. Some impression, then, of the unusual antecedents of the fires and of their extreme and unexpected severity may be gained. It will, it is hoped, be apparent that the experience of men in Victoria was such as to leave them unprepared for disaster on such a scale. It is with such facts in mind and with the belief that the facile wisdom which comes after an event is not wisdom, but foolishness</w:t>
      </w:r>
      <w:r w:rsidR="00FF6A0F" w:rsidRPr="00FF6A0F">
        <w:rPr>
          <w:i/>
          <w:iCs/>
          <w:sz w:val="18"/>
          <w:szCs w:val="18"/>
        </w:rPr>
        <w:t>……</w:t>
      </w:r>
    </w:p>
    <w:p w14:paraId="4A5A4B0E" w14:textId="04FE3EF7" w:rsidR="002259A3" w:rsidRPr="00FF6A0F" w:rsidRDefault="002259A3">
      <w:pPr>
        <w:pStyle w:val="EndnoteText"/>
        <w:rPr>
          <w:i/>
          <w:iCs/>
          <w:sz w:val="18"/>
          <w:szCs w:val="18"/>
        </w:rPr>
      </w:pPr>
    </w:p>
    <w:p w14:paraId="28C24C45" w14:textId="0EE08369" w:rsidR="002259A3" w:rsidRPr="00FF6A0F" w:rsidRDefault="002259A3" w:rsidP="00FF6A0F">
      <w:pPr>
        <w:pStyle w:val="EndnoteText"/>
        <w:ind w:left="720"/>
        <w:rPr>
          <w:i/>
          <w:iCs/>
          <w:sz w:val="18"/>
          <w:szCs w:val="18"/>
        </w:rPr>
      </w:pPr>
      <w:r w:rsidRPr="00FF6A0F">
        <w:rPr>
          <w:i/>
          <w:iCs/>
          <w:sz w:val="18"/>
          <w:szCs w:val="18"/>
        </w:rPr>
        <w:t>The truth was hard to find. Accordingly, your Commissioner sometimes sought it (as he was entitled to do) in places other than the witness box. Much of the evidence was coloured by self interest. Much of it was quite false. Little of it was wholly truthful. The timberworkers were afraid that if they gave evidence they would not be given future employment in the mills. It is difficult to imagine a sufficient reason for the absence of representation of these men before the Commission of Inquiry. Some of them, disregarding advice, gave evidence which was clearly truthful. The Forest Officers were, in the main, youngish men of very good character. Mostly, they were afraid that if they were too outspoken their future advancement in the Forests Commission's employ would be endangered. Some of them had become too friendly with the millers whose activities they were set to direct and check. It was regrettable that some of the saw-millers and some of the Forestry Officers were loud in praise of one another, when, to the knowledge of both, each had neglected many obligations in the Matter of fire prevention and suppression</w:t>
      </w:r>
      <w:r w:rsidR="00FF6A0F" w:rsidRPr="00FF6A0F">
        <w:rPr>
          <w:i/>
          <w:iCs/>
          <w:sz w:val="18"/>
          <w:szCs w:val="18"/>
        </w:rPr>
        <w:t>……</w:t>
      </w:r>
    </w:p>
    <w:p w14:paraId="561E0E43" w14:textId="77777777" w:rsidR="00FF6A0F" w:rsidRPr="00FF6A0F" w:rsidRDefault="00FF6A0F" w:rsidP="00FF6A0F">
      <w:pPr>
        <w:pStyle w:val="EndnoteText"/>
        <w:ind w:left="720"/>
        <w:rPr>
          <w:i/>
          <w:iCs/>
          <w:sz w:val="18"/>
          <w:szCs w:val="18"/>
        </w:rPr>
      </w:pPr>
    </w:p>
    <w:p w14:paraId="097CA6B1" w14:textId="4AA75346" w:rsidR="002259A3" w:rsidRPr="00FF6A0F" w:rsidRDefault="002259A3" w:rsidP="00FF6A0F">
      <w:pPr>
        <w:pStyle w:val="EndnoteText"/>
        <w:ind w:left="720"/>
        <w:rPr>
          <w:i/>
          <w:iCs/>
          <w:sz w:val="18"/>
          <w:szCs w:val="18"/>
        </w:rPr>
      </w:pPr>
      <w:r w:rsidRPr="00FF6A0F">
        <w:rPr>
          <w:i/>
          <w:iCs/>
          <w:sz w:val="18"/>
          <w:szCs w:val="18"/>
        </w:rPr>
        <w:t xml:space="preserve">Except that the summer </w:t>
      </w:r>
      <w:r w:rsidR="00FF6A0F" w:rsidRPr="00FF6A0F">
        <w:rPr>
          <w:i/>
          <w:iCs/>
          <w:sz w:val="18"/>
          <w:szCs w:val="18"/>
        </w:rPr>
        <w:t>….</w:t>
      </w:r>
      <w:r w:rsidRPr="00FF6A0F">
        <w:rPr>
          <w:i/>
          <w:iCs/>
          <w:sz w:val="18"/>
          <w:szCs w:val="18"/>
        </w:rPr>
        <w:t xml:space="preserve"> was unusually dry and that it</w:t>
      </w:r>
      <w:r w:rsidR="00FF6A0F" w:rsidRPr="00FF6A0F">
        <w:rPr>
          <w:i/>
          <w:iCs/>
          <w:sz w:val="18"/>
          <w:szCs w:val="18"/>
        </w:rPr>
        <w:t xml:space="preserve"> </w:t>
      </w:r>
      <w:r w:rsidRPr="00FF6A0F">
        <w:rPr>
          <w:i/>
          <w:iCs/>
          <w:sz w:val="18"/>
          <w:szCs w:val="18"/>
        </w:rPr>
        <w:t>followed</w:t>
      </w:r>
      <w:r w:rsidR="00FF6A0F" w:rsidRPr="00FF6A0F">
        <w:rPr>
          <w:i/>
          <w:iCs/>
          <w:sz w:val="18"/>
          <w:szCs w:val="18"/>
        </w:rPr>
        <w:t xml:space="preserve"> </w:t>
      </w:r>
      <w:r w:rsidRPr="00FF6A0F">
        <w:rPr>
          <w:i/>
          <w:iCs/>
          <w:sz w:val="18"/>
          <w:szCs w:val="18"/>
        </w:rPr>
        <w:t xml:space="preserve">what already had been a period of drought, the causes of the </w:t>
      </w:r>
      <w:r w:rsidR="00FF6A0F" w:rsidRPr="00FF6A0F">
        <w:rPr>
          <w:i/>
          <w:iCs/>
          <w:sz w:val="18"/>
          <w:szCs w:val="18"/>
        </w:rPr>
        <w:t>…</w:t>
      </w:r>
      <w:r w:rsidRPr="00FF6A0F">
        <w:rPr>
          <w:i/>
          <w:iCs/>
          <w:sz w:val="18"/>
          <w:szCs w:val="18"/>
        </w:rPr>
        <w:t xml:space="preserve"> bushfires were no different from those of any other summer. There were, as there always have been, immediate and' remote causes. Upon examination, which is not now undertaken, it will appear that no one cause may properly be said to have been the sole cause. The major, over-riding cause, which comprises all others, </w:t>
      </w:r>
      <w:r w:rsidR="00FF6A0F" w:rsidRPr="00FF6A0F">
        <w:rPr>
          <w:i/>
          <w:iCs/>
          <w:sz w:val="18"/>
          <w:szCs w:val="18"/>
        </w:rPr>
        <w:t>i</w:t>
      </w:r>
      <w:r w:rsidRPr="00FF6A0F">
        <w:rPr>
          <w:i/>
          <w:iCs/>
          <w:sz w:val="18"/>
          <w:szCs w:val="18"/>
        </w:rPr>
        <w:t>s the indifference with which forest fires, as a menace to the interests of us all, have been regarded</w:t>
      </w:r>
      <w:r w:rsidR="00FF6A0F" w:rsidRPr="00FF6A0F">
        <w:rPr>
          <w:i/>
          <w:iCs/>
          <w:sz w:val="18"/>
          <w:szCs w:val="18"/>
        </w:rPr>
        <w:t>…….</w:t>
      </w:r>
    </w:p>
    <w:p w14:paraId="4C35CFA8" w14:textId="476C3646" w:rsidR="002259A3" w:rsidRPr="00FF6A0F" w:rsidRDefault="002259A3">
      <w:pPr>
        <w:pStyle w:val="EndnoteText"/>
        <w:rPr>
          <w:i/>
          <w:iCs/>
          <w:sz w:val="18"/>
          <w:szCs w:val="18"/>
        </w:rPr>
      </w:pPr>
    </w:p>
    <w:p w14:paraId="1D6AF7E5" w14:textId="22594D20" w:rsidR="002259A3" w:rsidRPr="00FF6A0F" w:rsidRDefault="002259A3" w:rsidP="00FF6A0F">
      <w:pPr>
        <w:pStyle w:val="EndnoteText"/>
        <w:ind w:left="720"/>
        <w:rPr>
          <w:i/>
          <w:iCs/>
          <w:sz w:val="18"/>
          <w:szCs w:val="18"/>
        </w:rPr>
      </w:pPr>
      <w:r w:rsidRPr="00FF6A0F">
        <w:rPr>
          <w:sz w:val="18"/>
          <w:szCs w:val="18"/>
        </w:rPr>
        <w:t>Acute Danger Period</w:t>
      </w:r>
      <w:r w:rsidRPr="00FF6A0F">
        <w:rPr>
          <w:i/>
          <w:iCs/>
          <w:sz w:val="18"/>
          <w:szCs w:val="18"/>
        </w:rPr>
        <w:t>.—The period contemplated occurs in cycles at intervals of from six to ten years. It is preceded by a long period of dry weather and is more immediately caused by hot winds and low humidity. Its duration is for about a week or ten days. The condition of the forests and of the weather combine to make almost certain the outbreak of bush fires. The month of January, 1939, was preceded by such a period.</w:t>
      </w:r>
      <w:r w:rsidR="00FF6A0F" w:rsidRPr="00FF6A0F">
        <w:rPr>
          <w:i/>
          <w:iCs/>
          <w:sz w:val="18"/>
          <w:szCs w:val="18"/>
        </w:rPr>
        <w:t>’</w:t>
      </w:r>
    </w:p>
    <w:p w14:paraId="09EC7C5E" w14:textId="4320BBE3" w:rsidR="00FF6A0F" w:rsidRPr="00FF6A0F" w:rsidRDefault="0096313A">
      <w:pPr>
        <w:pStyle w:val="EndnoteText"/>
        <w:rPr>
          <w:rFonts w:cstheme="minorHAnsi"/>
          <w:sz w:val="18"/>
          <w:szCs w:val="18"/>
        </w:rPr>
      </w:pPr>
      <w:hyperlink r:id="rId2" w:history="1">
        <w:r w:rsidR="00FF6A0F" w:rsidRPr="00FF6A0F">
          <w:rPr>
            <w:rStyle w:val="Hyperlink"/>
            <w:sz w:val="18"/>
            <w:szCs w:val="18"/>
          </w:rPr>
          <w:t>https://digitised-collections.unimelb.edu.au/bitstream/handle/11343/21344/112962_1939_Bushfires_Royal_Commission_Report.pdf?sequence=1&amp;isAllowed=y</w:t>
        </w:r>
      </w:hyperlink>
    </w:p>
    <w:p w14:paraId="179F1F57" w14:textId="77777777" w:rsidR="00602FA1" w:rsidRPr="00157131" w:rsidRDefault="00602FA1">
      <w:pPr>
        <w:pStyle w:val="EndnoteText"/>
        <w:rPr>
          <w:rFonts w:cstheme="minorHAnsi"/>
          <w:sz w:val="18"/>
          <w:szCs w:val="18"/>
        </w:rPr>
      </w:pPr>
    </w:p>
  </w:endnote>
  <w:endnote w:id="2">
    <w:p w14:paraId="60D804A9" w14:textId="77777777" w:rsidR="00157131" w:rsidRDefault="007F1C95">
      <w:pPr>
        <w:pStyle w:val="EndnoteText"/>
        <w:rPr>
          <w:rFonts w:cstheme="minorHAnsi"/>
          <w:sz w:val="18"/>
          <w:szCs w:val="18"/>
        </w:rPr>
      </w:pPr>
      <w:r w:rsidRPr="00157131">
        <w:rPr>
          <w:rStyle w:val="EndnoteReference"/>
          <w:rFonts w:cstheme="minorHAnsi"/>
          <w:sz w:val="18"/>
          <w:szCs w:val="18"/>
        </w:rPr>
        <w:endnoteRef/>
      </w:r>
      <w:r w:rsidRPr="00157131">
        <w:rPr>
          <w:rFonts w:cstheme="minorHAnsi"/>
          <w:sz w:val="18"/>
          <w:szCs w:val="18"/>
        </w:rPr>
        <w:t xml:space="preserve"> </w:t>
      </w:r>
      <w:r w:rsidR="00157131">
        <w:rPr>
          <w:rFonts w:cstheme="minorHAnsi"/>
          <w:sz w:val="18"/>
          <w:szCs w:val="18"/>
        </w:rPr>
        <w:t xml:space="preserve">It is commonly believed shouting ‘fire’ in a crowd is a crime.  Perhaps it is somewhere, however, the term refers to exceptions to rights of free speech.  </w:t>
      </w:r>
      <w:r w:rsidR="00602FA1" w:rsidRPr="00157131">
        <w:rPr>
          <w:rFonts w:cstheme="minorHAnsi"/>
          <w:sz w:val="18"/>
          <w:szCs w:val="18"/>
        </w:rPr>
        <w:t>From wiki:</w:t>
      </w:r>
    </w:p>
    <w:p w14:paraId="69A26790" w14:textId="70F387C6" w:rsidR="00157131" w:rsidRPr="00157131" w:rsidRDefault="00157131" w:rsidP="00157131">
      <w:pPr>
        <w:pStyle w:val="EndnoteText"/>
        <w:ind w:left="720"/>
        <w:rPr>
          <w:rFonts w:cstheme="minorHAnsi"/>
          <w:i/>
          <w:iCs/>
          <w:color w:val="222222"/>
          <w:sz w:val="18"/>
          <w:szCs w:val="18"/>
          <w:shd w:val="clear" w:color="auto" w:fill="FFFFFF"/>
        </w:rPr>
      </w:pPr>
      <w:r>
        <w:rPr>
          <w:rFonts w:cstheme="minorHAnsi"/>
          <w:i/>
          <w:iCs/>
          <w:color w:val="222222"/>
          <w:sz w:val="18"/>
          <w:szCs w:val="18"/>
          <w:shd w:val="clear" w:color="auto" w:fill="FFFFFF"/>
        </w:rPr>
        <w:t>‘</w:t>
      </w:r>
      <w:r w:rsidR="007F1C95" w:rsidRPr="00157131">
        <w:rPr>
          <w:rFonts w:cstheme="minorHAnsi"/>
          <w:i/>
          <w:iCs/>
          <w:color w:val="222222"/>
          <w:sz w:val="18"/>
          <w:szCs w:val="18"/>
          <w:shd w:val="clear" w:color="auto" w:fill="FFFFFF"/>
        </w:rPr>
        <w:t>the phrase "shouting fire in a crowded theater" has since come to be known as synonymous with an action that the speaker believes goes beyond the rights guaranteed by free speech, reckless or malicious speech, or an action whose outcomes are obvious.</w:t>
      </w:r>
      <w:r>
        <w:rPr>
          <w:rFonts w:cstheme="minorHAnsi"/>
          <w:i/>
          <w:iCs/>
          <w:color w:val="222222"/>
          <w:sz w:val="18"/>
          <w:szCs w:val="18"/>
          <w:shd w:val="clear" w:color="auto" w:fill="FFFFFF"/>
        </w:rPr>
        <w:t>’</w:t>
      </w:r>
    </w:p>
    <w:p w14:paraId="38F8B7AC" w14:textId="3D1EC34E" w:rsidR="00157131" w:rsidRPr="00157131" w:rsidRDefault="00157131" w:rsidP="00157131">
      <w:pPr>
        <w:pStyle w:val="EndnoteText"/>
        <w:rPr>
          <w:rFonts w:cstheme="minorHAnsi"/>
          <w:color w:val="222222"/>
          <w:sz w:val="18"/>
          <w:szCs w:val="18"/>
          <w:shd w:val="clear" w:color="auto" w:fill="FFFFFF"/>
        </w:rPr>
      </w:pPr>
      <w:r w:rsidRPr="00157131">
        <w:rPr>
          <w:rFonts w:cstheme="minorHAnsi"/>
          <w:color w:val="222222"/>
          <w:sz w:val="18"/>
          <w:szCs w:val="18"/>
          <w:shd w:val="clear" w:color="auto" w:fill="FFFFFF"/>
        </w:rPr>
        <w:t xml:space="preserve">Wiki has famous US jurist </w:t>
      </w:r>
      <w:r w:rsidR="007F1C95" w:rsidRPr="00157131">
        <w:rPr>
          <w:rFonts w:cstheme="minorHAnsi"/>
          <w:color w:val="222222"/>
          <w:sz w:val="18"/>
          <w:szCs w:val="18"/>
          <w:shd w:val="clear" w:color="auto" w:fill="FFFFFF"/>
        </w:rPr>
        <w:t xml:space="preserve">justice </w:t>
      </w:r>
      <w:r w:rsidRPr="00157131">
        <w:rPr>
          <w:rFonts w:cstheme="minorHAnsi"/>
          <w:color w:val="222222"/>
          <w:sz w:val="18"/>
          <w:szCs w:val="18"/>
          <w:shd w:val="clear" w:color="auto" w:fill="FFFFFF"/>
        </w:rPr>
        <w:t>O</w:t>
      </w:r>
      <w:r w:rsidR="007F1C95" w:rsidRPr="00157131">
        <w:rPr>
          <w:rFonts w:cstheme="minorHAnsi"/>
          <w:color w:val="222222"/>
          <w:sz w:val="18"/>
          <w:szCs w:val="18"/>
          <w:shd w:val="clear" w:color="auto" w:fill="FFFFFF"/>
        </w:rPr>
        <w:t xml:space="preserve">liver Wendell </w:t>
      </w:r>
      <w:r w:rsidRPr="00157131">
        <w:rPr>
          <w:rFonts w:cstheme="minorHAnsi"/>
          <w:color w:val="222222"/>
          <w:sz w:val="18"/>
          <w:szCs w:val="18"/>
          <w:shd w:val="clear" w:color="auto" w:fill="FFFFFF"/>
        </w:rPr>
        <w:t>H</w:t>
      </w:r>
      <w:r w:rsidR="007F1C95" w:rsidRPr="00157131">
        <w:rPr>
          <w:rFonts w:cstheme="minorHAnsi"/>
          <w:color w:val="222222"/>
          <w:sz w:val="18"/>
          <w:szCs w:val="18"/>
          <w:shd w:val="clear" w:color="auto" w:fill="FFFFFF"/>
        </w:rPr>
        <w:t xml:space="preserve">olmes </w:t>
      </w:r>
      <w:r w:rsidRPr="00157131">
        <w:rPr>
          <w:rFonts w:cstheme="minorHAnsi"/>
          <w:color w:val="222222"/>
          <w:sz w:val="18"/>
          <w:szCs w:val="18"/>
          <w:shd w:val="clear" w:color="auto" w:fill="FFFFFF"/>
        </w:rPr>
        <w:t>originating the idea (Schenck v. United States)</w:t>
      </w:r>
      <w:r w:rsidR="007F1C95" w:rsidRPr="00157131">
        <w:rPr>
          <w:rFonts w:cstheme="minorHAnsi"/>
          <w:color w:val="222222"/>
          <w:sz w:val="18"/>
          <w:szCs w:val="18"/>
          <w:shd w:val="clear" w:color="auto" w:fill="FFFFFF"/>
        </w:rPr>
        <w:t xml:space="preserve">: </w:t>
      </w:r>
    </w:p>
    <w:p w14:paraId="560EECD2" w14:textId="1CDBEE03" w:rsidR="007F1C95" w:rsidRDefault="00157131" w:rsidP="00157131">
      <w:pPr>
        <w:pStyle w:val="EndnoteText"/>
        <w:ind w:left="720"/>
        <w:rPr>
          <w:rFonts w:cstheme="minorHAnsi"/>
          <w:i/>
          <w:iCs/>
          <w:color w:val="222222"/>
          <w:sz w:val="18"/>
          <w:szCs w:val="18"/>
          <w:shd w:val="clear" w:color="auto" w:fill="FFFFFF"/>
        </w:rPr>
      </w:pPr>
      <w:r w:rsidRPr="00157131">
        <w:rPr>
          <w:rFonts w:cstheme="minorHAnsi"/>
          <w:b/>
          <w:bCs/>
          <w:i/>
          <w:iCs/>
          <w:color w:val="222222"/>
          <w:sz w:val="18"/>
          <w:szCs w:val="18"/>
          <w:shd w:val="clear" w:color="auto" w:fill="FFFFFF"/>
        </w:rPr>
        <w:t>‘</w:t>
      </w:r>
      <w:r w:rsidR="007F1C95" w:rsidRPr="00157131">
        <w:rPr>
          <w:rFonts w:cstheme="minorHAnsi"/>
          <w:i/>
          <w:iCs/>
          <w:color w:val="222222"/>
          <w:sz w:val="18"/>
          <w:szCs w:val="18"/>
          <w:shd w:val="clear" w:color="auto" w:fill="FFFFFF"/>
        </w:rPr>
        <w:t>The most stringent protection of free speech would not protect a man falsely shouting fire in a theatre and causing a panic. [...] The question in every case is whether the words used are used in such circumstances and are of such a nature as to create a clear and present danger that they will bring about the substantive evils that Congress has a right to prevent.’</w:t>
      </w:r>
    </w:p>
    <w:p w14:paraId="3C46A88E" w14:textId="1A5AD89D" w:rsidR="00157131" w:rsidRPr="00157131" w:rsidRDefault="00157131" w:rsidP="00157131">
      <w:pPr>
        <w:pStyle w:val="EndnoteText"/>
        <w:rPr>
          <w:rFonts w:cstheme="minorHAnsi"/>
          <w:color w:val="222222"/>
          <w:sz w:val="18"/>
          <w:szCs w:val="18"/>
          <w:shd w:val="clear" w:color="auto" w:fill="FFFFFF"/>
        </w:rPr>
      </w:pPr>
      <w:r>
        <w:rPr>
          <w:rFonts w:cstheme="minorHAnsi"/>
          <w:color w:val="222222"/>
          <w:sz w:val="18"/>
          <w:szCs w:val="18"/>
          <w:shd w:val="clear" w:color="auto" w:fill="FFFFFF"/>
        </w:rPr>
        <w:t xml:space="preserve">Perhaps </w:t>
      </w:r>
      <w:r w:rsidR="00FF6A0F">
        <w:rPr>
          <w:rFonts w:cstheme="minorHAnsi"/>
          <w:color w:val="222222"/>
          <w:sz w:val="18"/>
          <w:szCs w:val="18"/>
          <w:shd w:val="clear" w:color="auto" w:fill="FFFFFF"/>
        </w:rPr>
        <w:t xml:space="preserve">better </w:t>
      </w:r>
      <w:r>
        <w:rPr>
          <w:rFonts w:cstheme="minorHAnsi"/>
          <w:color w:val="222222"/>
          <w:sz w:val="18"/>
          <w:szCs w:val="18"/>
          <w:shd w:val="clear" w:color="auto" w:fill="FFFFFF"/>
        </w:rPr>
        <w:t>phrased for our purposes as:</w:t>
      </w:r>
      <w:r w:rsidRPr="00157131">
        <w:rPr>
          <w:rFonts w:cstheme="minorHAnsi"/>
          <w:color w:val="222222"/>
          <w:sz w:val="18"/>
          <w:szCs w:val="18"/>
          <w:shd w:val="clear" w:color="auto" w:fill="FFFFFF"/>
        </w:rPr>
        <w:t xml:space="preserve"> speech should be curtailed when </w:t>
      </w:r>
      <w:r>
        <w:rPr>
          <w:rFonts w:cstheme="minorHAnsi"/>
          <w:color w:val="222222"/>
          <w:sz w:val="18"/>
          <w:szCs w:val="18"/>
          <w:shd w:val="clear" w:color="auto" w:fill="FFFFFF"/>
        </w:rPr>
        <w:t xml:space="preserve">the circumstances in which the words used </w:t>
      </w:r>
      <w:r w:rsidRPr="00157131">
        <w:rPr>
          <w:rFonts w:cstheme="minorHAnsi"/>
          <w:color w:val="222222"/>
          <w:sz w:val="18"/>
          <w:szCs w:val="18"/>
          <w:shd w:val="clear" w:color="auto" w:fill="FFFFFF"/>
        </w:rPr>
        <w:t xml:space="preserve">create – </w:t>
      </w:r>
      <w:r>
        <w:rPr>
          <w:rFonts w:cstheme="minorHAnsi"/>
          <w:color w:val="222222"/>
          <w:sz w:val="18"/>
          <w:szCs w:val="18"/>
          <w:shd w:val="clear" w:color="auto" w:fill="FFFFFF"/>
        </w:rPr>
        <w:t>and</w:t>
      </w:r>
      <w:r w:rsidRPr="00157131">
        <w:rPr>
          <w:rFonts w:cstheme="minorHAnsi"/>
          <w:color w:val="222222"/>
          <w:sz w:val="18"/>
          <w:szCs w:val="18"/>
          <w:shd w:val="clear" w:color="auto" w:fill="FFFFFF"/>
        </w:rPr>
        <w:t xml:space="preserve"> </w:t>
      </w:r>
      <w:r>
        <w:rPr>
          <w:rFonts w:cstheme="minorHAnsi"/>
          <w:color w:val="222222"/>
          <w:sz w:val="18"/>
          <w:szCs w:val="18"/>
          <w:shd w:val="clear" w:color="auto" w:fill="FFFFFF"/>
        </w:rPr>
        <w:t>are</w:t>
      </w:r>
      <w:r w:rsidRPr="00157131">
        <w:rPr>
          <w:rFonts w:cstheme="minorHAnsi"/>
          <w:color w:val="222222"/>
          <w:sz w:val="18"/>
          <w:szCs w:val="18"/>
          <w:shd w:val="clear" w:color="auto" w:fill="FFFFFF"/>
        </w:rPr>
        <w:t xml:space="preserve"> intended to create – a clear and present danger of a substantial problem that a Parliament has a right to oppose.</w:t>
      </w:r>
    </w:p>
    <w:p w14:paraId="2A0A6BDF" w14:textId="594B5F47" w:rsidR="00157131" w:rsidRPr="00BC66EC" w:rsidRDefault="0096313A" w:rsidP="00157131">
      <w:pPr>
        <w:pStyle w:val="EndnoteText"/>
        <w:rPr>
          <w:rFonts w:cstheme="minorHAnsi"/>
          <w:color w:val="222222"/>
          <w:sz w:val="18"/>
          <w:szCs w:val="18"/>
          <w:shd w:val="clear" w:color="auto" w:fill="FFFFFF"/>
        </w:rPr>
      </w:pPr>
      <w:hyperlink r:id="rId3" w:history="1">
        <w:r w:rsidR="00157131" w:rsidRPr="00157131">
          <w:rPr>
            <w:rStyle w:val="Hyperlink"/>
            <w:sz w:val="18"/>
            <w:szCs w:val="18"/>
          </w:rPr>
          <w:t>https://en.wikipedia.org/wiki/Shouting_fire_in_a_crowded_theater</w:t>
        </w:r>
      </w:hyperlink>
    </w:p>
    <w:p w14:paraId="44357713" w14:textId="77777777" w:rsidR="00157131" w:rsidRPr="00BC66EC" w:rsidRDefault="00157131" w:rsidP="00157131">
      <w:pPr>
        <w:pStyle w:val="EndnoteText"/>
        <w:rPr>
          <w:rFonts w:cstheme="minorHAnsi"/>
          <w:i/>
          <w:iCs/>
          <w:sz w:val="18"/>
          <w:szCs w:val="18"/>
        </w:rPr>
      </w:pPr>
    </w:p>
  </w:endnote>
  <w:endnote w:id="3">
    <w:p w14:paraId="1C53A49B" w14:textId="751FB903" w:rsidR="007F1C95" w:rsidRPr="00BC66EC" w:rsidRDefault="007F1C95">
      <w:pPr>
        <w:pStyle w:val="EndnoteText"/>
        <w:rPr>
          <w:rFonts w:cstheme="minorHAnsi"/>
          <w:sz w:val="18"/>
          <w:szCs w:val="18"/>
        </w:rPr>
      </w:pPr>
      <w:r w:rsidRPr="00BC66EC">
        <w:rPr>
          <w:rStyle w:val="EndnoteReference"/>
          <w:rFonts w:cstheme="minorHAnsi"/>
          <w:sz w:val="18"/>
          <w:szCs w:val="18"/>
        </w:rPr>
        <w:endnoteRef/>
      </w:r>
      <w:r w:rsidRPr="00BC66EC">
        <w:rPr>
          <w:rFonts w:cstheme="minorHAnsi"/>
          <w:sz w:val="18"/>
          <w:szCs w:val="18"/>
        </w:rPr>
        <w:t xml:space="preserve"> </w:t>
      </w:r>
      <w:hyperlink r:id="rId4" w:history="1">
        <w:r w:rsidRPr="00BC66EC">
          <w:rPr>
            <w:rStyle w:val="Hyperlink"/>
            <w:rFonts w:cstheme="minorHAnsi"/>
            <w:sz w:val="18"/>
            <w:szCs w:val="18"/>
          </w:rPr>
          <w:t>https://www.pm.gov.au/media/national-royal-commission-black-summer-bushfires-established</w:t>
        </w:r>
      </w:hyperlink>
    </w:p>
    <w:p w14:paraId="5D09A166" w14:textId="77777777" w:rsidR="00BC66EC" w:rsidRPr="004603A2" w:rsidRDefault="00BC66EC">
      <w:pPr>
        <w:pStyle w:val="EndnoteText"/>
        <w:rPr>
          <w:rFonts w:cstheme="minorHAnsi"/>
          <w:sz w:val="18"/>
          <w:szCs w:val="18"/>
        </w:rPr>
      </w:pPr>
    </w:p>
  </w:endnote>
  <w:endnote w:id="4">
    <w:p w14:paraId="703F8844" w14:textId="0D2F2363" w:rsidR="00875C23" w:rsidRPr="004603A2" w:rsidRDefault="003D0D3E">
      <w:pPr>
        <w:pStyle w:val="EndnoteText"/>
        <w:rPr>
          <w:sz w:val="18"/>
          <w:szCs w:val="18"/>
        </w:rPr>
      </w:pPr>
      <w:r w:rsidRPr="004603A2">
        <w:rPr>
          <w:rStyle w:val="EndnoteReference"/>
          <w:sz w:val="18"/>
          <w:szCs w:val="18"/>
        </w:rPr>
        <w:endnoteRef/>
      </w:r>
      <w:r w:rsidRPr="004603A2">
        <w:rPr>
          <w:sz w:val="18"/>
          <w:szCs w:val="18"/>
        </w:rPr>
        <w:t xml:space="preserve"> The formulation is a bit sloppy because</w:t>
      </w:r>
      <w:r w:rsidR="004A194D">
        <w:rPr>
          <w:sz w:val="18"/>
          <w:szCs w:val="18"/>
        </w:rPr>
        <w:t>,</w:t>
      </w:r>
      <w:r w:rsidRPr="004603A2">
        <w:rPr>
          <w:sz w:val="18"/>
          <w:szCs w:val="18"/>
        </w:rPr>
        <w:t xml:space="preserve"> under the Constitution</w:t>
      </w:r>
      <w:r w:rsidR="004A194D">
        <w:rPr>
          <w:sz w:val="18"/>
          <w:szCs w:val="18"/>
        </w:rPr>
        <w:t>,</w:t>
      </w:r>
      <w:r w:rsidRPr="004603A2">
        <w:rPr>
          <w:sz w:val="18"/>
          <w:szCs w:val="18"/>
        </w:rPr>
        <w:t xml:space="preserve"> it is the Executive Government that gets to do stuff like call in the troops.  The Executive Government is the Governor General in Council – the Governor General </w:t>
      </w:r>
      <w:r w:rsidR="00875C23" w:rsidRPr="004603A2">
        <w:rPr>
          <w:sz w:val="18"/>
          <w:szCs w:val="18"/>
        </w:rPr>
        <w:t xml:space="preserve">(Head of State) </w:t>
      </w:r>
      <w:r w:rsidRPr="004603A2">
        <w:rPr>
          <w:sz w:val="18"/>
          <w:szCs w:val="18"/>
        </w:rPr>
        <w:t>ad</w:t>
      </w:r>
      <w:r w:rsidR="007C0B53" w:rsidRPr="004603A2">
        <w:rPr>
          <w:sz w:val="18"/>
          <w:szCs w:val="18"/>
        </w:rPr>
        <w:t>vised by</w:t>
      </w:r>
      <w:r w:rsidR="00833938" w:rsidRPr="004603A2">
        <w:rPr>
          <w:sz w:val="18"/>
          <w:szCs w:val="18"/>
        </w:rPr>
        <w:t>/acting on the advice of</w:t>
      </w:r>
      <w:r w:rsidRPr="004603A2">
        <w:rPr>
          <w:sz w:val="18"/>
          <w:szCs w:val="18"/>
        </w:rPr>
        <w:t xml:space="preserve"> the Ministers of the Government</w:t>
      </w:r>
      <w:r w:rsidR="007C0B53" w:rsidRPr="004603A2">
        <w:rPr>
          <w:sz w:val="18"/>
          <w:szCs w:val="18"/>
        </w:rPr>
        <w:t xml:space="preserve"> (being the </w:t>
      </w:r>
      <w:r w:rsidR="00833938" w:rsidRPr="004603A2">
        <w:rPr>
          <w:sz w:val="18"/>
          <w:szCs w:val="18"/>
        </w:rPr>
        <w:t>Government</w:t>
      </w:r>
      <w:r w:rsidR="007C0B53" w:rsidRPr="004603A2">
        <w:rPr>
          <w:sz w:val="18"/>
          <w:szCs w:val="18"/>
        </w:rPr>
        <w:t xml:space="preserve"> who hold</w:t>
      </w:r>
      <w:r w:rsidR="00833938" w:rsidRPr="004603A2">
        <w:rPr>
          <w:sz w:val="18"/>
          <w:szCs w:val="18"/>
        </w:rPr>
        <w:t>s</w:t>
      </w:r>
      <w:r w:rsidR="007C0B53" w:rsidRPr="004603A2">
        <w:rPr>
          <w:sz w:val="18"/>
          <w:szCs w:val="18"/>
        </w:rPr>
        <w:t xml:space="preserve"> the confidence of the majority of members of the House of Representatives)</w:t>
      </w:r>
      <w:r w:rsidRPr="004603A2">
        <w:rPr>
          <w:sz w:val="18"/>
          <w:szCs w:val="18"/>
        </w:rPr>
        <w:t>.</w:t>
      </w:r>
      <w:r w:rsidR="007C0B53" w:rsidRPr="004603A2">
        <w:rPr>
          <w:sz w:val="18"/>
          <w:szCs w:val="18"/>
        </w:rPr>
        <w:t xml:space="preserve">  </w:t>
      </w:r>
      <w:r w:rsidR="00833938" w:rsidRPr="004603A2">
        <w:rPr>
          <w:sz w:val="18"/>
          <w:szCs w:val="18"/>
        </w:rPr>
        <w:t xml:space="preserve">First among these is the Prime Minister.  </w:t>
      </w:r>
      <w:r w:rsidR="007C0B53" w:rsidRPr="004603A2">
        <w:rPr>
          <w:sz w:val="18"/>
          <w:szCs w:val="18"/>
        </w:rPr>
        <w:t xml:space="preserve">This can be seen in articles like </w:t>
      </w:r>
      <w:hyperlink r:id="rId5" w:history="1">
        <w:r w:rsidR="007C0B53" w:rsidRPr="004603A2">
          <w:rPr>
            <w:rStyle w:val="Hyperlink"/>
            <w:sz w:val="18"/>
            <w:szCs w:val="18"/>
          </w:rPr>
          <w:t>https://www.smh.com.au/politics/federal/pm-calls-up-reservists-for-firefighting-effort-20200104-p53os7.html</w:t>
        </w:r>
      </w:hyperlink>
      <w:r w:rsidR="007C0B53" w:rsidRPr="004603A2">
        <w:rPr>
          <w:sz w:val="18"/>
          <w:szCs w:val="18"/>
        </w:rPr>
        <w:t xml:space="preserve"> which have the Governor General ‘signing off’ order</w:t>
      </w:r>
      <w:r w:rsidR="00833938" w:rsidRPr="004603A2">
        <w:rPr>
          <w:sz w:val="18"/>
          <w:szCs w:val="18"/>
        </w:rPr>
        <w:t xml:space="preserve">s or notes about the ‘practice’ of troop deployments: </w:t>
      </w:r>
      <w:hyperlink r:id="rId6" w:history="1">
        <w:r w:rsidR="00833938" w:rsidRPr="004603A2">
          <w:rPr>
            <w:rStyle w:val="Hyperlink"/>
            <w:sz w:val="18"/>
            <w:szCs w:val="18"/>
          </w:rPr>
          <w:t>https://www.aph.gov.au/About_Parliament/Parliamentary_Departments/Parliamentary_Library/pubs/BN/0910/ParliamentaryInvolvement</w:t>
        </w:r>
      </w:hyperlink>
      <w:r w:rsidR="00833938" w:rsidRPr="004603A2">
        <w:rPr>
          <w:sz w:val="18"/>
          <w:szCs w:val="18"/>
        </w:rPr>
        <w:t xml:space="preserve">.  At present the Governor General is a former senior military man.  </w:t>
      </w:r>
    </w:p>
    <w:p w14:paraId="4B74A7AD" w14:textId="34D87CFB" w:rsidR="00875C23" w:rsidRPr="004603A2" w:rsidRDefault="00833938">
      <w:pPr>
        <w:pStyle w:val="EndnoteText"/>
        <w:rPr>
          <w:sz w:val="18"/>
          <w:szCs w:val="18"/>
        </w:rPr>
      </w:pPr>
      <w:r w:rsidRPr="004603A2">
        <w:rPr>
          <w:sz w:val="18"/>
          <w:szCs w:val="18"/>
        </w:rPr>
        <w:t xml:space="preserve">Does this matter?  Who knows?  However, it does suggest there should be more than passing interest in any proposals to alter the Governor General’s position.  </w:t>
      </w:r>
    </w:p>
    <w:p w14:paraId="10645F75" w14:textId="77777777" w:rsidR="00256567" w:rsidRDefault="00833938">
      <w:pPr>
        <w:pStyle w:val="EndnoteText"/>
        <w:rPr>
          <w:sz w:val="18"/>
          <w:szCs w:val="18"/>
        </w:rPr>
      </w:pPr>
      <w:r w:rsidRPr="004603A2">
        <w:rPr>
          <w:sz w:val="18"/>
          <w:szCs w:val="18"/>
        </w:rPr>
        <w:t>One such proposal is for an Australian republic</w:t>
      </w:r>
      <w:r w:rsidR="00875C23" w:rsidRPr="004603A2">
        <w:rPr>
          <w:sz w:val="18"/>
          <w:szCs w:val="18"/>
        </w:rPr>
        <w:t xml:space="preserve"> – to change the Head of State from Governor General to a President</w:t>
      </w:r>
      <w:r w:rsidRPr="004603A2">
        <w:rPr>
          <w:sz w:val="18"/>
          <w:szCs w:val="18"/>
        </w:rPr>
        <w:t xml:space="preserve">.  </w:t>
      </w:r>
    </w:p>
    <w:p w14:paraId="11E92121" w14:textId="549B632C" w:rsidR="00875C23" w:rsidRPr="004603A2" w:rsidRDefault="00833938">
      <w:pPr>
        <w:pStyle w:val="EndnoteText"/>
        <w:rPr>
          <w:sz w:val="18"/>
          <w:szCs w:val="18"/>
        </w:rPr>
      </w:pPr>
      <w:r w:rsidRPr="004603A2">
        <w:rPr>
          <w:sz w:val="18"/>
          <w:szCs w:val="18"/>
        </w:rPr>
        <w:t>A variant of this went to and was defeated at a referendum</w:t>
      </w:r>
      <w:r w:rsidR="00256567">
        <w:rPr>
          <w:sz w:val="18"/>
          <w:szCs w:val="18"/>
        </w:rPr>
        <w:t xml:space="preserve"> in 1999</w:t>
      </w:r>
      <w:r w:rsidRPr="004603A2">
        <w:rPr>
          <w:sz w:val="18"/>
          <w:szCs w:val="18"/>
        </w:rPr>
        <w:t xml:space="preserve">. </w:t>
      </w:r>
      <w:hyperlink r:id="rId7" w:history="1">
        <w:r w:rsidRPr="004603A2">
          <w:rPr>
            <w:rStyle w:val="Hyperlink"/>
            <w:sz w:val="18"/>
            <w:szCs w:val="18"/>
          </w:rPr>
          <w:t>https://www.thejadebeagle.com/referendums.html</w:t>
        </w:r>
      </w:hyperlink>
      <w:r w:rsidR="00875C23" w:rsidRPr="004603A2">
        <w:rPr>
          <w:sz w:val="18"/>
          <w:szCs w:val="18"/>
        </w:rPr>
        <w:t xml:space="preserve">.  </w:t>
      </w:r>
    </w:p>
    <w:p w14:paraId="1675C2E0" w14:textId="45C409E0" w:rsidR="00875C23" w:rsidRPr="004603A2" w:rsidRDefault="00875C23">
      <w:pPr>
        <w:pStyle w:val="EndnoteText"/>
        <w:rPr>
          <w:sz w:val="18"/>
          <w:szCs w:val="18"/>
        </w:rPr>
      </w:pPr>
      <w:r w:rsidRPr="004603A2">
        <w:rPr>
          <w:sz w:val="18"/>
          <w:szCs w:val="18"/>
        </w:rPr>
        <w:t xml:space="preserve">The defeated variant is of particular interest in the context of this article.  It was portrayed as being merely ‘symbolic’ - the powers of the President would be the same as the Governor General.  </w:t>
      </w:r>
      <w:r w:rsidR="00256567">
        <w:rPr>
          <w:sz w:val="18"/>
          <w:szCs w:val="18"/>
        </w:rPr>
        <w:t xml:space="preserve">The </w:t>
      </w:r>
      <w:r w:rsidR="004603A2" w:rsidRPr="004603A2">
        <w:rPr>
          <w:sz w:val="18"/>
          <w:szCs w:val="18"/>
        </w:rPr>
        <w:t xml:space="preserve">proposal was </w:t>
      </w:r>
      <w:r w:rsidR="00256567">
        <w:rPr>
          <w:sz w:val="18"/>
          <w:szCs w:val="18"/>
        </w:rPr>
        <w:t xml:space="preserve">said to have </w:t>
      </w:r>
      <w:r w:rsidR="00256567" w:rsidRPr="004603A2">
        <w:rPr>
          <w:sz w:val="18"/>
          <w:szCs w:val="18"/>
        </w:rPr>
        <w:t>a two thirds majority of the Parliament appoint</w:t>
      </w:r>
      <w:r w:rsidR="00256567">
        <w:rPr>
          <w:sz w:val="18"/>
          <w:szCs w:val="18"/>
        </w:rPr>
        <w:t>ing</w:t>
      </w:r>
      <w:r w:rsidR="00256567" w:rsidRPr="004603A2">
        <w:rPr>
          <w:sz w:val="18"/>
          <w:szCs w:val="18"/>
        </w:rPr>
        <w:t xml:space="preserve"> the President </w:t>
      </w:r>
      <w:r w:rsidRPr="004603A2">
        <w:rPr>
          <w:sz w:val="18"/>
          <w:szCs w:val="18"/>
        </w:rPr>
        <w:t xml:space="preserve">instead of the Queen appointing the Governor General.  </w:t>
      </w:r>
    </w:p>
    <w:p w14:paraId="16614B4B" w14:textId="77777777" w:rsidR="00256567" w:rsidRDefault="00875C23">
      <w:pPr>
        <w:pStyle w:val="EndnoteText"/>
        <w:rPr>
          <w:sz w:val="18"/>
          <w:szCs w:val="18"/>
        </w:rPr>
      </w:pPr>
      <w:r w:rsidRPr="004603A2">
        <w:rPr>
          <w:sz w:val="18"/>
          <w:szCs w:val="18"/>
        </w:rPr>
        <w:t xml:space="preserve">But there was a (very largely) hidden catch.  The </w:t>
      </w:r>
      <w:r w:rsidR="004603A2" w:rsidRPr="004603A2">
        <w:rPr>
          <w:sz w:val="18"/>
          <w:szCs w:val="18"/>
        </w:rPr>
        <w:t xml:space="preserve">proposal apparently also had a </w:t>
      </w:r>
      <w:r w:rsidRPr="004603A2">
        <w:rPr>
          <w:sz w:val="18"/>
          <w:szCs w:val="18"/>
        </w:rPr>
        <w:t>majority of the House of Representatives able to dismiss the President.  That majority</w:t>
      </w:r>
      <w:r w:rsidR="004603A2" w:rsidRPr="004603A2">
        <w:rPr>
          <w:sz w:val="18"/>
          <w:szCs w:val="18"/>
        </w:rPr>
        <w:t xml:space="preserve"> is</w:t>
      </w:r>
      <w:r w:rsidRPr="004603A2">
        <w:rPr>
          <w:sz w:val="18"/>
          <w:szCs w:val="18"/>
        </w:rPr>
        <w:t xml:space="preserve"> </w:t>
      </w:r>
      <w:r w:rsidR="004603A2" w:rsidRPr="004603A2">
        <w:rPr>
          <w:sz w:val="18"/>
          <w:szCs w:val="18"/>
        </w:rPr>
        <w:t xml:space="preserve">in reality </w:t>
      </w:r>
      <w:r w:rsidRPr="004603A2">
        <w:rPr>
          <w:sz w:val="18"/>
          <w:szCs w:val="18"/>
        </w:rPr>
        <w:t xml:space="preserve">the Government.  Apart from the obvious problem of a deadlock – what happens </w:t>
      </w:r>
      <w:r w:rsidR="004603A2" w:rsidRPr="004603A2">
        <w:rPr>
          <w:sz w:val="18"/>
          <w:szCs w:val="18"/>
        </w:rPr>
        <w:t xml:space="preserve">if a </w:t>
      </w:r>
      <w:r w:rsidRPr="004603A2">
        <w:rPr>
          <w:sz w:val="18"/>
          <w:szCs w:val="18"/>
        </w:rPr>
        <w:t xml:space="preserve">President </w:t>
      </w:r>
      <w:r w:rsidR="004603A2" w:rsidRPr="004603A2">
        <w:rPr>
          <w:sz w:val="18"/>
          <w:szCs w:val="18"/>
        </w:rPr>
        <w:t xml:space="preserve">persistently </w:t>
      </w:r>
      <w:r w:rsidRPr="004603A2">
        <w:rPr>
          <w:sz w:val="18"/>
          <w:szCs w:val="18"/>
        </w:rPr>
        <w:t>appointed by Parliament</w:t>
      </w:r>
      <w:r w:rsidR="004603A2" w:rsidRPr="004603A2">
        <w:rPr>
          <w:sz w:val="18"/>
          <w:szCs w:val="18"/>
        </w:rPr>
        <w:t xml:space="preserve"> is</w:t>
      </w:r>
      <w:r w:rsidRPr="004603A2">
        <w:rPr>
          <w:sz w:val="18"/>
          <w:szCs w:val="18"/>
        </w:rPr>
        <w:t xml:space="preserve"> </w:t>
      </w:r>
      <w:r w:rsidR="004603A2" w:rsidRPr="004603A2">
        <w:rPr>
          <w:sz w:val="18"/>
          <w:szCs w:val="18"/>
        </w:rPr>
        <w:t xml:space="preserve">persistently </w:t>
      </w:r>
      <w:r w:rsidRPr="004603A2">
        <w:rPr>
          <w:sz w:val="18"/>
          <w:szCs w:val="18"/>
        </w:rPr>
        <w:t>dismissed by Government</w:t>
      </w:r>
      <w:r w:rsidR="004603A2" w:rsidRPr="004603A2">
        <w:rPr>
          <w:sz w:val="18"/>
          <w:szCs w:val="18"/>
        </w:rPr>
        <w:t>?</w:t>
      </w:r>
      <w:r w:rsidRPr="004603A2">
        <w:rPr>
          <w:sz w:val="18"/>
          <w:szCs w:val="18"/>
        </w:rPr>
        <w:t xml:space="preserve"> </w:t>
      </w:r>
      <w:r w:rsidR="004603A2" w:rsidRPr="004603A2">
        <w:rPr>
          <w:sz w:val="18"/>
          <w:szCs w:val="18"/>
        </w:rPr>
        <w:t>–</w:t>
      </w:r>
      <w:r w:rsidRPr="004603A2">
        <w:rPr>
          <w:sz w:val="18"/>
          <w:szCs w:val="18"/>
        </w:rPr>
        <w:t xml:space="preserve"> </w:t>
      </w:r>
      <w:r w:rsidR="004603A2" w:rsidRPr="004603A2">
        <w:rPr>
          <w:sz w:val="18"/>
          <w:szCs w:val="18"/>
        </w:rPr>
        <w:t xml:space="preserve">the effect would have been to combine some Head of State and Prime Ministerial functions.  Like calling in the troops? </w:t>
      </w:r>
      <w:r w:rsidR="004603A2">
        <w:rPr>
          <w:sz w:val="18"/>
          <w:szCs w:val="18"/>
        </w:rPr>
        <w:t xml:space="preserve"> </w:t>
      </w:r>
    </w:p>
    <w:p w14:paraId="7DD2ADAC" w14:textId="38A46FC9" w:rsidR="004603A2" w:rsidRPr="00256567" w:rsidRDefault="00256567">
      <w:pPr>
        <w:pStyle w:val="EndnoteText"/>
        <w:rPr>
          <w:sz w:val="18"/>
          <w:szCs w:val="18"/>
        </w:rPr>
      </w:pPr>
      <w:r>
        <w:rPr>
          <w:sz w:val="18"/>
          <w:szCs w:val="18"/>
        </w:rPr>
        <w:t>In practice it would a</w:t>
      </w:r>
      <w:r w:rsidR="004603A2">
        <w:rPr>
          <w:sz w:val="18"/>
          <w:szCs w:val="18"/>
        </w:rPr>
        <w:t xml:space="preserve">llow the Prime Minister to act on his/her own without </w:t>
      </w:r>
      <w:r>
        <w:rPr>
          <w:sz w:val="18"/>
          <w:szCs w:val="18"/>
        </w:rPr>
        <w:t>an independent Head of State who has a right to be consulted, to encourage or to warn.</w:t>
      </w:r>
    </w:p>
    <w:p w14:paraId="476E1710" w14:textId="2F90EACD" w:rsidR="00256567" w:rsidRPr="00256567" w:rsidRDefault="0096313A">
      <w:pPr>
        <w:pStyle w:val="EndnoteText"/>
        <w:rPr>
          <w:sz w:val="18"/>
          <w:szCs w:val="18"/>
        </w:rPr>
      </w:pPr>
      <w:hyperlink r:id="rId8" w:history="1">
        <w:r w:rsidR="00256567" w:rsidRPr="00256567">
          <w:rPr>
            <w:rStyle w:val="Hyperlink"/>
            <w:sz w:val="18"/>
            <w:szCs w:val="18"/>
          </w:rPr>
          <w:t>https://www.aph.gov.au/About_Parliament/House_of_Representatives/Powers_practice_and_procedure/Practice7/HTML/Chapter1/Powers_and_Functions_of_the_Governor-General</w:t>
        </w:r>
      </w:hyperlink>
    </w:p>
    <w:p w14:paraId="36BF81F1" w14:textId="293BFFD7" w:rsidR="003D0D3E" w:rsidRPr="00256567" w:rsidRDefault="003D0D3E">
      <w:pPr>
        <w:pStyle w:val="EndnoteText"/>
        <w:rPr>
          <w:sz w:val="18"/>
          <w:szCs w:val="18"/>
        </w:rPr>
      </w:pPr>
      <w:r w:rsidRPr="00256567">
        <w:rPr>
          <w:sz w:val="18"/>
          <w:szCs w:val="18"/>
        </w:rPr>
        <w:t xml:space="preserve"> </w:t>
      </w:r>
    </w:p>
  </w:endnote>
  <w:endnote w:id="5">
    <w:p w14:paraId="4204BB5B" w14:textId="77777777" w:rsidR="00645369" w:rsidRDefault="00BC66EC">
      <w:pPr>
        <w:pStyle w:val="EndnoteText"/>
        <w:rPr>
          <w:sz w:val="18"/>
          <w:szCs w:val="18"/>
        </w:rPr>
      </w:pPr>
      <w:r w:rsidRPr="00BC66EC">
        <w:rPr>
          <w:rStyle w:val="EndnoteReference"/>
          <w:sz w:val="18"/>
          <w:szCs w:val="18"/>
        </w:rPr>
        <w:endnoteRef/>
      </w:r>
      <w:r w:rsidRPr="00BC66EC">
        <w:rPr>
          <w:sz w:val="18"/>
          <w:szCs w:val="18"/>
        </w:rPr>
        <w:t xml:space="preserve"> </w:t>
      </w:r>
      <w:hyperlink r:id="rId9" w:history="1">
        <w:r w:rsidRPr="00BC66EC">
          <w:rPr>
            <w:rStyle w:val="Hyperlink"/>
            <w:sz w:val="18"/>
            <w:szCs w:val="18"/>
          </w:rPr>
          <w:t>https://www.britannica.com/event/Reichstag-fire</w:t>
        </w:r>
      </w:hyperlink>
      <w:r w:rsidR="00C72AC2">
        <w:rPr>
          <w:sz w:val="18"/>
          <w:szCs w:val="18"/>
        </w:rPr>
        <w:t>;</w:t>
      </w:r>
      <w:r w:rsidR="00C72AC2" w:rsidRPr="00C72AC2">
        <w:rPr>
          <w:sz w:val="18"/>
          <w:szCs w:val="18"/>
        </w:rPr>
        <w:t xml:space="preserve"> </w:t>
      </w:r>
    </w:p>
    <w:p w14:paraId="352B42B9" w14:textId="4ACF8D5D" w:rsidR="00696838" w:rsidRDefault="0096313A" w:rsidP="00696838">
      <w:pPr>
        <w:pStyle w:val="EndnoteText"/>
        <w:rPr>
          <w:sz w:val="18"/>
          <w:szCs w:val="18"/>
        </w:rPr>
      </w:pPr>
      <w:hyperlink r:id="rId10" w:history="1">
        <w:r w:rsidR="00645369" w:rsidRPr="009E720F">
          <w:rPr>
            <w:rStyle w:val="Hyperlink"/>
            <w:sz w:val="18"/>
            <w:szCs w:val="18"/>
          </w:rPr>
          <w:t>http://ghdi.ghi-dc.org/sub_document.cfm?document_id=1496</w:t>
        </w:r>
      </w:hyperlink>
      <w:r w:rsidR="00645369">
        <w:rPr>
          <w:sz w:val="18"/>
          <w:szCs w:val="18"/>
        </w:rPr>
        <w:t>:</w:t>
      </w:r>
      <w:r w:rsidR="00696838">
        <w:rPr>
          <w:sz w:val="18"/>
          <w:szCs w:val="18"/>
        </w:rPr>
        <w:t xml:space="preserve">  Law to Remove the Distress of the People and the State (1933).  The law transferred legislative power to the government.  To secure its passage through the legislature, it was claimed the law was not tantamount to abolition of that body since the government would use its new legislative power only in emergencies and only for a limited time.</w:t>
      </w:r>
    </w:p>
    <w:p w14:paraId="5A1AAA7E" w14:textId="0191104E" w:rsidR="00F05E8A" w:rsidRPr="00D44627" w:rsidRDefault="00696838" w:rsidP="00696838">
      <w:pPr>
        <w:pStyle w:val="EndnoteText"/>
        <w:rPr>
          <w:sz w:val="18"/>
          <w:szCs w:val="18"/>
        </w:rPr>
      </w:pPr>
      <w:r w:rsidRPr="00D44627">
        <w:rPr>
          <w:sz w:val="18"/>
          <w:szCs w:val="18"/>
        </w:rPr>
        <w:t xml:space="preserve"> </w:t>
      </w:r>
    </w:p>
  </w:endnote>
  <w:endnote w:id="6">
    <w:p w14:paraId="0E8B36DC" w14:textId="2D787D84" w:rsidR="00D44627" w:rsidRPr="00D44627" w:rsidRDefault="00D44627">
      <w:pPr>
        <w:pStyle w:val="EndnoteText"/>
        <w:rPr>
          <w:sz w:val="18"/>
          <w:szCs w:val="18"/>
        </w:rPr>
      </w:pPr>
      <w:r w:rsidRPr="00D44627">
        <w:rPr>
          <w:rStyle w:val="EndnoteReference"/>
          <w:sz w:val="18"/>
          <w:szCs w:val="18"/>
        </w:rPr>
        <w:endnoteRef/>
      </w:r>
      <w:r w:rsidRPr="00D44627">
        <w:rPr>
          <w:sz w:val="18"/>
          <w:szCs w:val="18"/>
        </w:rPr>
        <w:t xml:space="preserve"> It may also avoid potential trouble arising from ‘immunities’ set out in a recent article on Royal Commissions: </w:t>
      </w:r>
    </w:p>
    <w:p w14:paraId="6CB3DB32" w14:textId="12D69BA1" w:rsidR="00D44627" w:rsidRPr="00D44627" w:rsidRDefault="00D44627" w:rsidP="00D44627">
      <w:pPr>
        <w:pStyle w:val="EndnoteText"/>
        <w:ind w:left="720"/>
        <w:rPr>
          <w:i/>
          <w:iCs/>
          <w:sz w:val="18"/>
          <w:szCs w:val="18"/>
        </w:rPr>
      </w:pPr>
      <w:r w:rsidRPr="00D44627">
        <w:rPr>
          <w:i/>
          <w:iCs/>
          <w:sz w:val="18"/>
          <w:szCs w:val="18"/>
        </w:rPr>
        <w:t xml:space="preserve">‘Earlier this year, in Spence v Queensland [2019] HCA 15, </w:t>
      </w:r>
      <w:proofErr w:type="spellStart"/>
      <w:r w:rsidRPr="00D44627">
        <w:rPr>
          <w:i/>
          <w:iCs/>
          <w:sz w:val="18"/>
          <w:szCs w:val="18"/>
        </w:rPr>
        <w:t>Kiefel</w:t>
      </w:r>
      <w:proofErr w:type="spellEnd"/>
      <w:r w:rsidRPr="00D44627">
        <w:rPr>
          <w:i/>
          <w:iCs/>
          <w:sz w:val="18"/>
          <w:szCs w:val="18"/>
        </w:rPr>
        <w:t xml:space="preserve"> CJ, Bell, </w:t>
      </w:r>
      <w:proofErr w:type="spellStart"/>
      <w:r w:rsidRPr="00D44627">
        <w:rPr>
          <w:i/>
          <w:iCs/>
          <w:sz w:val="18"/>
          <w:szCs w:val="18"/>
        </w:rPr>
        <w:t>Gageler</w:t>
      </w:r>
      <w:proofErr w:type="spellEnd"/>
      <w:r w:rsidRPr="00D44627">
        <w:rPr>
          <w:i/>
          <w:iCs/>
          <w:sz w:val="18"/>
          <w:szCs w:val="18"/>
        </w:rPr>
        <w:t xml:space="preserve"> and Keane JJ (at [309]) also observed that the doctrine of inter-governmental immunities expounded in the Melbourne Corporation Case is a structural implication captured in the proposition articulated by Starke J in that case that “neither federal nor State governments may destroy the other nor curtail in any substantial manner the exercise of its powers or 'obviously interfere with one another's operations”. His Honour had explained that “[</w:t>
      </w:r>
      <w:proofErr w:type="spellStart"/>
      <w:r w:rsidRPr="00D44627">
        <w:rPr>
          <w:i/>
          <w:iCs/>
          <w:sz w:val="18"/>
          <w:szCs w:val="18"/>
        </w:rPr>
        <w:t>i</w:t>
      </w:r>
      <w:proofErr w:type="spellEnd"/>
      <w:r w:rsidRPr="00D44627">
        <w:rPr>
          <w:i/>
          <w:iCs/>
          <w:sz w:val="18"/>
          <w:szCs w:val="18"/>
        </w:rPr>
        <w:t>]t is a practical question, whether legislation or executive action thereunder on the part of a Commonwealth or of a State destroys, curtails or interferes with the operations of the other”</w:t>
      </w:r>
    </w:p>
    <w:p w14:paraId="4E1D3A57" w14:textId="0B9F0812" w:rsidR="00D44627" w:rsidRPr="00D44627" w:rsidRDefault="00D44627" w:rsidP="00D44627">
      <w:pPr>
        <w:pStyle w:val="EndnoteText"/>
        <w:rPr>
          <w:i/>
          <w:iCs/>
          <w:sz w:val="18"/>
          <w:szCs w:val="18"/>
        </w:rPr>
      </w:pPr>
      <w:r w:rsidRPr="00D44627">
        <w:rPr>
          <w:sz w:val="18"/>
          <w:szCs w:val="18"/>
        </w:rPr>
        <w:t>Dominique Hogan-Doran SC NSW Bar</w:t>
      </w:r>
      <w:r>
        <w:rPr>
          <w:sz w:val="18"/>
          <w:szCs w:val="18"/>
        </w:rPr>
        <w:t xml:space="preserve">, </w:t>
      </w:r>
      <w:r w:rsidRPr="00D44627">
        <w:rPr>
          <w:sz w:val="18"/>
          <w:szCs w:val="18"/>
        </w:rPr>
        <w:t>LESSONS FOR GOVERNMENT FROM RECENT ROYAL COMMISSIONS AND PUBLIC INQUIRIES</w:t>
      </w:r>
      <w:r w:rsidR="00637EE0">
        <w:rPr>
          <w:sz w:val="18"/>
          <w:szCs w:val="18"/>
        </w:rPr>
        <w:t>,</w:t>
      </w:r>
      <w:r w:rsidRPr="00D44627">
        <w:rPr>
          <w:sz w:val="18"/>
          <w:szCs w:val="18"/>
        </w:rPr>
        <w:t xml:space="preserve"> Paper presented to the Law Society of New South Wales Government Solicitors’ Conference 2019 3 September 2019</w:t>
      </w:r>
      <w:r>
        <w:rPr>
          <w:sz w:val="18"/>
          <w:szCs w:val="18"/>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223E6" w14:textId="77777777" w:rsidR="0096313A" w:rsidRDefault="0096313A" w:rsidP="007F1C95">
      <w:pPr>
        <w:spacing w:after="0" w:line="240" w:lineRule="auto"/>
      </w:pPr>
      <w:r>
        <w:separator/>
      </w:r>
    </w:p>
  </w:footnote>
  <w:footnote w:type="continuationSeparator" w:id="0">
    <w:p w14:paraId="3CDC3AAF" w14:textId="77777777" w:rsidR="0096313A" w:rsidRDefault="0096313A" w:rsidP="007F1C95">
      <w:pPr>
        <w:spacing w:after="0" w:line="240" w:lineRule="auto"/>
      </w:pPr>
      <w:r>
        <w:continuationSeparator/>
      </w:r>
    </w:p>
  </w:footnote>
  <w:footnote w:id="1">
    <w:p w14:paraId="45E32C6C" w14:textId="6DCEB647" w:rsidR="003D0D3E" w:rsidRDefault="003D0D3E">
      <w:pPr>
        <w:pStyle w:val="FootnoteText"/>
      </w:pPr>
      <w:r>
        <w:rPr>
          <w:rStyle w:val="FootnoteReference"/>
        </w:rPr>
        <w:footnoteRef/>
      </w:r>
      <w:r>
        <w:t xml:space="preserve"> And a little bit about ‘the republic’</w:t>
      </w:r>
      <w:r w:rsidR="00256567">
        <w:t xml:space="preserve"> – in note (iv)</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2505A"/>
    <w:multiLevelType w:val="hybridMultilevel"/>
    <w:tmpl w:val="8C8EA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FF5610D"/>
    <w:multiLevelType w:val="hybridMultilevel"/>
    <w:tmpl w:val="FCAE4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6E"/>
    <w:rsid w:val="000B2EC2"/>
    <w:rsid w:val="00157131"/>
    <w:rsid w:val="00162255"/>
    <w:rsid w:val="001D2DC6"/>
    <w:rsid w:val="002259A3"/>
    <w:rsid w:val="00256567"/>
    <w:rsid w:val="002D6A6E"/>
    <w:rsid w:val="00340088"/>
    <w:rsid w:val="003A1C9B"/>
    <w:rsid w:val="003D0D3E"/>
    <w:rsid w:val="00416120"/>
    <w:rsid w:val="004603A2"/>
    <w:rsid w:val="004A194D"/>
    <w:rsid w:val="004A3E6F"/>
    <w:rsid w:val="004D5C48"/>
    <w:rsid w:val="00523981"/>
    <w:rsid w:val="00602FA1"/>
    <w:rsid w:val="00637EE0"/>
    <w:rsid w:val="00645369"/>
    <w:rsid w:val="00696838"/>
    <w:rsid w:val="00742A2D"/>
    <w:rsid w:val="00767FC6"/>
    <w:rsid w:val="007C0B53"/>
    <w:rsid w:val="007F1C95"/>
    <w:rsid w:val="00833938"/>
    <w:rsid w:val="00867355"/>
    <w:rsid w:val="00875C23"/>
    <w:rsid w:val="00881F62"/>
    <w:rsid w:val="0096313A"/>
    <w:rsid w:val="009F0B2A"/>
    <w:rsid w:val="00BC66EC"/>
    <w:rsid w:val="00BD446C"/>
    <w:rsid w:val="00C659F0"/>
    <w:rsid w:val="00C72AC2"/>
    <w:rsid w:val="00D44627"/>
    <w:rsid w:val="00D67834"/>
    <w:rsid w:val="00EF1BCF"/>
    <w:rsid w:val="00F05E8A"/>
    <w:rsid w:val="00F30CC6"/>
    <w:rsid w:val="00F50112"/>
    <w:rsid w:val="00FF6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BDD0"/>
  <w15:chartTrackingRefBased/>
  <w15:docId w15:val="{270811D2-2757-4263-92BD-C954DE53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355"/>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unhideWhenUsed/>
    <w:rsid w:val="007F1C95"/>
    <w:pPr>
      <w:spacing w:after="0" w:line="240" w:lineRule="auto"/>
    </w:pPr>
    <w:rPr>
      <w:sz w:val="20"/>
      <w:szCs w:val="20"/>
    </w:rPr>
  </w:style>
  <w:style w:type="character" w:customStyle="1" w:styleId="EndnoteTextChar">
    <w:name w:val="Endnote Text Char"/>
    <w:basedOn w:val="DefaultParagraphFont"/>
    <w:link w:val="EndnoteText"/>
    <w:uiPriority w:val="99"/>
    <w:rsid w:val="007F1C95"/>
    <w:rPr>
      <w:sz w:val="20"/>
      <w:szCs w:val="20"/>
    </w:rPr>
  </w:style>
  <w:style w:type="character" w:styleId="EndnoteReference">
    <w:name w:val="endnote reference"/>
    <w:basedOn w:val="DefaultParagraphFont"/>
    <w:uiPriority w:val="99"/>
    <w:semiHidden/>
    <w:unhideWhenUsed/>
    <w:rsid w:val="007F1C95"/>
    <w:rPr>
      <w:vertAlign w:val="superscript"/>
    </w:rPr>
  </w:style>
  <w:style w:type="character" w:styleId="Hyperlink">
    <w:name w:val="Hyperlink"/>
    <w:basedOn w:val="DefaultParagraphFont"/>
    <w:uiPriority w:val="99"/>
    <w:unhideWhenUsed/>
    <w:rsid w:val="007F1C95"/>
    <w:rPr>
      <w:color w:val="0000FF"/>
      <w:u w:val="single"/>
    </w:rPr>
  </w:style>
  <w:style w:type="paragraph" w:styleId="ListParagraph">
    <w:name w:val="List Paragraph"/>
    <w:basedOn w:val="Normal"/>
    <w:uiPriority w:val="34"/>
    <w:qFormat/>
    <w:rsid w:val="009F0B2A"/>
    <w:pPr>
      <w:ind w:left="720"/>
      <w:contextualSpacing/>
    </w:pPr>
  </w:style>
  <w:style w:type="paragraph" w:styleId="NormalWeb">
    <w:name w:val="Normal (Web)"/>
    <w:basedOn w:val="Normal"/>
    <w:uiPriority w:val="99"/>
    <w:semiHidden/>
    <w:unhideWhenUsed/>
    <w:rsid w:val="00F05E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agetitle">
    <w:name w:val="pagetitle"/>
    <w:basedOn w:val="DefaultParagraphFont"/>
    <w:rsid w:val="00F05E8A"/>
  </w:style>
  <w:style w:type="character" w:customStyle="1" w:styleId="bodytext">
    <w:name w:val="bodytext"/>
    <w:basedOn w:val="DefaultParagraphFont"/>
    <w:rsid w:val="00F05E8A"/>
  </w:style>
  <w:style w:type="paragraph" w:customStyle="1" w:styleId="bodytext1">
    <w:name w:val="bodytext1"/>
    <w:basedOn w:val="Normal"/>
    <w:rsid w:val="00F05E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645369"/>
    <w:rPr>
      <w:color w:val="605E5C"/>
      <w:shd w:val="clear" w:color="auto" w:fill="E1DFDD"/>
    </w:rPr>
  </w:style>
  <w:style w:type="paragraph" w:styleId="FootnoteText">
    <w:name w:val="footnote text"/>
    <w:basedOn w:val="Normal"/>
    <w:link w:val="FootnoteTextChar"/>
    <w:uiPriority w:val="99"/>
    <w:semiHidden/>
    <w:unhideWhenUsed/>
    <w:rsid w:val="003D0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D3E"/>
    <w:rPr>
      <w:sz w:val="20"/>
      <w:szCs w:val="20"/>
    </w:rPr>
  </w:style>
  <w:style w:type="character" w:styleId="FootnoteReference">
    <w:name w:val="footnote reference"/>
    <w:basedOn w:val="DefaultParagraphFont"/>
    <w:uiPriority w:val="99"/>
    <w:semiHidden/>
    <w:unhideWhenUsed/>
    <w:rsid w:val="003D0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About_Parliament/House_of_Representatives/Powers_practice_and_procedure/Practice7/HTML/Chapter1/Powers_and_Functions_of_the_Governor-General" TargetMode="External"/><Relationship Id="rId3" Type="http://schemas.openxmlformats.org/officeDocument/2006/relationships/hyperlink" Target="https://en.wikipedia.org/wiki/Shouting_fire_in_a_crowded_theater" TargetMode="External"/><Relationship Id="rId7" Type="http://schemas.openxmlformats.org/officeDocument/2006/relationships/hyperlink" Target="https://www.thejadebeagle.com/referendums.html" TargetMode="External"/><Relationship Id="rId2" Type="http://schemas.openxmlformats.org/officeDocument/2006/relationships/hyperlink" Target="https://digitised-collections.unimelb.edu.au/bitstream/handle/11343/21344/112962_1939_Bushfires_Royal_Commission_Report.pdf?sequence=1&amp;isAllowed=y" TargetMode="External"/><Relationship Id="rId1" Type="http://schemas.openxmlformats.org/officeDocument/2006/relationships/hyperlink" Target="https://www.thejadebeagle.com/tinpot.html" TargetMode="External"/><Relationship Id="rId6" Type="http://schemas.openxmlformats.org/officeDocument/2006/relationships/hyperlink" Target="https://www.aph.gov.au/About_Parliament/Parliamentary_Departments/Parliamentary_Library/pubs/BN/0910/ParliamentaryInvolvement" TargetMode="External"/><Relationship Id="rId5" Type="http://schemas.openxmlformats.org/officeDocument/2006/relationships/hyperlink" Target="https://www.smh.com.au/politics/federal/pm-calls-up-reservists-for-firefighting-effort-20200104-p53os7.html" TargetMode="External"/><Relationship Id="rId10" Type="http://schemas.openxmlformats.org/officeDocument/2006/relationships/hyperlink" Target="http://ghdi.ghi-dc.org/sub_document.cfm?document_id=1496" TargetMode="External"/><Relationship Id="rId4" Type="http://schemas.openxmlformats.org/officeDocument/2006/relationships/hyperlink" Target="https://www.pm.gov.au/media/national-royal-commission-black-summer-bushfires-established" TargetMode="External"/><Relationship Id="rId9" Type="http://schemas.openxmlformats.org/officeDocument/2006/relationships/hyperlink" Target="https://www.britannica.com/event/Reichstag-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7CE8-6449-4D40-88FE-3DCF4678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4</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17</cp:revision>
  <dcterms:created xsi:type="dcterms:W3CDTF">2020-02-26T02:58:00Z</dcterms:created>
  <dcterms:modified xsi:type="dcterms:W3CDTF">2020-02-27T07:06:00Z</dcterms:modified>
</cp:coreProperties>
</file>