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1B6A" w14:textId="1E5BC497" w:rsidR="007B32D0" w:rsidRDefault="007B32D0" w:rsidP="006F3323">
      <w:pPr>
        <w:pStyle w:val="Heading1"/>
        <w:spacing w:before="0" w:line="240" w:lineRule="auto"/>
      </w:pPr>
      <w:bookmarkStart w:id="0" w:name="_Toc521156097"/>
      <w:bookmarkStart w:id="1" w:name="_Toc521495928"/>
      <w:r>
        <w:t xml:space="preserve">Infrastructure </w:t>
      </w:r>
      <w:r w:rsidR="00F02D29">
        <w:t>D</w:t>
      </w:r>
      <w:r w:rsidR="009C1F4F">
        <w:t xml:space="preserve">ecision-making </w:t>
      </w:r>
      <w:r w:rsidR="00F02D29">
        <w:t>P</w:t>
      </w:r>
      <w:r>
        <w:t>rinciples</w:t>
      </w:r>
      <w:bookmarkEnd w:id="0"/>
      <w:bookmarkEnd w:id="1"/>
    </w:p>
    <w:p w14:paraId="5C3E94AA" w14:textId="183D56C1" w:rsidR="00F8022C" w:rsidRDefault="00F8022C" w:rsidP="006F3323">
      <w:pPr>
        <w:pStyle w:val="Heading2"/>
        <w:spacing w:before="0" w:line="240" w:lineRule="auto"/>
      </w:pPr>
    </w:p>
    <w:sdt>
      <w:sdtPr>
        <w:id w:val="-190833073"/>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3A7D701D" w14:textId="577D455F" w:rsidR="00F23D46" w:rsidRDefault="00F23D46" w:rsidP="006F3323">
          <w:pPr>
            <w:pStyle w:val="TOCHeading"/>
            <w:spacing w:before="0" w:line="240" w:lineRule="auto"/>
          </w:pPr>
          <w:r>
            <w:t>Contents</w:t>
          </w:r>
        </w:p>
        <w:p w14:paraId="2E61FE86" w14:textId="7A3314BA" w:rsidR="00956C16" w:rsidRDefault="00F23D46">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1495928" w:history="1">
            <w:r w:rsidR="00956C16" w:rsidRPr="00020139">
              <w:rPr>
                <w:rStyle w:val="Hyperlink"/>
                <w:noProof/>
              </w:rPr>
              <w:t>Infrastructure Decision-making Principles</w:t>
            </w:r>
            <w:r w:rsidR="00956C16">
              <w:rPr>
                <w:noProof/>
                <w:webHidden/>
              </w:rPr>
              <w:tab/>
            </w:r>
            <w:r w:rsidR="00956C16">
              <w:rPr>
                <w:noProof/>
                <w:webHidden/>
              </w:rPr>
              <w:fldChar w:fldCharType="begin"/>
            </w:r>
            <w:r w:rsidR="00956C16">
              <w:rPr>
                <w:noProof/>
                <w:webHidden/>
              </w:rPr>
              <w:instrText xml:space="preserve"> PAGEREF _Toc521495928 \h </w:instrText>
            </w:r>
            <w:r w:rsidR="00956C16">
              <w:rPr>
                <w:noProof/>
                <w:webHidden/>
              </w:rPr>
            </w:r>
            <w:r w:rsidR="00956C16">
              <w:rPr>
                <w:noProof/>
                <w:webHidden/>
              </w:rPr>
              <w:fldChar w:fldCharType="separate"/>
            </w:r>
            <w:r w:rsidR="00956C16">
              <w:rPr>
                <w:noProof/>
                <w:webHidden/>
              </w:rPr>
              <w:t>1</w:t>
            </w:r>
            <w:r w:rsidR="00956C16">
              <w:rPr>
                <w:noProof/>
                <w:webHidden/>
              </w:rPr>
              <w:fldChar w:fldCharType="end"/>
            </w:r>
          </w:hyperlink>
        </w:p>
        <w:p w14:paraId="006E399E" w14:textId="0EE1C55B" w:rsidR="00956C16" w:rsidRDefault="00956C16">
          <w:pPr>
            <w:pStyle w:val="TOC2"/>
            <w:tabs>
              <w:tab w:val="right" w:leader="dot" w:pos="9016"/>
            </w:tabs>
            <w:rPr>
              <w:rFonts w:eastAsiaTheme="minorEastAsia"/>
              <w:noProof/>
              <w:lang w:eastAsia="en-AU"/>
            </w:rPr>
          </w:pPr>
          <w:hyperlink w:anchor="_Toc521495929" w:history="1">
            <w:r w:rsidRPr="00020139">
              <w:rPr>
                <w:rStyle w:val="Hyperlink"/>
                <w:noProof/>
              </w:rPr>
              <w:t>Summary</w:t>
            </w:r>
            <w:r>
              <w:rPr>
                <w:noProof/>
                <w:webHidden/>
              </w:rPr>
              <w:tab/>
            </w:r>
            <w:r>
              <w:rPr>
                <w:noProof/>
                <w:webHidden/>
              </w:rPr>
              <w:fldChar w:fldCharType="begin"/>
            </w:r>
            <w:r>
              <w:rPr>
                <w:noProof/>
                <w:webHidden/>
              </w:rPr>
              <w:instrText xml:space="preserve"> PAGEREF _Toc521495929 \h </w:instrText>
            </w:r>
            <w:r>
              <w:rPr>
                <w:noProof/>
                <w:webHidden/>
              </w:rPr>
            </w:r>
            <w:r>
              <w:rPr>
                <w:noProof/>
                <w:webHidden/>
              </w:rPr>
              <w:fldChar w:fldCharType="separate"/>
            </w:r>
            <w:r>
              <w:rPr>
                <w:noProof/>
                <w:webHidden/>
              </w:rPr>
              <w:t>1</w:t>
            </w:r>
            <w:r>
              <w:rPr>
                <w:noProof/>
                <w:webHidden/>
              </w:rPr>
              <w:fldChar w:fldCharType="end"/>
            </w:r>
          </w:hyperlink>
        </w:p>
        <w:p w14:paraId="1FA51B32" w14:textId="699C1790" w:rsidR="00956C16" w:rsidRDefault="00956C16">
          <w:pPr>
            <w:pStyle w:val="TOC2"/>
            <w:tabs>
              <w:tab w:val="right" w:leader="dot" w:pos="9016"/>
            </w:tabs>
            <w:rPr>
              <w:rFonts w:eastAsiaTheme="minorEastAsia"/>
              <w:noProof/>
              <w:lang w:eastAsia="en-AU"/>
            </w:rPr>
          </w:pPr>
          <w:hyperlink w:anchor="_Toc521495930" w:history="1">
            <w:r w:rsidRPr="00020139">
              <w:rPr>
                <w:rStyle w:val="Hyperlink"/>
                <w:noProof/>
              </w:rPr>
              <w:t>Introduction</w:t>
            </w:r>
            <w:r>
              <w:rPr>
                <w:noProof/>
                <w:webHidden/>
              </w:rPr>
              <w:tab/>
            </w:r>
            <w:r>
              <w:rPr>
                <w:noProof/>
                <w:webHidden/>
              </w:rPr>
              <w:fldChar w:fldCharType="begin"/>
            </w:r>
            <w:r>
              <w:rPr>
                <w:noProof/>
                <w:webHidden/>
              </w:rPr>
              <w:instrText xml:space="preserve"> PAGEREF _Toc521495930 \h </w:instrText>
            </w:r>
            <w:r>
              <w:rPr>
                <w:noProof/>
                <w:webHidden/>
              </w:rPr>
            </w:r>
            <w:r>
              <w:rPr>
                <w:noProof/>
                <w:webHidden/>
              </w:rPr>
              <w:fldChar w:fldCharType="separate"/>
            </w:r>
            <w:r>
              <w:rPr>
                <w:noProof/>
                <w:webHidden/>
              </w:rPr>
              <w:t>2</w:t>
            </w:r>
            <w:r>
              <w:rPr>
                <w:noProof/>
                <w:webHidden/>
              </w:rPr>
              <w:fldChar w:fldCharType="end"/>
            </w:r>
          </w:hyperlink>
        </w:p>
        <w:p w14:paraId="1C111ADE" w14:textId="24572C93" w:rsidR="00956C16" w:rsidRDefault="00956C16">
          <w:pPr>
            <w:pStyle w:val="TOC2"/>
            <w:tabs>
              <w:tab w:val="left" w:pos="660"/>
              <w:tab w:val="right" w:leader="dot" w:pos="9016"/>
            </w:tabs>
            <w:rPr>
              <w:rFonts w:eastAsiaTheme="minorEastAsia"/>
              <w:noProof/>
              <w:lang w:eastAsia="en-AU"/>
            </w:rPr>
          </w:pPr>
          <w:hyperlink w:anchor="_Toc521495931" w:history="1">
            <w:r w:rsidRPr="00020139">
              <w:rPr>
                <w:rStyle w:val="Hyperlink"/>
                <w:noProof/>
              </w:rPr>
              <w:t>1.</w:t>
            </w:r>
            <w:r>
              <w:rPr>
                <w:rFonts w:eastAsiaTheme="minorEastAsia"/>
                <w:noProof/>
                <w:lang w:eastAsia="en-AU"/>
              </w:rPr>
              <w:tab/>
            </w:r>
            <w:r w:rsidRPr="00020139">
              <w:rPr>
                <w:rStyle w:val="Hyperlink"/>
                <w:noProof/>
              </w:rPr>
              <w:t>Complexity</w:t>
            </w:r>
            <w:r>
              <w:rPr>
                <w:noProof/>
                <w:webHidden/>
              </w:rPr>
              <w:tab/>
            </w:r>
            <w:r>
              <w:rPr>
                <w:noProof/>
                <w:webHidden/>
              </w:rPr>
              <w:fldChar w:fldCharType="begin"/>
            </w:r>
            <w:r>
              <w:rPr>
                <w:noProof/>
                <w:webHidden/>
              </w:rPr>
              <w:instrText xml:space="preserve"> PAGEREF _Toc521495931 \h </w:instrText>
            </w:r>
            <w:r>
              <w:rPr>
                <w:noProof/>
                <w:webHidden/>
              </w:rPr>
            </w:r>
            <w:r>
              <w:rPr>
                <w:noProof/>
                <w:webHidden/>
              </w:rPr>
              <w:fldChar w:fldCharType="separate"/>
            </w:r>
            <w:r>
              <w:rPr>
                <w:noProof/>
                <w:webHidden/>
              </w:rPr>
              <w:t>2</w:t>
            </w:r>
            <w:r>
              <w:rPr>
                <w:noProof/>
                <w:webHidden/>
              </w:rPr>
              <w:fldChar w:fldCharType="end"/>
            </w:r>
          </w:hyperlink>
        </w:p>
        <w:p w14:paraId="5740837C" w14:textId="060D3BD2" w:rsidR="00956C16" w:rsidRDefault="00956C16">
          <w:pPr>
            <w:pStyle w:val="TOC3"/>
            <w:tabs>
              <w:tab w:val="left" w:pos="1100"/>
              <w:tab w:val="right" w:leader="dot" w:pos="9016"/>
            </w:tabs>
            <w:rPr>
              <w:rFonts w:eastAsiaTheme="minorEastAsia"/>
              <w:noProof/>
              <w:lang w:eastAsia="en-AU"/>
            </w:rPr>
          </w:pPr>
          <w:hyperlink w:anchor="_Toc521495932" w:history="1">
            <w:r w:rsidRPr="00020139">
              <w:rPr>
                <w:rStyle w:val="Hyperlink"/>
                <w:noProof/>
              </w:rPr>
              <w:t>1.a</w:t>
            </w:r>
            <w:r>
              <w:rPr>
                <w:rFonts w:eastAsiaTheme="minorEastAsia"/>
                <w:noProof/>
                <w:lang w:eastAsia="en-AU"/>
              </w:rPr>
              <w:tab/>
            </w:r>
            <w:r w:rsidRPr="00020139">
              <w:rPr>
                <w:rStyle w:val="Hyperlink"/>
                <w:noProof/>
              </w:rPr>
              <w:t>‘Needs’</w:t>
            </w:r>
            <w:r>
              <w:rPr>
                <w:noProof/>
                <w:webHidden/>
              </w:rPr>
              <w:tab/>
            </w:r>
            <w:r>
              <w:rPr>
                <w:noProof/>
                <w:webHidden/>
              </w:rPr>
              <w:fldChar w:fldCharType="begin"/>
            </w:r>
            <w:r>
              <w:rPr>
                <w:noProof/>
                <w:webHidden/>
              </w:rPr>
              <w:instrText xml:space="preserve"> PAGEREF _Toc521495932 \h </w:instrText>
            </w:r>
            <w:r>
              <w:rPr>
                <w:noProof/>
                <w:webHidden/>
              </w:rPr>
            </w:r>
            <w:r>
              <w:rPr>
                <w:noProof/>
                <w:webHidden/>
              </w:rPr>
              <w:fldChar w:fldCharType="separate"/>
            </w:r>
            <w:r>
              <w:rPr>
                <w:noProof/>
                <w:webHidden/>
              </w:rPr>
              <w:t>2</w:t>
            </w:r>
            <w:r>
              <w:rPr>
                <w:noProof/>
                <w:webHidden/>
              </w:rPr>
              <w:fldChar w:fldCharType="end"/>
            </w:r>
          </w:hyperlink>
        </w:p>
        <w:p w14:paraId="61012385" w14:textId="51E7A59D" w:rsidR="00956C16" w:rsidRDefault="00956C16">
          <w:pPr>
            <w:pStyle w:val="TOC3"/>
            <w:tabs>
              <w:tab w:val="left" w:pos="1100"/>
              <w:tab w:val="right" w:leader="dot" w:pos="9016"/>
            </w:tabs>
            <w:rPr>
              <w:rFonts w:eastAsiaTheme="minorEastAsia"/>
              <w:noProof/>
              <w:lang w:eastAsia="en-AU"/>
            </w:rPr>
          </w:pPr>
          <w:hyperlink w:anchor="_Toc521495933" w:history="1">
            <w:r w:rsidRPr="00020139">
              <w:rPr>
                <w:rStyle w:val="Hyperlink"/>
                <w:noProof/>
              </w:rPr>
              <w:t>1.b</w:t>
            </w:r>
            <w:r>
              <w:rPr>
                <w:rFonts w:eastAsiaTheme="minorEastAsia"/>
                <w:noProof/>
                <w:lang w:eastAsia="en-AU"/>
              </w:rPr>
              <w:tab/>
            </w:r>
            <w:r w:rsidRPr="00020139">
              <w:rPr>
                <w:rStyle w:val="Hyperlink"/>
                <w:noProof/>
              </w:rPr>
              <w:t>Reasons</w:t>
            </w:r>
            <w:r>
              <w:rPr>
                <w:noProof/>
                <w:webHidden/>
              </w:rPr>
              <w:tab/>
            </w:r>
            <w:r>
              <w:rPr>
                <w:noProof/>
                <w:webHidden/>
              </w:rPr>
              <w:fldChar w:fldCharType="begin"/>
            </w:r>
            <w:r>
              <w:rPr>
                <w:noProof/>
                <w:webHidden/>
              </w:rPr>
              <w:instrText xml:space="preserve"> PAGEREF _Toc521495933 \h </w:instrText>
            </w:r>
            <w:r>
              <w:rPr>
                <w:noProof/>
                <w:webHidden/>
              </w:rPr>
            </w:r>
            <w:r>
              <w:rPr>
                <w:noProof/>
                <w:webHidden/>
              </w:rPr>
              <w:fldChar w:fldCharType="separate"/>
            </w:r>
            <w:r>
              <w:rPr>
                <w:noProof/>
                <w:webHidden/>
              </w:rPr>
              <w:t>3</w:t>
            </w:r>
            <w:r>
              <w:rPr>
                <w:noProof/>
                <w:webHidden/>
              </w:rPr>
              <w:fldChar w:fldCharType="end"/>
            </w:r>
          </w:hyperlink>
        </w:p>
        <w:p w14:paraId="03BC8408" w14:textId="196225EC" w:rsidR="00956C16" w:rsidRDefault="00956C16">
          <w:pPr>
            <w:pStyle w:val="TOC3"/>
            <w:tabs>
              <w:tab w:val="left" w:pos="1100"/>
              <w:tab w:val="right" w:leader="dot" w:pos="9016"/>
            </w:tabs>
            <w:rPr>
              <w:rFonts w:eastAsiaTheme="minorEastAsia"/>
              <w:noProof/>
              <w:lang w:eastAsia="en-AU"/>
            </w:rPr>
          </w:pPr>
          <w:hyperlink w:anchor="_Toc521495934" w:history="1">
            <w:r w:rsidRPr="00020139">
              <w:rPr>
                <w:rStyle w:val="Hyperlink"/>
                <w:noProof/>
              </w:rPr>
              <w:t>1.c</w:t>
            </w:r>
            <w:r>
              <w:rPr>
                <w:rFonts w:eastAsiaTheme="minorEastAsia"/>
                <w:noProof/>
                <w:lang w:eastAsia="en-AU"/>
              </w:rPr>
              <w:tab/>
            </w:r>
            <w:r w:rsidRPr="00020139">
              <w:rPr>
                <w:rStyle w:val="Hyperlink"/>
                <w:noProof/>
              </w:rPr>
              <w:t>Merit</w:t>
            </w:r>
            <w:r>
              <w:rPr>
                <w:noProof/>
                <w:webHidden/>
              </w:rPr>
              <w:tab/>
            </w:r>
            <w:r>
              <w:rPr>
                <w:noProof/>
                <w:webHidden/>
              </w:rPr>
              <w:fldChar w:fldCharType="begin"/>
            </w:r>
            <w:r>
              <w:rPr>
                <w:noProof/>
                <w:webHidden/>
              </w:rPr>
              <w:instrText xml:space="preserve"> PAGEREF _Toc521495934 \h </w:instrText>
            </w:r>
            <w:r>
              <w:rPr>
                <w:noProof/>
                <w:webHidden/>
              </w:rPr>
            </w:r>
            <w:r>
              <w:rPr>
                <w:noProof/>
                <w:webHidden/>
              </w:rPr>
              <w:fldChar w:fldCharType="separate"/>
            </w:r>
            <w:r>
              <w:rPr>
                <w:noProof/>
                <w:webHidden/>
              </w:rPr>
              <w:t>4</w:t>
            </w:r>
            <w:r>
              <w:rPr>
                <w:noProof/>
                <w:webHidden/>
              </w:rPr>
              <w:fldChar w:fldCharType="end"/>
            </w:r>
          </w:hyperlink>
        </w:p>
        <w:p w14:paraId="7221CACB" w14:textId="7CE3C175" w:rsidR="00956C16" w:rsidRDefault="00956C16">
          <w:pPr>
            <w:pStyle w:val="TOC2"/>
            <w:tabs>
              <w:tab w:val="left" w:pos="660"/>
              <w:tab w:val="right" w:leader="dot" w:pos="9016"/>
            </w:tabs>
            <w:rPr>
              <w:rFonts w:eastAsiaTheme="minorEastAsia"/>
              <w:noProof/>
              <w:lang w:eastAsia="en-AU"/>
            </w:rPr>
          </w:pPr>
          <w:hyperlink w:anchor="_Toc521495935" w:history="1">
            <w:r w:rsidRPr="00020139">
              <w:rPr>
                <w:rStyle w:val="Hyperlink"/>
                <w:noProof/>
              </w:rPr>
              <w:t>2.</w:t>
            </w:r>
            <w:r>
              <w:rPr>
                <w:rFonts w:eastAsiaTheme="minorEastAsia"/>
                <w:noProof/>
                <w:lang w:eastAsia="en-AU"/>
              </w:rPr>
              <w:tab/>
            </w:r>
            <w:r w:rsidRPr="00020139">
              <w:rPr>
                <w:rStyle w:val="Hyperlink"/>
                <w:noProof/>
              </w:rPr>
              <w:t>Infrastructure Australia’s recent practice</w:t>
            </w:r>
            <w:r>
              <w:rPr>
                <w:noProof/>
                <w:webHidden/>
              </w:rPr>
              <w:tab/>
            </w:r>
            <w:r>
              <w:rPr>
                <w:noProof/>
                <w:webHidden/>
              </w:rPr>
              <w:fldChar w:fldCharType="begin"/>
            </w:r>
            <w:r>
              <w:rPr>
                <w:noProof/>
                <w:webHidden/>
              </w:rPr>
              <w:instrText xml:space="preserve"> PAGEREF _Toc521495935 \h </w:instrText>
            </w:r>
            <w:r>
              <w:rPr>
                <w:noProof/>
                <w:webHidden/>
              </w:rPr>
            </w:r>
            <w:r>
              <w:rPr>
                <w:noProof/>
                <w:webHidden/>
              </w:rPr>
              <w:fldChar w:fldCharType="separate"/>
            </w:r>
            <w:r>
              <w:rPr>
                <w:noProof/>
                <w:webHidden/>
              </w:rPr>
              <w:t>4</w:t>
            </w:r>
            <w:r>
              <w:rPr>
                <w:noProof/>
                <w:webHidden/>
              </w:rPr>
              <w:fldChar w:fldCharType="end"/>
            </w:r>
          </w:hyperlink>
        </w:p>
        <w:p w14:paraId="156DCE2D" w14:textId="67F43D99" w:rsidR="00956C16" w:rsidRDefault="00956C16">
          <w:pPr>
            <w:pStyle w:val="TOC3"/>
            <w:tabs>
              <w:tab w:val="left" w:pos="1100"/>
              <w:tab w:val="right" w:leader="dot" w:pos="9016"/>
            </w:tabs>
            <w:rPr>
              <w:rFonts w:eastAsiaTheme="minorEastAsia"/>
              <w:noProof/>
              <w:lang w:eastAsia="en-AU"/>
            </w:rPr>
          </w:pPr>
          <w:hyperlink w:anchor="_Toc521495936" w:history="1">
            <w:r w:rsidRPr="00020139">
              <w:rPr>
                <w:rStyle w:val="Hyperlink"/>
                <w:noProof/>
              </w:rPr>
              <w:t>2.a</w:t>
            </w:r>
            <w:r>
              <w:rPr>
                <w:rFonts w:eastAsiaTheme="minorEastAsia"/>
                <w:noProof/>
                <w:lang w:eastAsia="en-AU"/>
              </w:rPr>
              <w:tab/>
            </w:r>
            <w:r w:rsidRPr="00020139">
              <w:rPr>
                <w:rStyle w:val="Hyperlink"/>
                <w:noProof/>
              </w:rPr>
              <w:t>Infrastructure Australia’s own assessments</w:t>
            </w:r>
            <w:r>
              <w:rPr>
                <w:noProof/>
                <w:webHidden/>
              </w:rPr>
              <w:tab/>
            </w:r>
            <w:r>
              <w:rPr>
                <w:noProof/>
                <w:webHidden/>
              </w:rPr>
              <w:fldChar w:fldCharType="begin"/>
            </w:r>
            <w:r>
              <w:rPr>
                <w:noProof/>
                <w:webHidden/>
              </w:rPr>
              <w:instrText xml:space="preserve"> PAGEREF _Toc521495936 \h </w:instrText>
            </w:r>
            <w:r>
              <w:rPr>
                <w:noProof/>
                <w:webHidden/>
              </w:rPr>
            </w:r>
            <w:r>
              <w:rPr>
                <w:noProof/>
                <w:webHidden/>
              </w:rPr>
              <w:fldChar w:fldCharType="separate"/>
            </w:r>
            <w:r>
              <w:rPr>
                <w:noProof/>
                <w:webHidden/>
              </w:rPr>
              <w:t>4</w:t>
            </w:r>
            <w:r>
              <w:rPr>
                <w:noProof/>
                <w:webHidden/>
              </w:rPr>
              <w:fldChar w:fldCharType="end"/>
            </w:r>
          </w:hyperlink>
        </w:p>
        <w:p w14:paraId="308B54B6" w14:textId="3D6B5D9D" w:rsidR="00956C16" w:rsidRDefault="00956C16">
          <w:pPr>
            <w:pStyle w:val="TOC3"/>
            <w:tabs>
              <w:tab w:val="left" w:pos="1100"/>
              <w:tab w:val="right" w:leader="dot" w:pos="9016"/>
            </w:tabs>
            <w:rPr>
              <w:rFonts w:eastAsiaTheme="minorEastAsia"/>
              <w:noProof/>
              <w:lang w:eastAsia="en-AU"/>
            </w:rPr>
          </w:pPr>
          <w:hyperlink w:anchor="_Toc521495937" w:history="1">
            <w:r w:rsidRPr="00020139">
              <w:rPr>
                <w:rStyle w:val="Hyperlink"/>
                <w:noProof/>
              </w:rPr>
              <w:t>2.b</w:t>
            </w:r>
            <w:r>
              <w:rPr>
                <w:rFonts w:eastAsiaTheme="minorEastAsia"/>
                <w:noProof/>
                <w:lang w:eastAsia="en-AU"/>
              </w:rPr>
              <w:tab/>
            </w:r>
            <w:r w:rsidRPr="00020139">
              <w:rPr>
                <w:rStyle w:val="Hyperlink"/>
                <w:noProof/>
              </w:rPr>
              <w:t>Assessment processes</w:t>
            </w:r>
            <w:r>
              <w:rPr>
                <w:noProof/>
                <w:webHidden/>
              </w:rPr>
              <w:tab/>
            </w:r>
            <w:r>
              <w:rPr>
                <w:noProof/>
                <w:webHidden/>
              </w:rPr>
              <w:fldChar w:fldCharType="begin"/>
            </w:r>
            <w:r>
              <w:rPr>
                <w:noProof/>
                <w:webHidden/>
              </w:rPr>
              <w:instrText xml:space="preserve"> PAGEREF _Toc521495937 \h </w:instrText>
            </w:r>
            <w:r>
              <w:rPr>
                <w:noProof/>
                <w:webHidden/>
              </w:rPr>
            </w:r>
            <w:r>
              <w:rPr>
                <w:noProof/>
                <w:webHidden/>
              </w:rPr>
              <w:fldChar w:fldCharType="separate"/>
            </w:r>
            <w:r>
              <w:rPr>
                <w:noProof/>
                <w:webHidden/>
              </w:rPr>
              <w:t>5</w:t>
            </w:r>
            <w:r>
              <w:rPr>
                <w:noProof/>
                <w:webHidden/>
              </w:rPr>
              <w:fldChar w:fldCharType="end"/>
            </w:r>
          </w:hyperlink>
        </w:p>
        <w:p w14:paraId="6C3DA514" w14:textId="378B2C2A" w:rsidR="00956C16" w:rsidRDefault="00956C16">
          <w:pPr>
            <w:pStyle w:val="TOC3"/>
            <w:tabs>
              <w:tab w:val="left" w:pos="1100"/>
              <w:tab w:val="right" w:leader="dot" w:pos="9016"/>
            </w:tabs>
            <w:rPr>
              <w:rFonts w:eastAsiaTheme="minorEastAsia"/>
              <w:noProof/>
              <w:lang w:eastAsia="en-AU"/>
            </w:rPr>
          </w:pPr>
          <w:hyperlink w:anchor="_Toc521495938" w:history="1">
            <w:r w:rsidRPr="00020139">
              <w:rPr>
                <w:rStyle w:val="Hyperlink"/>
                <w:noProof/>
              </w:rPr>
              <w:t>2.c</w:t>
            </w:r>
            <w:r>
              <w:rPr>
                <w:rFonts w:eastAsiaTheme="minorEastAsia"/>
                <w:noProof/>
                <w:lang w:eastAsia="en-AU"/>
              </w:rPr>
              <w:tab/>
            </w:r>
            <w:r w:rsidRPr="00020139">
              <w:rPr>
                <w:rStyle w:val="Hyperlink"/>
                <w:noProof/>
              </w:rPr>
              <w:t>Infrastructure Australia’s role</w:t>
            </w:r>
            <w:r>
              <w:rPr>
                <w:noProof/>
                <w:webHidden/>
              </w:rPr>
              <w:tab/>
            </w:r>
            <w:r>
              <w:rPr>
                <w:noProof/>
                <w:webHidden/>
              </w:rPr>
              <w:fldChar w:fldCharType="begin"/>
            </w:r>
            <w:r>
              <w:rPr>
                <w:noProof/>
                <w:webHidden/>
              </w:rPr>
              <w:instrText xml:space="preserve"> PAGEREF _Toc521495938 \h </w:instrText>
            </w:r>
            <w:r>
              <w:rPr>
                <w:noProof/>
                <w:webHidden/>
              </w:rPr>
            </w:r>
            <w:r>
              <w:rPr>
                <w:noProof/>
                <w:webHidden/>
              </w:rPr>
              <w:fldChar w:fldCharType="separate"/>
            </w:r>
            <w:r>
              <w:rPr>
                <w:noProof/>
                <w:webHidden/>
              </w:rPr>
              <w:t>5</w:t>
            </w:r>
            <w:r>
              <w:rPr>
                <w:noProof/>
                <w:webHidden/>
              </w:rPr>
              <w:fldChar w:fldCharType="end"/>
            </w:r>
          </w:hyperlink>
        </w:p>
        <w:p w14:paraId="13F2DDBD" w14:textId="7F1E0E74" w:rsidR="00956C16" w:rsidRDefault="00956C16">
          <w:pPr>
            <w:pStyle w:val="TOC2"/>
            <w:tabs>
              <w:tab w:val="right" w:leader="dot" w:pos="9016"/>
            </w:tabs>
            <w:rPr>
              <w:rFonts w:eastAsiaTheme="minorEastAsia"/>
              <w:noProof/>
              <w:lang w:eastAsia="en-AU"/>
            </w:rPr>
          </w:pPr>
          <w:hyperlink w:anchor="_Toc521495939" w:history="1">
            <w:r w:rsidRPr="00020139">
              <w:rPr>
                <w:rStyle w:val="Hyperlink"/>
                <w:noProof/>
              </w:rPr>
              <w:t>The point?</w:t>
            </w:r>
            <w:r>
              <w:rPr>
                <w:noProof/>
                <w:webHidden/>
              </w:rPr>
              <w:tab/>
            </w:r>
            <w:r>
              <w:rPr>
                <w:noProof/>
                <w:webHidden/>
              </w:rPr>
              <w:fldChar w:fldCharType="begin"/>
            </w:r>
            <w:r>
              <w:rPr>
                <w:noProof/>
                <w:webHidden/>
              </w:rPr>
              <w:instrText xml:space="preserve"> PAGEREF _Toc521495939 \h </w:instrText>
            </w:r>
            <w:r>
              <w:rPr>
                <w:noProof/>
                <w:webHidden/>
              </w:rPr>
            </w:r>
            <w:r>
              <w:rPr>
                <w:noProof/>
                <w:webHidden/>
              </w:rPr>
              <w:fldChar w:fldCharType="separate"/>
            </w:r>
            <w:r>
              <w:rPr>
                <w:noProof/>
                <w:webHidden/>
              </w:rPr>
              <w:t>6</w:t>
            </w:r>
            <w:r>
              <w:rPr>
                <w:noProof/>
                <w:webHidden/>
              </w:rPr>
              <w:fldChar w:fldCharType="end"/>
            </w:r>
          </w:hyperlink>
        </w:p>
        <w:p w14:paraId="7942D183" w14:textId="4BF5C3B6" w:rsidR="00F23D46" w:rsidRDefault="00F23D46" w:rsidP="006F3323">
          <w:pPr>
            <w:spacing w:after="0" w:line="240" w:lineRule="auto"/>
          </w:pPr>
          <w:r>
            <w:rPr>
              <w:b/>
              <w:bCs/>
              <w:noProof/>
            </w:rPr>
            <w:fldChar w:fldCharType="end"/>
          </w:r>
        </w:p>
      </w:sdtContent>
    </w:sdt>
    <w:p w14:paraId="24E5A643" w14:textId="5EC14674" w:rsidR="00F23D46" w:rsidRDefault="00F23D46" w:rsidP="006F3323">
      <w:pPr>
        <w:spacing w:after="0" w:line="240" w:lineRule="auto"/>
      </w:pPr>
    </w:p>
    <w:p w14:paraId="37B8BCCA" w14:textId="4B484866" w:rsidR="001814E4" w:rsidRDefault="001814E4" w:rsidP="006F3323">
      <w:pPr>
        <w:spacing w:after="0" w:line="240" w:lineRule="auto"/>
      </w:pPr>
    </w:p>
    <w:p w14:paraId="2F0E3B3C" w14:textId="77777777" w:rsidR="001814E4" w:rsidRDefault="001814E4" w:rsidP="006F3323">
      <w:pPr>
        <w:spacing w:after="0" w:line="240" w:lineRule="auto"/>
      </w:pPr>
    </w:p>
    <w:p w14:paraId="04341DD0" w14:textId="391E4B9C" w:rsidR="00F23D46" w:rsidRDefault="00F23D46" w:rsidP="006F3323">
      <w:pPr>
        <w:pStyle w:val="Heading2"/>
        <w:spacing w:before="0" w:line="240" w:lineRule="auto"/>
      </w:pPr>
      <w:bookmarkStart w:id="2" w:name="_Toc521495929"/>
      <w:r>
        <w:t>Summary</w:t>
      </w:r>
      <w:bookmarkEnd w:id="2"/>
    </w:p>
    <w:p w14:paraId="57D78E3D" w14:textId="1ADE6777" w:rsidR="00F23D46" w:rsidRDefault="00F23D46" w:rsidP="006F3323">
      <w:pPr>
        <w:spacing w:after="0" w:line="240" w:lineRule="auto"/>
      </w:pPr>
      <w:r>
        <w:t xml:space="preserve">Infrastructure Australia’s </w:t>
      </w:r>
      <w:r w:rsidRPr="00F23D46">
        <w:rPr>
          <w:i/>
        </w:rPr>
        <w:t>Infrastructure Decision-making Principles</w:t>
      </w:r>
      <w:r>
        <w:t xml:space="preserve"> publication is superficial and beside the point.</w:t>
      </w:r>
    </w:p>
    <w:p w14:paraId="6133F9C6" w14:textId="77777777" w:rsidR="005904A4" w:rsidRDefault="005904A4" w:rsidP="006F3323">
      <w:pPr>
        <w:spacing w:after="0" w:line="240" w:lineRule="auto"/>
      </w:pPr>
    </w:p>
    <w:p w14:paraId="46DE19D8" w14:textId="7450D746" w:rsidR="00F23D46" w:rsidRDefault="00F23D46" w:rsidP="006F3323">
      <w:pPr>
        <w:spacing w:after="0" w:line="240" w:lineRule="auto"/>
      </w:pPr>
      <w:r>
        <w:t>Its 11 proposed principles should be replaced by three:  the public should be given an authoritative explanation of:</w:t>
      </w:r>
    </w:p>
    <w:p w14:paraId="51924B6F" w14:textId="77777777" w:rsidR="00F23D46" w:rsidRDefault="00F23D46" w:rsidP="006F3323">
      <w:pPr>
        <w:pStyle w:val="ListParagraph"/>
        <w:numPr>
          <w:ilvl w:val="0"/>
          <w:numId w:val="4"/>
        </w:numPr>
        <w:spacing w:after="0" w:line="240" w:lineRule="auto"/>
        <w:ind w:left="360"/>
      </w:pPr>
      <w:r>
        <w:t>‘Needs’ that give rise to infrastructure requirements;</w:t>
      </w:r>
    </w:p>
    <w:p w14:paraId="7464C49A" w14:textId="31BE0A41" w:rsidR="00F23D46" w:rsidRDefault="00F23D46" w:rsidP="006F3323">
      <w:pPr>
        <w:pStyle w:val="ListParagraph"/>
        <w:numPr>
          <w:ilvl w:val="0"/>
          <w:numId w:val="4"/>
        </w:numPr>
        <w:spacing w:after="0" w:line="240" w:lineRule="auto"/>
        <w:ind w:left="360"/>
      </w:pPr>
      <w:r>
        <w:t>Reasons for each significant infrastructure proposal;</w:t>
      </w:r>
    </w:p>
    <w:p w14:paraId="19946BEE" w14:textId="48C3A688" w:rsidR="00F23D46" w:rsidRDefault="00F23D46" w:rsidP="006F3323">
      <w:pPr>
        <w:spacing w:after="0" w:line="240" w:lineRule="auto"/>
      </w:pPr>
      <w:r>
        <w:t>iii.   Merit of each significant infrastructure proposal.</w:t>
      </w:r>
    </w:p>
    <w:p w14:paraId="43DE0822" w14:textId="77777777" w:rsidR="005904A4" w:rsidRDefault="005904A4" w:rsidP="006F3323">
      <w:pPr>
        <w:spacing w:after="0" w:line="240" w:lineRule="auto"/>
      </w:pPr>
    </w:p>
    <w:p w14:paraId="49BDF9EA" w14:textId="22020DF4" w:rsidR="006F3323" w:rsidRDefault="00F23D46" w:rsidP="006F3323">
      <w:pPr>
        <w:spacing w:after="0" w:line="240" w:lineRule="auto"/>
      </w:pPr>
      <w:r>
        <w:t xml:space="preserve">To do so requires public inquiries and draft reports for infrastructure proposals.  </w:t>
      </w:r>
    </w:p>
    <w:p w14:paraId="44D03D5B" w14:textId="77777777" w:rsidR="005904A4" w:rsidRDefault="005904A4" w:rsidP="006F3323">
      <w:pPr>
        <w:spacing w:after="0" w:line="240" w:lineRule="auto"/>
      </w:pPr>
    </w:p>
    <w:p w14:paraId="5A47783C" w14:textId="37EAC68F" w:rsidR="00F23D46" w:rsidRDefault="00F23D46" w:rsidP="006F3323">
      <w:pPr>
        <w:spacing w:after="0" w:line="240" w:lineRule="auto"/>
      </w:pPr>
      <w:r>
        <w:t>If Infrastructure Australia is to play a role it needs to be ‘re-reformed’ from an organisation with a corporate board to an advisory council.</w:t>
      </w:r>
    </w:p>
    <w:p w14:paraId="475DD8F7" w14:textId="023D368D" w:rsidR="00CC4627" w:rsidRDefault="00CC4627" w:rsidP="006F3323">
      <w:pPr>
        <w:spacing w:after="0" w:line="240" w:lineRule="auto"/>
      </w:pPr>
      <w:r>
        <w:br w:type="page"/>
      </w:r>
    </w:p>
    <w:p w14:paraId="5E04D2C7" w14:textId="608EC6C7" w:rsidR="0087031C" w:rsidRDefault="0087031C" w:rsidP="006F3323">
      <w:pPr>
        <w:pStyle w:val="Heading2"/>
        <w:spacing w:before="0" w:line="240" w:lineRule="auto"/>
      </w:pPr>
      <w:bookmarkStart w:id="3" w:name="_Toc521495930"/>
      <w:r>
        <w:lastRenderedPageBreak/>
        <w:t>Introduction</w:t>
      </w:r>
      <w:bookmarkEnd w:id="3"/>
    </w:p>
    <w:p w14:paraId="6416D112" w14:textId="047EEA54" w:rsidR="00F23D46" w:rsidRDefault="009C1F4F" w:rsidP="006F3323">
      <w:pPr>
        <w:spacing w:after="0" w:line="240" w:lineRule="auto"/>
      </w:pPr>
      <w:r>
        <w:t xml:space="preserve">Infrastructure Australia recently released </w:t>
      </w:r>
      <w:r w:rsidR="00DA2A67">
        <w:t>a</w:t>
      </w:r>
      <w:r>
        <w:t xml:space="preserve"> publication </w:t>
      </w:r>
      <w:r w:rsidRPr="00F02D29">
        <w:rPr>
          <w:i/>
        </w:rPr>
        <w:t xml:space="preserve">Infrastructure </w:t>
      </w:r>
      <w:r w:rsidR="00F02D29">
        <w:rPr>
          <w:i/>
        </w:rPr>
        <w:t>D</w:t>
      </w:r>
      <w:r w:rsidRPr="00F02D29">
        <w:rPr>
          <w:i/>
        </w:rPr>
        <w:t xml:space="preserve">ecision-making </w:t>
      </w:r>
      <w:r w:rsidR="00F02D29">
        <w:rPr>
          <w:i/>
        </w:rPr>
        <w:t>P</w:t>
      </w:r>
      <w:r w:rsidRPr="00F02D29">
        <w:rPr>
          <w:i/>
        </w:rPr>
        <w:t>rinciples</w:t>
      </w:r>
      <w:r>
        <w:t xml:space="preserve">. </w:t>
      </w:r>
      <w:hyperlink r:id="rId8" w:history="1">
        <w:r w:rsidR="00FA41F7" w:rsidRPr="002C3244">
          <w:rPr>
            <w:rStyle w:val="Hyperlink"/>
          </w:rPr>
          <w:t>http://infrastructureaustralia.gov.au/policy-publications/publications/infrastructure-decision-making-principles.aspx</w:t>
        </w:r>
      </w:hyperlink>
      <w:r w:rsidR="00FA41F7">
        <w:t>.</w:t>
      </w:r>
    </w:p>
    <w:p w14:paraId="1FA8A2E8" w14:textId="77777777" w:rsidR="00F23D46" w:rsidRDefault="00F23D46" w:rsidP="006F3323">
      <w:pPr>
        <w:spacing w:after="0" w:line="240" w:lineRule="auto"/>
      </w:pPr>
    </w:p>
    <w:p w14:paraId="6E4236FF" w14:textId="46FC65F8" w:rsidR="00F02D29" w:rsidRDefault="009C1F4F" w:rsidP="006F3323">
      <w:pPr>
        <w:spacing w:after="0" w:line="240" w:lineRule="auto"/>
      </w:pPr>
      <w:r>
        <w:t>The publication posits</w:t>
      </w:r>
      <w:r w:rsidR="00C45D36">
        <w:t xml:space="preserve"> 11 principles</w:t>
      </w:r>
      <w:r w:rsidR="000F279B">
        <w:t xml:space="preserve"> to apply to public infrastructure – infrastructure determined by government outside of general regulatory processes</w:t>
      </w:r>
      <w:r w:rsidR="00F02D29">
        <w:t>:</w:t>
      </w:r>
      <w:r>
        <w:t xml:space="preserve">  </w:t>
      </w:r>
    </w:p>
    <w:p w14:paraId="7D44B478" w14:textId="5DFBF93A" w:rsidR="00F02D29" w:rsidRDefault="00F02D29" w:rsidP="006F3323">
      <w:pPr>
        <w:spacing w:after="0" w:line="240" w:lineRule="auto"/>
      </w:pPr>
      <w:r>
        <w:t>1.</w:t>
      </w:r>
      <w:r>
        <w:tab/>
        <w:t>Governments should quantify infrastructure problems and opportunities.</w:t>
      </w:r>
    </w:p>
    <w:p w14:paraId="4FCC5142" w14:textId="7CE84A2E" w:rsidR="00F02D29" w:rsidRDefault="00F02D29" w:rsidP="006F3323">
      <w:pPr>
        <w:spacing w:after="0" w:line="240" w:lineRule="auto"/>
      </w:pPr>
      <w:r>
        <w:t xml:space="preserve">2. </w:t>
      </w:r>
      <w:r>
        <w:tab/>
        <w:t xml:space="preserve">Proponents should identify potential infrastructure needs in response. </w:t>
      </w:r>
    </w:p>
    <w:p w14:paraId="6C563FF1" w14:textId="7672B5C0" w:rsidR="00F02D29" w:rsidRDefault="00F02D29" w:rsidP="006F3323">
      <w:pPr>
        <w:spacing w:after="0" w:line="240" w:lineRule="auto"/>
      </w:pPr>
      <w:r>
        <w:t xml:space="preserve">3. </w:t>
      </w:r>
      <w:r>
        <w:tab/>
        <w:t>Proponents should invest in development studies to scope potential responses.</w:t>
      </w:r>
    </w:p>
    <w:p w14:paraId="43E00121" w14:textId="29B38E72" w:rsidR="00F02D29" w:rsidRDefault="00F02D29" w:rsidP="006F3323">
      <w:pPr>
        <w:spacing w:after="0" w:line="240" w:lineRule="auto"/>
      </w:pPr>
      <w:r>
        <w:t xml:space="preserve">4. </w:t>
      </w:r>
      <w:r>
        <w:tab/>
        <w:t>Governments should take steps to ensure potential responses can be delivered efficiently.</w:t>
      </w:r>
    </w:p>
    <w:p w14:paraId="03981D24" w14:textId="686C8374" w:rsidR="00F02D29" w:rsidRDefault="00F02D29" w:rsidP="006F3323">
      <w:pPr>
        <w:spacing w:after="0" w:line="240" w:lineRule="auto"/>
        <w:ind w:left="720" w:hanging="720"/>
      </w:pPr>
      <w:r>
        <w:t xml:space="preserve">5. </w:t>
      </w:r>
      <w:r>
        <w:tab/>
        <w:t xml:space="preserve">Governments should not announce a preferred option before undertaking detailed analysis involving multiple options. </w:t>
      </w:r>
    </w:p>
    <w:p w14:paraId="7DA2B2DC" w14:textId="25FBE364" w:rsidR="00F02D29" w:rsidRDefault="00F02D29" w:rsidP="006F3323">
      <w:pPr>
        <w:spacing w:after="0" w:line="240" w:lineRule="auto"/>
      </w:pPr>
      <w:r>
        <w:t xml:space="preserve">6. </w:t>
      </w:r>
      <w:r>
        <w:tab/>
        <w:t xml:space="preserve">Proponents should assess the viability of alternative funding sources for potential projects. </w:t>
      </w:r>
    </w:p>
    <w:p w14:paraId="65B49862" w14:textId="4B4F3C88" w:rsidR="00F02D29" w:rsidRDefault="00F02D29" w:rsidP="006F3323">
      <w:pPr>
        <w:spacing w:after="0" w:line="240" w:lineRule="auto"/>
        <w:ind w:left="720" w:hanging="720"/>
      </w:pPr>
      <w:r>
        <w:t xml:space="preserve">7. </w:t>
      </w:r>
      <w:r>
        <w:tab/>
        <w:t xml:space="preserve">Project proposals should be independently assessed by a third party. All nationally significant proposals should be submitted to Infrastructure Australia. </w:t>
      </w:r>
    </w:p>
    <w:p w14:paraId="5C46C82F" w14:textId="39D21901" w:rsidR="00F02D29" w:rsidRDefault="00F02D29" w:rsidP="006F3323">
      <w:pPr>
        <w:spacing w:after="0" w:line="240" w:lineRule="auto"/>
        <w:ind w:left="720" w:hanging="720"/>
      </w:pPr>
      <w:r>
        <w:t xml:space="preserve">8. </w:t>
      </w:r>
      <w:r>
        <w:tab/>
        <w:t>Governments and proponents should undertake meaningful stakeholder engagement at each stage, from problem identification and option development to project delivery.</w:t>
      </w:r>
    </w:p>
    <w:p w14:paraId="227A9216" w14:textId="4C160EE8" w:rsidR="00F02D29" w:rsidRDefault="00F02D29" w:rsidP="006F3323">
      <w:pPr>
        <w:spacing w:after="0" w:line="240" w:lineRule="auto"/>
      </w:pPr>
      <w:r>
        <w:t xml:space="preserve">9. </w:t>
      </w:r>
      <w:r>
        <w:tab/>
        <w:t xml:space="preserve">Governments and proponents should publicly release all information for their decisions. </w:t>
      </w:r>
    </w:p>
    <w:p w14:paraId="534315C1" w14:textId="0546C86E" w:rsidR="00F02D29" w:rsidRDefault="00F02D29" w:rsidP="006F3323">
      <w:pPr>
        <w:spacing w:after="0" w:line="240" w:lineRule="auto"/>
      </w:pPr>
      <w:r>
        <w:t xml:space="preserve">10. </w:t>
      </w:r>
      <w:r>
        <w:tab/>
        <w:t xml:space="preserve">Governments should commit to and release post-completion reviews. </w:t>
      </w:r>
    </w:p>
    <w:p w14:paraId="4FA67D0E" w14:textId="0783D7E4" w:rsidR="00F02D29" w:rsidRDefault="00F02D29" w:rsidP="006F3323">
      <w:pPr>
        <w:spacing w:after="0" w:line="240" w:lineRule="auto"/>
        <w:ind w:left="720" w:hanging="720"/>
      </w:pPr>
      <w:r>
        <w:t xml:space="preserve">11. </w:t>
      </w:r>
      <w:r>
        <w:tab/>
        <w:t>Where projects are funded as part of a broader program, the corresponding decision-making processes should be robust, transparent and prioritise value for money.</w:t>
      </w:r>
    </w:p>
    <w:p w14:paraId="149CDF29" w14:textId="77777777" w:rsidR="00F02D29" w:rsidRDefault="00F02D29" w:rsidP="006F3323">
      <w:pPr>
        <w:spacing w:after="0" w:line="240" w:lineRule="auto"/>
      </w:pPr>
    </w:p>
    <w:p w14:paraId="3E7AB030" w14:textId="35ED2F0E" w:rsidR="00F02D29" w:rsidRDefault="009E4376" w:rsidP="006F3323">
      <w:pPr>
        <w:spacing w:after="0" w:line="240" w:lineRule="auto"/>
      </w:pPr>
      <w:r>
        <w:t xml:space="preserve">Along with calls for </w:t>
      </w:r>
      <w:r w:rsidR="00CC4627">
        <w:t>‘</w:t>
      </w:r>
      <w:r>
        <w:t>clear lines</w:t>
      </w:r>
      <w:r w:rsidR="00CC4627">
        <w:t>’</w:t>
      </w:r>
      <w:r>
        <w:t xml:space="preserve"> of responsibility and accountability, t</w:t>
      </w:r>
      <w:r w:rsidR="009C1F4F">
        <w:t>hese</w:t>
      </w:r>
      <w:r w:rsidR="00C45D36">
        <w:t xml:space="preserve"> are unexceptional to infrastructure bureaucrats and not done in practice.</w:t>
      </w:r>
    </w:p>
    <w:p w14:paraId="74CD45F0" w14:textId="269508AE" w:rsidR="007B32D0" w:rsidRDefault="00C45D36" w:rsidP="006F3323">
      <w:pPr>
        <w:spacing w:after="0" w:line="240" w:lineRule="auto"/>
      </w:pPr>
      <w:r>
        <w:t xml:space="preserve">  </w:t>
      </w:r>
    </w:p>
    <w:p w14:paraId="7AE2AA8F" w14:textId="5CFD16F8" w:rsidR="007B32D0" w:rsidRDefault="007B32D0" w:rsidP="006F3323">
      <w:pPr>
        <w:spacing w:after="0" w:line="240" w:lineRule="auto"/>
      </w:pPr>
      <w:r>
        <w:t xml:space="preserve">Despite some praise from the critics </w:t>
      </w:r>
      <w:hyperlink r:id="rId9" w:history="1">
        <w:r w:rsidR="00FA41F7" w:rsidRPr="002C3244">
          <w:rPr>
            <w:rStyle w:val="Hyperlink"/>
          </w:rPr>
          <w:t>http://www.rossgittins.com/2018/07/why-so-much-spending-on-infrastructure.html</w:t>
        </w:r>
      </w:hyperlink>
      <w:r>
        <w:t xml:space="preserve">, </w:t>
      </w:r>
      <w:r w:rsidR="00F02D29">
        <w:t>the publication</w:t>
      </w:r>
      <w:r w:rsidR="00C45D36">
        <w:t xml:space="preserve"> will be seen </w:t>
      </w:r>
      <w:r w:rsidR="00CC4627">
        <w:t xml:space="preserve">as </w:t>
      </w:r>
      <w:r w:rsidR="00C45D36">
        <w:t xml:space="preserve">a pro-forma </w:t>
      </w:r>
      <w:r w:rsidR="00F02D29">
        <w:t>upholding</w:t>
      </w:r>
      <w:r>
        <w:t xml:space="preserve"> </w:t>
      </w:r>
      <w:r w:rsidR="009E4376">
        <w:t xml:space="preserve">of </w:t>
      </w:r>
      <w:r>
        <w:t xml:space="preserve">orthodoxy </w:t>
      </w:r>
      <w:r w:rsidR="00F02D29">
        <w:t>i.e. harmless</w:t>
      </w:r>
      <w:r w:rsidR="000F279B">
        <w:t xml:space="preserve"> at worst, increasing the power of the </w:t>
      </w:r>
      <w:r w:rsidR="00CC4627">
        <w:t xml:space="preserve">infrastructure </w:t>
      </w:r>
      <w:r w:rsidR="000F279B">
        <w:t>club at best</w:t>
      </w:r>
      <w:r>
        <w:t>.</w:t>
      </w:r>
    </w:p>
    <w:p w14:paraId="7FD5659D" w14:textId="77777777" w:rsidR="00F02D29" w:rsidRDefault="00F02D29" w:rsidP="006F3323">
      <w:pPr>
        <w:spacing w:after="0" w:line="240" w:lineRule="auto"/>
      </w:pPr>
    </w:p>
    <w:p w14:paraId="44590E96" w14:textId="3317E83E" w:rsidR="00C45D36" w:rsidRDefault="00397C2F" w:rsidP="006F3323">
      <w:pPr>
        <w:spacing w:after="0" w:line="240" w:lineRule="auto"/>
      </w:pPr>
      <w:r>
        <w:t>The beagle</w:t>
      </w:r>
      <w:r w:rsidR="007B32D0">
        <w:t xml:space="preserve"> </w:t>
      </w:r>
      <w:r w:rsidR="00C45D36">
        <w:t>make</w:t>
      </w:r>
      <w:r>
        <w:t>s</w:t>
      </w:r>
      <w:r w:rsidR="00C45D36">
        <w:t xml:space="preserve"> 3 comments on the </w:t>
      </w:r>
      <w:r w:rsidR="008A34C9">
        <w:t>publication</w:t>
      </w:r>
      <w:r w:rsidR="00C45D36">
        <w:t>:</w:t>
      </w:r>
    </w:p>
    <w:p w14:paraId="5FA3C7BA" w14:textId="357C9564" w:rsidR="00C45D36" w:rsidRDefault="009E4376" w:rsidP="006F3323">
      <w:pPr>
        <w:pStyle w:val="ListParagraph"/>
        <w:numPr>
          <w:ilvl w:val="0"/>
          <w:numId w:val="1"/>
        </w:numPr>
        <w:spacing w:after="0" w:line="240" w:lineRule="auto"/>
        <w:ind w:left="360"/>
      </w:pPr>
      <w:r>
        <w:t>The principles are</w:t>
      </w:r>
      <w:r w:rsidR="00C45D36">
        <w:t xml:space="preserve"> needlessly long and complex;</w:t>
      </w:r>
    </w:p>
    <w:p w14:paraId="61C4D79E" w14:textId="7931A20D" w:rsidR="00C45D36" w:rsidRDefault="00CC4627" w:rsidP="006F3323">
      <w:pPr>
        <w:pStyle w:val="ListParagraph"/>
        <w:numPr>
          <w:ilvl w:val="0"/>
          <w:numId w:val="1"/>
        </w:numPr>
        <w:spacing w:after="0" w:line="240" w:lineRule="auto"/>
        <w:ind w:left="360"/>
      </w:pPr>
      <w:r>
        <w:t>The principles are</w:t>
      </w:r>
      <w:r w:rsidR="00C45D36">
        <w:t xml:space="preserve"> not what Infrastructure Australia recently practiced;</w:t>
      </w:r>
    </w:p>
    <w:p w14:paraId="6E182915" w14:textId="38A837DD" w:rsidR="00C45D36" w:rsidRDefault="00C45D36" w:rsidP="006F3323">
      <w:pPr>
        <w:pStyle w:val="ListParagraph"/>
        <w:numPr>
          <w:ilvl w:val="0"/>
          <w:numId w:val="1"/>
        </w:numPr>
        <w:spacing w:after="0" w:line="240" w:lineRule="auto"/>
        <w:ind w:left="360"/>
      </w:pPr>
      <w:r>
        <w:t>It misses the essential point.</w:t>
      </w:r>
    </w:p>
    <w:p w14:paraId="5FBC3F8F" w14:textId="77777777" w:rsidR="00F02D29" w:rsidRDefault="00F02D29" w:rsidP="006F3323">
      <w:pPr>
        <w:pStyle w:val="Heading3"/>
        <w:spacing w:before="0" w:line="240" w:lineRule="auto"/>
      </w:pPr>
    </w:p>
    <w:p w14:paraId="62810E95" w14:textId="3340F91B" w:rsidR="009C1F4F" w:rsidRPr="00464FA3" w:rsidRDefault="00CC4627" w:rsidP="006F3323">
      <w:pPr>
        <w:pStyle w:val="Heading2"/>
        <w:spacing w:before="0" w:line="240" w:lineRule="auto"/>
      </w:pPr>
      <w:bookmarkStart w:id="4" w:name="_Toc521495931"/>
      <w:r w:rsidRPr="00464FA3">
        <w:t>1.</w:t>
      </w:r>
      <w:r w:rsidRPr="00464FA3">
        <w:tab/>
      </w:r>
      <w:r w:rsidR="00D940F9">
        <w:t>C</w:t>
      </w:r>
      <w:r w:rsidR="009C1F4F" w:rsidRPr="00464FA3">
        <w:t>omplexity</w:t>
      </w:r>
      <w:bookmarkEnd w:id="4"/>
    </w:p>
    <w:p w14:paraId="6B11423B" w14:textId="1FA65F61" w:rsidR="00F02D29" w:rsidRDefault="005534CF" w:rsidP="006F3323">
      <w:pPr>
        <w:spacing w:after="0" w:line="240" w:lineRule="auto"/>
      </w:pPr>
      <w:r>
        <w:t xml:space="preserve">The </w:t>
      </w:r>
      <w:r w:rsidR="0087031C">
        <w:t xml:space="preserve">11 principles </w:t>
      </w:r>
      <w:r w:rsidR="00F8022C">
        <w:t>sh</w:t>
      </w:r>
      <w:r w:rsidR="00F02D29">
        <w:t xml:space="preserve">ould be </w:t>
      </w:r>
      <w:r w:rsidR="00F40EF8">
        <w:t xml:space="preserve">simplified and </w:t>
      </w:r>
      <w:r w:rsidR="00F02D29">
        <w:t>reduced to three</w:t>
      </w:r>
      <w:r w:rsidR="001A1A5B">
        <w:t xml:space="preserve"> - t</w:t>
      </w:r>
      <w:r w:rsidR="00397C2F">
        <w:t>he</w:t>
      </w:r>
      <w:r w:rsidR="00F02D29">
        <w:t xml:space="preserve"> public should be given an authoritative explanation of:</w:t>
      </w:r>
    </w:p>
    <w:p w14:paraId="139E9926" w14:textId="63436187" w:rsidR="00CC4627" w:rsidRDefault="000A5722" w:rsidP="006F3323">
      <w:pPr>
        <w:pStyle w:val="ListParagraph"/>
        <w:numPr>
          <w:ilvl w:val="0"/>
          <w:numId w:val="24"/>
        </w:numPr>
        <w:spacing w:after="0" w:line="240" w:lineRule="auto"/>
        <w:ind w:left="360"/>
      </w:pPr>
      <w:r>
        <w:t>‘</w:t>
      </w:r>
      <w:r w:rsidR="000F279B">
        <w:t>N</w:t>
      </w:r>
      <w:r w:rsidR="00F02D29">
        <w:t>eeds</w:t>
      </w:r>
      <w:r>
        <w:t>’</w:t>
      </w:r>
      <w:r w:rsidR="00F02D29">
        <w:t xml:space="preserve"> that give rise to infrastructure </w:t>
      </w:r>
      <w:r w:rsidR="000F279B">
        <w:t>requirements;</w:t>
      </w:r>
    </w:p>
    <w:p w14:paraId="529B3E2E" w14:textId="77777777" w:rsidR="00CC4627" w:rsidRDefault="00F02D29" w:rsidP="006F3323">
      <w:pPr>
        <w:pStyle w:val="ListParagraph"/>
        <w:numPr>
          <w:ilvl w:val="0"/>
          <w:numId w:val="24"/>
        </w:numPr>
        <w:spacing w:after="0" w:line="240" w:lineRule="auto"/>
        <w:ind w:left="360"/>
      </w:pPr>
      <w:r>
        <w:t xml:space="preserve">The reasons for </w:t>
      </w:r>
      <w:r w:rsidR="000F279B">
        <w:t>each significant</w:t>
      </w:r>
      <w:r>
        <w:t xml:space="preserve"> infrastructure proposal</w:t>
      </w:r>
      <w:r w:rsidR="000F279B">
        <w:t>;</w:t>
      </w:r>
    </w:p>
    <w:p w14:paraId="748B0F51" w14:textId="46660359" w:rsidR="00F02D29" w:rsidRDefault="000F279B" w:rsidP="006F3323">
      <w:pPr>
        <w:pStyle w:val="ListParagraph"/>
        <w:numPr>
          <w:ilvl w:val="0"/>
          <w:numId w:val="24"/>
        </w:numPr>
        <w:spacing w:after="0" w:line="240" w:lineRule="auto"/>
        <w:ind w:left="360"/>
      </w:pPr>
      <w:r>
        <w:t>The merit, in engineering and economic terms, of each significant infrastructure proposal.</w:t>
      </w:r>
    </w:p>
    <w:p w14:paraId="717A66CB" w14:textId="77777777" w:rsidR="00D237E5" w:rsidRDefault="00D237E5" w:rsidP="006F3323">
      <w:pPr>
        <w:pStyle w:val="Heading4"/>
        <w:spacing w:before="0" w:line="240" w:lineRule="auto"/>
      </w:pPr>
    </w:p>
    <w:p w14:paraId="25BFA35F" w14:textId="68EA2299" w:rsidR="000F279B" w:rsidRDefault="00CC4627" w:rsidP="006F3323">
      <w:pPr>
        <w:pStyle w:val="Heading3"/>
        <w:spacing w:before="0" w:line="240" w:lineRule="auto"/>
      </w:pPr>
      <w:bookmarkStart w:id="5" w:name="_Toc521495932"/>
      <w:r>
        <w:t>1</w:t>
      </w:r>
      <w:r w:rsidR="00464FA3">
        <w:t>.</w:t>
      </w:r>
      <w:r>
        <w:t>a</w:t>
      </w:r>
      <w:r w:rsidR="00464FA3">
        <w:tab/>
      </w:r>
      <w:r w:rsidR="000A5722">
        <w:t>‘</w:t>
      </w:r>
      <w:r w:rsidR="000F279B">
        <w:t>Needs</w:t>
      </w:r>
      <w:r w:rsidR="000A5722">
        <w:t>’</w:t>
      </w:r>
      <w:bookmarkEnd w:id="5"/>
    </w:p>
    <w:p w14:paraId="41FCDA38" w14:textId="2157C63B" w:rsidR="00397C2F" w:rsidRDefault="000F279B" w:rsidP="006F3323">
      <w:pPr>
        <w:spacing w:after="0" w:line="240" w:lineRule="auto"/>
      </w:pPr>
      <w:r>
        <w:t xml:space="preserve">This </w:t>
      </w:r>
      <w:r w:rsidR="00F23D46">
        <w:t>po</w:t>
      </w:r>
      <w:r w:rsidR="009E4376">
        <w:t xml:space="preserve">int </w:t>
      </w:r>
      <w:r>
        <w:t>co</w:t>
      </w:r>
      <w:r w:rsidR="00397C2F">
        <w:t>vers Infrastructure Australia’s p</w:t>
      </w:r>
      <w:r w:rsidR="009E4376">
        <w:t>rinciples</w:t>
      </w:r>
      <w:r w:rsidR="00397C2F">
        <w:t xml:space="preserve"> 1-6 and co</w:t>
      </w:r>
      <w:r>
        <w:t>ncerns long term planning.</w:t>
      </w:r>
      <w:r w:rsidR="00397C2F">
        <w:t xml:space="preserve">  </w:t>
      </w:r>
    </w:p>
    <w:p w14:paraId="2A82B16F" w14:textId="77777777" w:rsidR="005904A4" w:rsidRDefault="005904A4" w:rsidP="006F3323">
      <w:pPr>
        <w:spacing w:after="0" w:line="240" w:lineRule="auto"/>
      </w:pPr>
    </w:p>
    <w:p w14:paraId="70F6AF57" w14:textId="03CEAAFF" w:rsidR="00D277F1" w:rsidRDefault="00397C2F" w:rsidP="006F3323">
      <w:pPr>
        <w:spacing w:after="0" w:line="240" w:lineRule="auto"/>
      </w:pPr>
      <w:r>
        <w:t xml:space="preserve">Long term planning for infrastructure should be split into three components – as demonstrated in </w:t>
      </w:r>
      <w:r w:rsidR="00D277F1">
        <w:t xml:space="preserve">two of Australia’s best </w:t>
      </w:r>
      <w:r w:rsidR="000A5722">
        <w:t>infrastructure</w:t>
      </w:r>
      <w:r w:rsidR="00D277F1">
        <w:t xml:space="preserve"> plans for Gladstone and Newcastle</w:t>
      </w:r>
      <w:r w:rsidR="000A5722">
        <w:t xml:space="preserve"> ports</w:t>
      </w:r>
      <w:r w:rsidR="00D277F1">
        <w:t>:</w:t>
      </w:r>
    </w:p>
    <w:p w14:paraId="63C808E6" w14:textId="5C37C79E" w:rsidR="00D277F1" w:rsidRDefault="00D277F1" w:rsidP="006F3323">
      <w:pPr>
        <w:pStyle w:val="ListParagraph"/>
        <w:numPr>
          <w:ilvl w:val="0"/>
          <w:numId w:val="23"/>
        </w:numPr>
        <w:spacing w:after="0" w:line="240" w:lineRule="auto"/>
        <w:ind w:left="360"/>
      </w:pPr>
      <w:r>
        <w:t>Under what circumstances will a response be needed</w:t>
      </w:r>
      <w:r w:rsidR="009E4376">
        <w:t>?</w:t>
      </w:r>
      <w:r>
        <w:t xml:space="preserve"> – an engineering question</w:t>
      </w:r>
      <w:r w:rsidR="009E4376">
        <w:t>;</w:t>
      </w:r>
    </w:p>
    <w:p w14:paraId="58F8F146" w14:textId="38AA7FF4" w:rsidR="00D277F1" w:rsidRDefault="00D277F1" w:rsidP="006F3323">
      <w:pPr>
        <w:pStyle w:val="ListParagraph"/>
        <w:numPr>
          <w:ilvl w:val="0"/>
          <w:numId w:val="23"/>
        </w:numPr>
        <w:spacing w:after="0" w:line="240" w:lineRule="auto"/>
        <w:ind w:left="360"/>
      </w:pPr>
      <w:r>
        <w:t>What are the drivers of those circumstances</w:t>
      </w:r>
      <w:r w:rsidR="009E4376">
        <w:t>?</w:t>
      </w:r>
      <w:r>
        <w:t xml:space="preserve"> – a location specific question;</w:t>
      </w:r>
    </w:p>
    <w:p w14:paraId="265DE231" w14:textId="13AC6020" w:rsidR="00D277F1" w:rsidRDefault="00D277F1" w:rsidP="006F3323">
      <w:pPr>
        <w:pStyle w:val="ListParagraph"/>
        <w:numPr>
          <w:ilvl w:val="0"/>
          <w:numId w:val="23"/>
        </w:numPr>
        <w:spacing w:after="0" w:line="240" w:lineRule="auto"/>
        <w:ind w:left="360"/>
      </w:pPr>
      <w:r>
        <w:t>How likely are those drivers to eventuate in a particular timeframe</w:t>
      </w:r>
      <w:r w:rsidR="009E4376">
        <w:t>?</w:t>
      </w:r>
      <w:r>
        <w:t xml:space="preserve"> – a forecasting question.</w:t>
      </w:r>
    </w:p>
    <w:p w14:paraId="2716A407" w14:textId="77777777" w:rsidR="00D277F1" w:rsidRDefault="00D277F1" w:rsidP="006F3323">
      <w:pPr>
        <w:spacing w:after="0" w:line="240" w:lineRule="auto"/>
        <w:ind w:left="340"/>
      </w:pPr>
    </w:p>
    <w:p w14:paraId="73AF4EC2" w14:textId="51F85FEC" w:rsidR="00D277F1" w:rsidRDefault="00D277F1" w:rsidP="006F3323">
      <w:pPr>
        <w:spacing w:after="0" w:line="240" w:lineRule="auto"/>
      </w:pPr>
      <w:r>
        <w:lastRenderedPageBreak/>
        <w:t>Th</w:t>
      </w:r>
      <w:r w:rsidR="00365531">
        <w:t xml:space="preserve">ese </w:t>
      </w:r>
      <w:r w:rsidR="000A5722">
        <w:t>raise</w:t>
      </w:r>
      <w:r>
        <w:t xml:space="preserve"> matters not identified by Infrastructure Australia</w:t>
      </w:r>
      <w:r w:rsidR="009E4376">
        <w:t>’s principles</w:t>
      </w:r>
      <w:r>
        <w:t>:</w:t>
      </w:r>
    </w:p>
    <w:p w14:paraId="72845EB6" w14:textId="09028FAA" w:rsidR="00D277F1" w:rsidRDefault="008A3173" w:rsidP="006F3323">
      <w:pPr>
        <w:pStyle w:val="ListParagraph"/>
        <w:numPr>
          <w:ilvl w:val="0"/>
          <w:numId w:val="8"/>
        </w:numPr>
        <w:spacing w:after="0" w:line="240" w:lineRule="auto"/>
        <w:ind w:left="360"/>
      </w:pPr>
      <w:r>
        <w:t>R</w:t>
      </w:r>
      <w:r w:rsidR="00D277F1">
        <w:t>esponses lack</w:t>
      </w:r>
      <w:r w:rsidR="00A31A81">
        <w:t>ing</w:t>
      </w:r>
      <w:r w:rsidR="00D277F1">
        <w:t xml:space="preserve"> merit </w:t>
      </w:r>
      <w:r>
        <w:t xml:space="preserve">now </w:t>
      </w:r>
      <w:r w:rsidR="00D277F1">
        <w:t>m</w:t>
      </w:r>
      <w:r>
        <w:t>ight</w:t>
      </w:r>
      <w:r w:rsidR="00D277F1">
        <w:t xml:space="preserve"> be worthwhile </w:t>
      </w:r>
      <w:r>
        <w:t>l</w:t>
      </w:r>
      <w:r w:rsidR="00D277F1">
        <w:t>ater;</w:t>
      </w:r>
    </w:p>
    <w:p w14:paraId="7B6A348C" w14:textId="25CDA0E5" w:rsidR="00D277F1" w:rsidRDefault="00F8022C" w:rsidP="006F3323">
      <w:pPr>
        <w:pStyle w:val="ListParagraph"/>
        <w:numPr>
          <w:ilvl w:val="0"/>
          <w:numId w:val="8"/>
        </w:numPr>
        <w:spacing w:after="0" w:line="240" w:lineRule="auto"/>
        <w:ind w:left="360"/>
      </w:pPr>
      <w:r>
        <w:t>T</w:t>
      </w:r>
      <w:r w:rsidR="00D277F1">
        <w:t xml:space="preserve">he </w:t>
      </w:r>
      <w:r w:rsidR="008A3173">
        <w:t>s</w:t>
      </w:r>
      <w:r w:rsidR="00D277F1">
        <w:t>equence of responses</w:t>
      </w:r>
      <w:r w:rsidR="008A3173">
        <w:t xml:space="preserve"> is important</w:t>
      </w:r>
      <w:r w:rsidR="00D277F1">
        <w:t>;</w:t>
      </w:r>
    </w:p>
    <w:p w14:paraId="41E972EE" w14:textId="0BA5833F" w:rsidR="00D277F1" w:rsidRDefault="00F8022C" w:rsidP="006F3323">
      <w:pPr>
        <w:pStyle w:val="ListParagraph"/>
        <w:numPr>
          <w:ilvl w:val="0"/>
          <w:numId w:val="8"/>
        </w:numPr>
        <w:spacing w:after="0" w:line="240" w:lineRule="auto"/>
        <w:ind w:left="360"/>
      </w:pPr>
      <w:r>
        <w:t>T</w:t>
      </w:r>
      <w:r w:rsidR="00D277F1">
        <w:t xml:space="preserve">hree different skill sets are required </w:t>
      </w:r>
      <w:r w:rsidR="008A3173">
        <w:t>for</w:t>
      </w:r>
      <w:r w:rsidR="00D277F1">
        <w:t xml:space="preserve"> plan</w:t>
      </w:r>
      <w:r w:rsidR="008A3173">
        <w:t>ning and assessment</w:t>
      </w:r>
      <w:r w:rsidR="00D277F1">
        <w:t>.</w:t>
      </w:r>
    </w:p>
    <w:p w14:paraId="474708DF" w14:textId="77777777" w:rsidR="00A31A81" w:rsidRDefault="00A31A81" w:rsidP="006F3323">
      <w:pPr>
        <w:spacing w:after="0" w:line="240" w:lineRule="auto"/>
      </w:pPr>
    </w:p>
    <w:p w14:paraId="4E9EE237" w14:textId="675F5B70" w:rsidR="00365531" w:rsidRDefault="00365531" w:rsidP="006F3323">
      <w:pPr>
        <w:spacing w:after="0" w:line="240" w:lineRule="auto"/>
      </w:pPr>
      <w:r>
        <w:t xml:space="preserve">They also </w:t>
      </w:r>
      <w:r w:rsidR="008A3173">
        <w:t>show</w:t>
      </w:r>
      <w:r>
        <w:t xml:space="preserve"> the irrelevance of </w:t>
      </w:r>
      <w:r w:rsidR="00A31A81">
        <w:t>Infrastructure Australia’s</w:t>
      </w:r>
      <w:r>
        <w:t xml:space="preserve"> distinction between </w:t>
      </w:r>
      <w:r w:rsidR="009E4376">
        <w:t>g</w:t>
      </w:r>
      <w:r>
        <w:t>overnment</w:t>
      </w:r>
      <w:r w:rsidR="009E4376">
        <w:t>s</w:t>
      </w:r>
      <w:r>
        <w:t xml:space="preserve"> and proponent</w:t>
      </w:r>
      <w:r w:rsidR="00F8022C">
        <w:t>s</w:t>
      </w:r>
      <w:r>
        <w:t>.  In most cases, the (State) Government is the proponent.</w:t>
      </w:r>
    </w:p>
    <w:p w14:paraId="37D0A2DC" w14:textId="77777777" w:rsidR="00365531" w:rsidRDefault="00365531" w:rsidP="006F3323">
      <w:pPr>
        <w:spacing w:after="0" w:line="240" w:lineRule="auto"/>
      </w:pPr>
    </w:p>
    <w:p w14:paraId="21A02F8C" w14:textId="44DA24C4" w:rsidR="000F279B" w:rsidRDefault="00CC4627" w:rsidP="006F3323">
      <w:pPr>
        <w:pStyle w:val="Heading3"/>
        <w:spacing w:before="0" w:line="240" w:lineRule="auto"/>
      </w:pPr>
      <w:bookmarkStart w:id="6" w:name="_Toc521495933"/>
      <w:r>
        <w:t>1</w:t>
      </w:r>
      <w:r w:rsidR="00464FA3">
        <w:t>.</w:t>
      </w:r>
      <w:r>
        <w:t>b</w:t>
      </w:r>
      <w:r w:rsidR="00464FA3">
        <w:tab/>
      </w:r>
      <w:r w:rsidR="000F279B">
        <w:t>Reasons</w:t>
      </w:r>
      <w:bookmarkEnd w:id="6"/>
    </w:p>
    <w:p w14:paraId="6564D9A2" w14:textId="1CAFDA74" w:rsidR="002D45D8" w:rsidRDefault="009E4376" w:rsidP="006F3323">
      <w:pPr>
        <w:spacing w:after="0" w:line="240" w:lineRule="auto"/>
      </w:pPr>
      <w:r>
        <w:t>Th</w:t>
      </w:r>
      <w:r w:rsidR="002D45D8">
        <w:t xml:space="preserve">at the public should be given </w:t>
      </w:r>
      <w:r>
        <w:t xml:space="preserve">reasons </w:t>
      </w:r>
      <w:r w:rsidR="002D45D8">
        <w:t>for each significant infrastructure proposal deals with</w:t>
      </w:r>
      <w:r w:rsidR="00A31A81">
        <w:t xml:space="preserve"> most of Infrastructure Australia’s p</w:t>
      </w:r>
      <w:r>
        <w:t>rinciples</w:t>
      </w:r>
      <w:r w:rsidR="00A31A81">
        <w:t xml:space="preserve"> 7-12.</w:t>
      </w:r>
      <w:r w:rsidR="002D45D8">
        <w:t xml:space="preserve">  However, Infrastructure Australia does not properly explain this.</w:t>
      </w:r>
    </w:p>
    <w:p w14:paraId="75C6AAEE" w14:textId="77777777" w:rsidR="002D45D8" w:rsidRDefault="002D45D8" w:rsidP="006F3323">
      <w:pPr>
        <w:spacing w:after="0" w:line="240" w:lineRule="auto"/>
      </w:pPr>
    </w:p>
    <w:p w14:paraId="576147C1" w14:textId="3393868B" w:rsidR="000F279B" w:rsidRDefault="00A31A81" w:rsidP="006F3323">
      <w:pPr>
        <w:spacing w:after="0" w:line="240" w:lineRule="auto"/>
      </w:pPr>
      <w:r>
        <w:t xml:space="preserve">Reasons – economic or not – </w:t>
      </w:r>
      <w:r w:rsidR="009E4376">
        <w:t xml:space="preserve">for government policies and projects </w:t>
      </w:r>
      <w:r w:rsidR="002D45D8">
        <w:t>are</w:t>
      </w:r>
      <w:r>
        <w:t xml:space="preserve"> essential public information </w:t>
      </w:r>
      <w:r w:rsidR="009E4376">
        <w:t>for</w:t>
      </w:r>
      <w:r>
        <w:t xml:space="preserve"> a properly functioning democracy.</w:t>
      </w:r>
      <w:r w:rsidR="009E4376">
        <w:t xml:space="preserve">  This is especially the case for infrastructure projects which often extend beyond an election cycle and whose effects can be hidden until after election day. </w:t>
      </w:r>
    </w:p>
    <w:p w14:paraId="0770E91A" w14:textId="11AB2C77" w:rsidR="00A31A81" w:rsidRDefault="00A31A81" w:rsidP="006F3323">
      <w:pPr>
        <w:spacing w:after="0" w:line="240" w:lineRule="auto"/>
      </w:pPr>
    </w:p>
    <w:p w14:paraId="0CAA6CBA" w14:textId="6D9368D9" w:rsidR="00A31A81" w:rsidRDefault="00BA694A" w:rsidP="006F3323">
      <w:pPr>
        <w:spacing w:after="0" w:line="240" w:lineRule="auto"/>
      </w:pPr>
      <w:r>
        <w:t>T</w:t>
      </w:r>
      <w:r w:rsidR="009E4376">
        <w:t xml:space="preserve">he </w:t>
      </w:r>
      <w:r w:rsidR="002D45D8">
        <w:t>purpose</w:t>
      </w:r>
      <w:r w:rsidR="009E4376">
        <w:t xml:space="preserve"> is </w:t>
      </w:r>
      <w:r w:rsidR="00A31A81">
        <w:t xml:space="preserve">not </w:t>
      </w:r>
      <w:r w:rsidR="002D45D8">
        <w:t>to</w:t>
      </w:r>
      <w:r w:rsidR="009E4376">
        <w:t xml:space="preserve"> </w:t>
      </w:r>
      <w:r w:rsidR="00A31A81">
        <w:t xml:space="preserve">constrain </w:t>
      </w:r>
      <w:r w:rsidR="00E005A0">
        <w:t>politicians</w:t>
      </w:r>
      <w:r w:rsidR="00A31A81">
        <w:t xml:space="preserve"> </w:t>
      </w:r>
      <w:r w:rsidR="009E4376">
        <w:t>to projects approved by the bureaucracy.  The public may wish to elect a government to un</w:t>
      </w:r>
      <w:r w:rsidR="00A31A81">
        <w:t xml:space="preserve">dertake projects </w:t>
      </w:r>
      <w:r w:rsidR="009E4376">
        <w:t xml:space="preserve">that do not </w:t>
      </w:r>
      <w:r w:rsidR="002D45D8">
        <w:t>get</w:t>
      </w:r>
      <w:r w:rsidR="009E4376">
        <w:t xml:space="preserve"> bureaucratic approval or are uneconomic.  Rather th</w:t>
      </w:r>
      <w:r>
        <w:t>e</w:t>
      </w:r>
      <w:r w:rsidR="009E4376">
        <w:t xml:space="preserve"> purpose is</w:t>
      </w:r>
      <w:r w:rsidR="00A31A81">
        <w:t xml:space="preserve"> to underpin democratic accountability</w:t>
      </w:r>
      <w:r w:rsidR="00E005A0">
        <w:t xml:space="preserve"> and avoid corruption</w:t>
      </w:r>
      <w:r w:rsidR="00A31A81">
        <w:t xml:space="preserve">.  </w:t>
      </w:r>
    </w:p>
    <w:p w14:paraId="592E0E3E" w14:textId="77777777" w:rsidR="00A31A81" w:rsidRDefault="00A31A81" w:rsidP="006F3323">
      <w:pPr>
        <w:spacing w:after="0" w:line="240" w:lineRule="auto"/>
      </w:pPr>
    </w:p>
    <w:p w14:paraId="3E8AEFC5" w14:textId="1479316C" w:rsidR="00A31A81" w:rsidRDefault="00A31A81" w:rsidP="006F3323">
      <w:pPr>
        <w:spacing w:after="0" w:line="240" w:lineRule="auto"/>
      </w:pPr>
      <w:r>
        <w:t>This is done by the public being authoritatively informed of:</w:t>
      </w:r>
    </w:p>
    <w:p w14:paraId="32B7911A" w14:textId="6BF67547" w:rsidR="00A31A81" w:rsidRDefault="00A31A81" w:rsidP="006F3323">
      <w:pPr>
        <w:pStyle w:val="ListParagraph"/>
        <w:numPr>
          <w:ilvl w:val="0"/>
          <w:numId w:val="9"/>
        </w:numPr>
        <w:spacing w:after="0" w:line="240" w:lineRule="auto"/>
        <w:ind w:left="360"/>
      </w:pPr>
      <w:r>
        <w:t>The opportunity cost of a project</w:t>
      </w:r>
      <w:r w:rsidR="00BA694A">
        <w:t>.  N</w:t>
      </w:r>
      <w:r>
        <w:t xml:space="preserve">ormally </w:t>
      </w:r>
      <w:r w:rsidR="00BA694A">
        <w:t xml:space="preserve">this is </w:t>
      </w:r>
      <w:r>
        <w:t>in terms of financial cost but</w:t>
      </w:r>
      <w:r w:rsidR="00BA694A">
        <w:t>,</w:t>
      </w:r>
      <w:r>
        <w:t xml:space="preserve"> in some cases</w:t>
      </w:r>
      <w:r w:rsidR="00BA694A">
        <w:t xml:space="preserve"> -</w:t>
      </w:r>
      <w:r>
        <w:t xml:space="preserve"> such as Sydney Metro</w:t>
      </w:r>
      <w:r w:rsidR="00BA694A">
        <w:t xml:space="preserve"> – it may include</w:t>
      </w:r>
      <w:r>
        <w:t xml:space="preserve"> the forestalling of </w:t>
      </w:r>
      <w:r w:rsidR="00BA694A">
        <w:t>other opportunities</w:t>
      </w:r>
      <w:r>
        <w:t>;</w:t>
      </w:r>
    </w:p>
    <w:p w14:paraId="062AB536" w14:textId="77777777" w:rsidR="00A31A81" w:rsidRDefault="00A31A81" w:rsidP="006F3323">
      <w:pPr>
        <w:pStyle w:val="ListParagraph"/>
        <w:numPr>
          <w:ilvl w:val="0"/>
          <w:numId w:val="9"/>
        </w:numPr>
        <w:spacing w:after="0" w:line="240" w:lineRule="auto"/>
        <w:ind w:left="360"/>
      </w:pPr>
      <w:r>
        <w:t>The purposes of a project – which often include non-economic matters.</w:t>
      </w:r>
    </w:p>
    <w:p w14:paraId="73B251D3" w14:textId="3FD6C409" w:rsidR="00A31A81" w:rsidRDefault="00A31A81" w:rsidP="006F3323">
      <w:pPr>
        <w:spacing w:after="0" w:line="240" w:lineRule="auto"/>
      </w:pPr>
    </w:p>
    <w:p w14:paraId="35AC22D2" w14:textId="59CF04E7" w:rsidR="00BA694A" w:rsidRDefault="00ED35BE" w:rsidP="006F3323">
      <w:pPr>
        <w:spacing w:after="0" w:line="240" w:lineRule="auto"/>
      </w:pPr>
      <w:r>
        <w:t>Assessment</w:t>
      </w:r>
      <w:r w:rsidR="00BA694A">
        <w:t>s</w:t>
      </w:r>
      <w:r>
        <w:t xml:space="preserve"> of opportunity cost and purposes </w:t>
      </w:r>
      <w:r w:rsidR="00E005A0">
        <w:t xml:space="preserve">may be informed by, but cannot rely on, proponent </w:t>
      </w:r>
      <w:r>
        <w:t>– i.e. government of the day - claims</w:t>
      </w:r>
      <w:r w:rsidR="00E005A0">
        <w:t xml:space="preserve">.  </w:t>
      </w:r>
    </w:p>
    <w:p w14:paraId="22A161CE" w14:textId="77777777" w:rsidR="00BA694A" w:rsidRDefault="00BA694A" w:rsidP="006F3323">
      <w:pPr>
        <w:spacing w:after="0" w:line="240" w:lineRule="auto"/>
      </w:pPr>
    </w:p>
    <w:p w14:paraId="6D06F2F1" w14:textId="102AC10F" w:rsidR="00416ADE" w:rsidRDefault="00BA694A" w:rsidP="006F3323">
      <w:pPr>
        <w:spacing w:after="0" w:line="240" w:lineRule="auto"/>
      </w:pPr>
      <w:r>
        <w:t>To as</w:t>
      </w:r>
      <w:r w:rsidR="00E005A0">
        <w:t xml:space="preserve">certain </w:t>
      </w:r>
      <w:r w:rsidR="002D45D8">
        <w:t xml:space="preserve">project </w:t>
      </w:r>
      <w:r w:rsidR="00E005A0">
        <w:t xml:space="preserve">purposes </w:t>
      </w:r>
      <w:r>
        <w:t>–</w:t>
      </w:r>
      <w:r w:rsidR="00E005A0">
        <w:t xml:space="preserve"> </w:t>
      </w:r>
      <w:r>
        <w:t>consistent with principles o</w:t>
      </w:r>
      <w:r w:rsidR="00416ADE">
        <w:t>f natural justice</w:t>
      </w:r>
      <w:r>
        <w:t xml:space="preserve"> - </w:t>
      </w:r>
      <w:r w:rsidR="00416ADE">
        <w:t xml:space="preserve">an open public hearing </w:t>
      </w:r>
      <w:r>
        <w:t xml:space="preserve">is needed.  </w:t>
      </w:r>
      <w:r w:rsidR="00416ADE">
        <w:t>Government representatives can state their case and be required to answer questions</w:t>
      </w:r>
      <w:r>
        <w:t xml:space="preserve"> at such a hearing</w:t>
      </w:r>
      <w:r w:rsidR="00416ADE">
        <w:t>.</w:t>
      </w:r>
      <w:r w:rsidR="00FA41F7" w:rsidRPr="00FA41F7">
        <w:t xml:space="preserve"> </w:t>
      </w:r>
      <w:hyperlink r:id="rId10" w:history="1">
        <w:r w:rsidR="00FA41F7" w:rsidRPr="002C3244">
          <w:rPr>
            <w:rStyle w:val="Hyperlink"/>
          </w:rPr>
          <w:t>https://johnmenadue.com/john-austen-revolving-doors-at-the-infrastructure-club/</w:t>
        </w:r>
      </w:hyperlink>
    </w:p>
    <w:p w14:paraId="0B1A9ABB" w14:textId="7BE060CC" w:rsidR="00416ADE" w:rsidRDefault="00416ADE" w:rsidP="006F3323">
      <w:pPr>
        <w:spacing w:after="0" w:line="240" w:lineRule="auto"/>
      </w:pPr>
    </w:p>
    <w:p w14:paraId="1A536DBC" w14:textId="283FB20C" w:rsidR="00BA694A" w:rsidRDefault="00E005A0" w:rsidP="006F3323">
      <w:pPr>
        <w:spacing w:after="0" w:line="240" w:lineRule="auto"/>
      </w:pPr>
      <w:r>
        <w:t xml:space="preserve">The issue of reasons demonstrates </w:t>
      </w:r>
      <w:r w:rsidR="005904A4">
        <w:t xml:space="preserve">other </w:t>
      </w:r>
      <w:r>
        <w:t xml:space="preserve">problems in Infrastructure Australia’s </w:t>
      </w:r>
      <w:r w:rsidR="00BA694A">
        <w:t>principles.</w:t>
      </w:r>
    </w:p>
    <w:p w14:paraId="229AF8A2" w14:textId="77777777" w:rsidR="00BA694A" w:rsidRDefault="00BA694A" w:rsidP="006F3323">
      <w:pPr>
        <w:spacing w:after="0" w:line="240" w:lineRule="auto"/>
      </w:pPr>
    </w:p>
    <w:p w14:paraId="69EE63B3" w14:textId="59DB26A1" w:rsidR="00E005A0" w:rsidRDefault="00BA694A" w:rsidP="006F3323">
      <w:pPr>
        <w:spacing w:after="0" w:line="240" w:lineRule="auto"/>
      </w:pPr>
      <w:r>
        <w:t xml:space="preserve">One problem lies in </w:t>
      </w:r>
      <w:r w:rsidR="002D45D8">
        <w:t>the</w:t>
      </w:r>
      <w:r>
        <w:t xml:space="preserve"> proposition that </w:t>
      </w:r>
      <w:r w:rsidR="00E005A0">
        <w:t>Governments and proponents</w:t>
      </w:r>
      <w:r>
        <w:t xml:space="preserve"> are different parties</w:t>
      </w:r>
      <w:r w:rsidR="00E005A0">
        <w:t xml:space="preserve">.  </w:t>
      </w:r>
      <w:r>
        <w:t xml:space="preserve">Contrary to this view, </w:t>
      </w:r>
      <w:r w:rsidR="00E005A0">
        <w:t>Executive Government – the Government of the day - initiates projects.</w:t>
      </w:r>
    </w:p>
    <w:p w14:paraId="29CAD027" w14:textId="56333E91" w:rsidR="00E005A0" w:rsidRDefault="00E005A0" w:rsidP="006F3323">
      <w:pPr>
        <w:pStyle w:val="Heading3"/>
        <w:spacing w:before="0" w:line="240" w:lineRule="auto"/>
      </w:pPr>
    </w:p>
    <w:p w14:paraId="49CAF113" w14:textId="5D2EDD09" w:rsidR="00F8022C" w:rsidRDefault="00E005A0" w:rsidP="006F3323">
      <w:pPr>
        <w:spacing w:after="0" w:line="240" w:lineRule="auto"/>
      </w:pPr>
      <w:r>
        <w:t xml:space="preserve">The system of responsible government sees Executive Government account to Parliament, with Parliamentarians accounting to the people.  This </w:t>
      </w:r>
      <w:r w:rsidR="00F8022C">
        <w:t xml:space="preserve">system </w:t>
      </w:r>
      <w:r>
        <w:t>indicates assessments of projects etc. should be done on behalf of Parliament.</w:t>
      </w:r>
      <w:r w:rsidR="00FA41F7" w:rsidRPr="00FA41F7">
        <w:t xml:space="preserve"> </w:t>
      </w:r>
      <w:hyperlink r:id="rId11" w:history="1">
        <w:r w:rsidR="00FA41F7" w:rsidRPr="002C3244">
          <w:rPr>
            <w:rStyle w:val="Hyperlink"/>
          </w:rPr>
          <w:t>https://www.thejadebeagle.com/governance.html</w:t>
        </w:r>
      </w:hyperlink>
    </w:p>
    <w:p w14:paraId="23BB964B" w14:textId="77777777" w:rsidR="00FA41F7" w:rsidRDefault="00FA41F7" w:rsidP="006F3323">
      <w:pPr>
        <w:spacing w:after="0" w:line="240" w:lineRule="auto"/>
      </w:pPr>
    </w:p>
    <w:p w14:paraId="3D9DFF0F" w14:textId="56755D42" w:rsidR="00E005A0" w:rsidRDefault="00E005A0" w:rsidP="006F3323">
      <w:pPr>
        <w:spacing w:after="0" w:line="240" w:lineRule="auto"/>
      </w:pPr>
      <w:r>
        <w:t xml:space="preserve">Infrastructure Australia correctly intimated that Governments have become adept at claiming ‘confidentiality’ on e.g. commercial grounds, to preclude external review.  The answer is </w:t>
      </w:r>
      <w:r w:rsidR="00F8022C">
        <w:t xml:space="preserve">not for some (easily ignored) call for </w:t>
      </w:r>
      <w:r w:rsidR="00A82E57">
        <w:t>Governments to voluntarily submit to the bureaucracy -</w:t>
      </w:r>
      <w:r w:rsidR="00F8022C">
        <w:t xml:space="preserve"> as </w:t>
      </w:r>
      <w:r w:rsidR="00A82E57">
        <w:t>in</w:t>
      </w:r>
      <w:r w:rsidR="00F8022C">
        <w:t xml:space="preserve"> Infrastructure Australia</w:t>
      </w:r>
      <w:r w:rsidR="00A82E57">
        <w:t>’s principles</w:t>
      </w:r>
      <w:r w:rsidR="002D45D8">
        <w:t>.  Rather it is</w:t>
      </w:r>
      <w:r w:rsidR="00F8022C">
        <w:t xml:space="preserve"> </w:t>
      </w:r>
      <w:r>
        <w:t>for Parliament</w:t>
      </w:r>
      <w:r w:rsidR="00F8022C">
        <w:t>s</w:t>
      </w:r>
      <w:r>
        <w:t xml:space="preserve"> to </w:t>
      </w:r>
      <w:r w:rsidR="002D45D8">
        <w:t xml:space="preserve">be more assertive and </w:t>
      </w:r>
      <w:r>
        <w:t xml:space="preserve">not permit Executive Government to initiate infrastructure projects until </w:t>
      </w:r>
      <w:r w:rsidR="00A82E57">
        <w:t>certain requirements are fulfilled.</w:t>
      </w:r>
    </w:p>
    <w:p w14:paraId="3081AFB8" w14:textId="77777777" w:rsidR="00A82E57" w:rsidRDefault="00A82E57" w:rsidP="006F3323">
      <w:pPr>
        <w:spacing w:after="0" w:line="240" w:lineRule="auto"/>
      </w:pPr>
    </w:p>
    <w:p w14:paraId="1DDD79F7" w14:textId="77777777" w:rsidR="002D45D8" w:rsidRDefault="00A82E57" w:rsidP="006F3323">
      <w:pPr>
        <w:spacing w:after="0" w:line="240" w:lineRule="auto"/>
      </w:pPr>
      <w:r>
        <w:t xml:space="preserve">This </w:t>
      </w:r>
      <w:r w:rsidR="002D45D8">
        <w:t>leads to</w:t>
      </w:r>
      <w:r>
        <w:t xml:space="preserve"> a second problem with Infrastructure Australia’s formulation – it ignores the fact that Oppositions make infrastructure promises.  </w:t>
      </w:r>
    </w:p>
    <w:p w14:paraId="605F4BAA" w14:textId="659D18D3" w:rsidR="0059206B" w:rsidRDefault="00A82E57" w:rsidP="006F3323">
      <w:pPr>
        <w:spacing w:after="0" w:line="240" w:lineRule="auto"/>
      </w:pPr>
      <w:r>
        <w:lastRenderedPageBreak/>
        <w:t xml:space="preserve">Oppositions do not have the bureaucratic support enjoyed by Governments and can be subject to less scrutinised lobbying, misinformation and barrow pushing by </w:t>
      </w:r>
      <w:r w:rsidR="00C257BA">
        <w:t>those</w:t>
      </w:r>
      <w:r>
        <w:t xml:space="preserve"> who seek favour in expectation of a change in Government.</w:t>
      </w:r>
      <w:r w:rsidR="00317B3B">
        <w:t xml:space="preserve">  In some jurisdictions parts of these activities would be considered corruption.</w:t>
      </w:r>
      <w:r w:rsidR="00FA41F7" w:rsidRPr="00FA41F7">
        <w:t xml:space="preserve"> </w:t>
      </w:r>
      <w:hyperlink r:id="rId12" w:history="1">
        <w:r w:rsidR="00FA41F7" w:rsidRPr="002C3244">
          <w:rPr>
            <w:rStyle w:val="Hyperlink"/>
          </w:rPr>
          <w:t>https://www.thejadebeagle.com/roads-3-htfu.html</w:t>
        </w:r>
      </w:hyperlink>
      <w:r w:rsidR="002D45D8">
        <w:t xml:space="preserve">.  </w:t>
      </w:r>
      <w:r w:rsidR="00317B3B">
        <w:t>Some of the most contentious projects – such as the North West Rail Link in Sydney, and the East-West Link and Westconnex Motorways – have garnered support from Oppositions.</w:t>
      </w:r>
    </w:p>
    <w:p w14:paraId="7BB41ED1" w14:textId="480F343B" w:rsidR="002D45D8" w:rsidRDefault="002D45D8" w:rsidP="006F3323">
      <w:pPr>
        <w:spacing w:after="0" w:line="240" w:lineRule="auto"/>
      </w:pPr>
    </w:p>
    <w:p w14:paraId="50F70F6D" w14:textId="730DF649" w:rsidR="00E005A0" w:rsidRDefault="00CC4627" w:rsidP="006F3323">
      <w:pPr>
        <w:pStyle w:val="Heading3"/>
        <w:spacing w:before="0" w:line="240" w:lineRule="auto"/>
      </w:pPr>
      <w:bookmarkStart w:id="7" w:name="_Toc521495934"/>
      <w:r>
        <w:t>1</w:t>
      </w:r>
      <w:r w:rsidR="00464FA3">
        <w:t>.</w:t>
      </w:r>
      <w:r>
        <w:t>c</w:t>
      </w:r>
      <w:r w:rsidR="00464FA3">
        <w:tab/>
      </w:r>
      <w:r w:rsidR="008378C1">
        <w:t>Merit</w:t>
      </w:r>
      <w:bookmarkEnd w:id="7"/>
    </w:p>
    <w:p w14:paraId="60D63EDB" w14:textId="6ACE8EA7" w:rsidR="008378C1" w:rsidRDefault="008378C1" w:rsidP="006F3323">
      <w:pPr>
        <w:spacing w:after="0" w:line="240" w:lineRule="auto"/>
      </w:pPr>
      <w:r>
        <w:t xml:space="preserve">Most commentary about infrastructure proposals focuses on </w:t>
      </w:r>
      <w:r w:rsidR="00317B3B">
        <w:t>‘</w:t>
      </w:r>
      <w:r>
        <w:t>merit</w:t>
      </w:r>
      <w:r w:rsidR="00317B3B">
        <w:t>’</w:t>
      </w:r>
      <w:r>
        <w:t xml:space="preserve">, including benefit cost analyses.  </w:t>
      </w:r>
    </w:p>
    <w:p w14:paraId="6A8C66D4" w14:textId="77777777" w:rsidR="00F8022C" w:rsidRDefault="00F8022C" w:rsidP="006F3323">
      <w:pPr>
        <w:spacing w:after="0" w:line="240" w:lineRule="auto"/>
      </w:pPr>
    </w:p>
    <w:p w14:paraId="48FADFE2" w14:textId="77777777" w:rsidR="002D45D8" w:rsidRDefault="008378C1" w:rsidP="006F3323">
      <w:pPr>
        <w:spacing w:after="0" w:line="240" w:lineRule="auto"/>
      </w:pPr>
      <w:r>
        <w:t>Suggestions are frequently made for more technical economic assessments</w:t>
      </w:r>
      <w:r w:rsidR="002D45D8">
        <w:t xml:space="preserve"> – better mouse traps</w:t>
      </w:r>
      <w:r>
        <w:t>.</w:t>
      </w:r>
    </w:p>
    <w:p w14:paraId="4DEFACBB" w14:textId="77777777" w:rsidR="002D45D8" w:rsidRDefault="002D45D8" w:rsidP="006F3323">
      <w:pPr>
        <w:spacing w:after="0" w:line="240" w:lineRule="auto"/>
      </w:pPr>
    </w:p>
    <w:p w14:paraId="42621DCC" w14:textId="294D85DE" w:rsidR="008378C1" w:rsidRDefault="008378C1" w:rsidP="006F3323">
      <w:pPr>
        <w:spacing w:after="0" w:line="240" w:lineRule="auto"/>
      </w:pPr>
      <w:r>
        <w:t xml:space="preserve">However, there is no reflection on two serious deficiencies with current </w:t>
      </w:r>
      <w:r w:rsidR="002D45D8">
        <w:t xml:space="preserve">infrastructure </w:t>
      </w:r>
      <w:r w:rsidR="00F8022C">
        <w:t>assessments</w:t>
      </w:r>
      <w:r>
        <w:t>:</w:t>
      </w:r>
    </w:p>
    <w:p w14:paraId="2984BE3A" w14:textId="03FBA5FF" w:rsidR="008378C1" w:rsidRDefault="008378C1" w:rsidP="006F3323">
      <w:pPr>
        <w:pStyle w:val="ListParagraph"/>
        <w:numPr>
          <w:ilvl w:val="0"/>
          <w:numId w:val="10"/>
        </w:numPr>
        <w:spacing w:after="0" w:line="240" w:lineRule="auto"/>
        <w:ind w:left="360"/>
      </w:pPr>
      <w:r>
        <w:t xml:space="preserve">Economic assessments are entirely reliant on the physical or engineering attributes; </w:t>
      </w:r>
    </w:p>
    <w:p w14:paraId="04638B35" w14:textId="19922320" w:rsidR="008378C1" w:rsidRDefault="008378C1" w:rsidP="006F3323">
      <w:pPr>
        <w:pStyle w:val="ListParagraph"/>
        <w:numPr>
          <w:ilvl w:val="0"/>
          <w:numId w:val="10"/>
        </w:numPr>
        <w:spacing w:after="0" w:line="240" w:lineRule="auto"/>
        <w:ind w:left="360"/>
      </w:pPr>
      <w:r>
        <w:t>Economic assessments relate to economic welfare rather than (just) economic performance as indicated, for example by GDP or productivity.</w:t>
      </w:r>
    </w:p>
    <w:p w14:paraId="165A40D1" w14:textId="77777777" w:rsidR="00F8022C" w:rsidRDefault="00F8022C" w:rsidP="006F3323">
      <w:pPr>
        <w:pStyle w:val="ListParagraph"/>
        <w:spacing w:after="0" w:line="240" w:lineRule="auto"/>
        <w:ind w:left="360"/>
      </w:pPr>
    </w:p>
    <w:p w14:paraId="63762935" w14:textId="1722A761" w:rsidR="008378C1" w:rsidRDefault="008378C1" w:rsidP="006F3323">
      <w:pPr>
        <w:spacing w:after="0" w:line="240" w:lineRule="auto"/>
      </w:pPr>
      <w:r>
        <w:t>Infrastructure Australia</w:t>
      </w:r>
      <w:r w:rsidR="002D45D8">
        <w:t>’s principles</w:t>
      </w:r>
      <w:r>
        <w:t xml:space="preserve"> continue that neglect </w:t>
      </w:r>
      <w:r w:rsidR="00E73E79">
        <w:t>via</w:t>
      </w:r>
      <w:r>
        <w:t xml:space="preserve"> items 6,</w:t>
      </w:r>
      <w:r w:rsidR="00CC4627">
        <w:t xml:space="preserve"> </w:t>
      </w:r>
      <w:r>
        <w:t>7, 10 and 11.</w:t>
      </w:r>
    </w:p>
    <w:p w14:paraId="75555FA6" w14:textId="77777777" w:rsidR="00F8022C" w:rsidRDefault="00F8022C" w:rsidP="006F3323">
      <w:pPr>
        <w:spacing w:after="0" w:line="240" w:lineRule="auto"/>
      </w:pPr>
    </w:p>
    <w:p w14:paraId="389EC52D" w14:textId="11E0F6CA" w:rsidR="008378C1" w:rsidRDefault="00F8022C" w:rsidP="006F3323">
      <w:pPr>
        <w:spacing w:after="0" w:line="240" w:lineRule="auto"/>
      </w:pPr>
      <w:r>
        <w:t>A</w:t>
      </w:r>
      <w:r w:rsidR="00D237E5">
        <w:t xml:space="preserve">ny </w:t>
      </w:r>
      <w:r w:rsidR="00317B3B">
        <w:t xml:space="preserve">economic </w:t>
      </w:r>
      <w:r w:rsidR="00D237E5">
        <w:t>merit test should demonstrate a high probability that:</w:t>
      </w:r>
    </w:p>
    <w:p w14:paraId="18260243" w14:textId="50414573" w:rsidR="00D237E5" w:rsidRDefault="00D237E5" w:rsidP="006F3323">
      <w:pPr>
        <w:pStyle w:val="ListParagraph"/>
        <w:numPr>
          <w:ilvl w:val="0"/>
          <w:numId w:val="11"/>
        </w:numPr>
        <w:spacing w:after="0" w:line="240" w:lineRule="auto"/>
        <w:ind w:left="340"/>
      </w:pPr>
      <w:r>
        <w:t xml:space="preserve">The project will ‘work’.  </w:t>
      </w:r>
      <w:r w:rsidR="00F8022C">
        <w:t>Yet a</w:t>
      </w:r>
      <w:r>
        <w:t xml:space="preserve"> surprisingly high proportion of projects cannot work – examples include roads that are unable to accommodate break-even traffic e.g. </w:t>
      </w:r>
      <w:r w:rsidR="00F8022C">
        <w:t xml:space="preserve">Sydney </w:t>
      </w:r>
      <w:r>
        <w:t>Cross City Tunnel</w:t>
      </w:r>
      <w:r w:rsidR="00F8022C">
        <w:t>;</w:t>
      </w:r>
    </w:p>
    <w:p w14:paraId="42803F41" w14:textId="628577F7" w:rsidR="00D237E5" w:rsidRDefault="00D237E5" w:rsidP="006F3323">
      <w:pPr>
        <w:pStyle w:val="ListParagraph"/>
        <w:numPr>
          <w:ilvl w:val="0"/>
          <w:numId w:val="11"/>
        </w:numPr>
        <w:spacing w:after="0" w:line="240" w:lineRule="auto"/>
        <w:ind w:left="340"/>
      </w:pPr>
      <w:r>
        <w:t>Economic performance, not just economic welfare, will improve.  An implication is most claimed ‘travel time savings’ and ‘agglomeration benefits’ should be ignored for road projects.</w:t>
      </w:r>
    </w:p>
    <w:p w14:paraId="7289FE79" w14:textId="77777777" w:rsidR="00E005A0" w:rsidRDefault="00E005A0" w:rsidP="006F3323">
      <w:pPr>
        <w:pStyle w:val="Heading3"/>
        <w:spacing w:before="0" w:line="240" w:lineRule="auto"/>
      </w:pPr>
    </w:p>
    <w:p w14:paraId="3F7197C9" w14:textId="4FFD8120" w:rsidR="008D4596" w:rsidRDefault="00BF3887" w:rsidP="006F3323">
      <w:pPr>
        <w:pStyle w:val="Heading2"/>
        <w:spacing w:before="0" w:line="240" w:lineRule="auto"/>
      </w:pPr>
      <w:bookmarkStart w:id="8" w:name="_Toc521495935"/>
      <w:r>
        <w:t>2</w:t>
      </w:r>
      <w:r w:rsidR="00CC4627">
        <w:t>.</w:t>
      </w:r>
      <w:r w:rsidR="00CC4627">
        <w:tab/>
      </w:r>
      <w:r w:rsidR="00F8022C">
        <w:t>Infrastructure Australia’s r</w:t>
      </w:r>
      <w:r w:rsidR="008A34C9">
        <w:t>ecent practice</w:t>
      </w:r>
      <w:bookmarkEnd w:id="8"/>
    </w:p>
    <w:p w14:paraId="56FA6422" w14:textId="77777777" w:rsidR="00F8022C" w:rsidRDefault="00F8022C" w:rsidP="006F3323">
      <w:pPr>
        <w:spacing w:after="0" w:line="240" w:lineRule="auto"/>
      </w:pPr>
      <w:r>
        <w:t>Infrastructure Australia’s view about infrastructure principles – especially its call to be at the centre of the assessment of nationally significant proposals - would be more persuasive if it:</w:t>
      </w:r>
    </w:p>
    <w:p w14:paraId="1277E6D7" w14:textId="58ECF47F" w:rsidR="007C5E0B" w:rsidRDefault="00CC4627" w:rsidP="006F3323">
      <w:pPr>
        <w:spacing w:after="0" w:line="240" w:lineRule="auto"/>
      </w:pPr>
      <w:r>
        <w:t>a</w:t>
      </w:r>
      <w:r w:rsidR="007C5E0B">
        <w:t xml:space="preserve">. </w:t>
      </w:r>
      <w:r w:rsidR="007C5E0B">
        <w:tab/>
      </w:r>
      <w:r w:rsidR="00317B3B">
        <w:t>R</w:t>
      </w:r>
      <w:r w:rsidR="008D4596">
        <w:t xml:space="preserve">eviewed </w:t>
      </w:r>
      <w:r w:rsidR="00F8022C">
        <w:t xml:space="preserve">its </w:t>
      </w:r>
      <w:r w:rsidR="008D4596">
        <w:t xml:space="preserve">own </w:t>
      </w:r>
      <w:r w:rsidR="007C5E0B">
        <w:t>assessments;</w:t>
      </w:r>
    </w:p>
    <w:p w14:paraId="46379009" w14:textId="3C18B315" w:rsidR="007C5E0B" w:rsidRDefault="00CC4627" w:rsidP="006F3323">
      <w:pPr>
        <w:spacing w:after="0" w:line="240" w:lineRule="auto"/>
      </w:pPr>
      <w:r>
        <w:t>b</w:t>
      </w:r>
      <w:r w:rsidR="007C5E0B">
        <w:t>.</w:t>
      </w:r>
      <w:r w:rsidR="007C5E0B">
        <w:tab/>
      </w:r>
      <w:r w:rsidR="00317B3B">
        <w:t>R</w:t>
      </w:r>
      <w:r w:rsidR="007C5E0B">
        <w:t>eviewed its own assessment processes;</w:t>
      </w:r>
    </w:p>
    <w:p w14:paraId="448D6758" w14:textId="58EC75E0" w:rsidR="007C5E0B" w:rsidRDefault="00CC4627" w:rsidP="006F3323">
      <w:pPr>
        <w:spacing w:after="0" w:line="240" w:lineRule="auto"/>
      </w:pPr>
      <w:r>
        <w:t>c</w:t>
      </w:r>
      <w:r w:rsidR="007C5E0B">
        <w:t>.</w:t>
      </w:r>
      <w:r w:rsidR="007C5E0B">
        <w:tab/>
      </w:r>
      <w:r w:rsidR="00317B3B">
        <w:t>Sh</w:t>
      </w:r>
      <w:r w:rsidR="007C5E0B">
        <w:t xml:space="preserve">owed </w:t>
      </w:r>
      <w:r w:rsidR="002D45D8">
        <w:t xml:space="preserve">better </w:t>
      </w:r>
      <w:r w:rsidR="007C5E0B">
        <w:t xml:space="preserve">understanding of </w:t>
      </w:r>
      <w:r w:rsidR="00317B3B">
        <w:t>its proper role</w:t>
      </w:r>
      <w:r w:rsidR="007C5E0B">
        <w:t>.</w:t>
      </w:r>
    </w:p>
    <w:p w14:paraId="62F69023" w14:textId="77777777" w:rsidR="007C5E0B" w:rsidRDefault="007C5E0B" w:rsidP="006F3323">
      <w:pPr>
        <w:spacing w:after="0" w:line="240" w:lineRule="auto"/>
      </w:pPr>
    </w:p>
    <w:p w14:paraId="2FDA41F4" w14:textId="74B35B23" w:rsidR="007C5E0B" w:rsidRDefault="00CC4627" w:rsidP="006F3323">
      <w:pPr>
        <w:pStyle w:val="Heading3"/>
        <w:spacing w:before="0" w:line="240" w:lineRule="auto"/>
      </w:pPr>
      <w:bookmarkStart w:id="9" w:name="_Toc521495936"/>
      <w:r>
        <w:t>2</w:t>
      </w:r>
      <w:r w:rsidR="00464FA3">
        <w:t>.</w:t>
      </w:r>
      <w:r>
        <w:t>a</w:t>
      </w:r>
      <w:r w:rsidR="00464FA3">
        <w:tab/>
      </w:r>
      <w:r w:rsidR="007C5E0B">
        <w:t>Infrastructure Australia’s own assessments</w:t>
      </w:r>
      <w:bookmarkEnd w:id="9"/>
    </w:p>
    <w:p w14:paraId="7C7B9289" w14:textId="7BEC6BFB" w:rsidR="007C5E0B" w:rsidRDefault="007C5E0B" w:rsidP="006F3323">
      <w:pPr>
        <w:spacing w:after="0" w:line="240" w:lineRule="auto"/>
      </w:pPr>
      <w:r>
        <w:t xml:space="preserve">Some of Infrastructure Australia’s published assessments are so </w:t>
      </w:r>
      <w:r w:rsidR="00D3717E">
        <w:t>strange</w:t>
      </w:r>
      <w:r>
        <w:t xml:space="preserve"> as to warrant investigation – Sydney Metro is an example.  </w:t>
      </w:r>
      <w:hyperlink r:id="rId13" w:history="1">
        <w:r w:rsidR="00FA41F7" w:rsidRPr="002C3244">
          <w:rPr>
            <w:rStyle w:val="Hyperlink"/>
          </w:rPr>
          <w:t>https://www.thejadebeagle.com/earth-to-canberra-2.html</w:t>
        </w:r>
      </w:hyperlink>
    </w:p>
    <w:p w14:paraId="4D71D5C9" w14:textId="77777777" w:rsidR="00FA41F7" w:rsidRDefault="00FA41F7" w:rsidP="006F3323">
      <w:pPr>
        <w:spacing w:after="0" w:line="240" w:lineRule="auto"/>
      </w:pPr>
    </w:p>
    <w:p w14:paraId="0FC5AE78" w14:textId="272A5D43" w:rsidR="007C5E0B" w:rsidRDefault="007C5E0B" w:rsidP="006F3323">
      <w:pPr>
        <w:spacing w:after="0" w:line="240" w:lineRule="auto"/>
      </w:pPr>
      <w:r>
        <w:t xml:space="preserve">Others defy the spirit of what it now puts forward.  What </w:t>
      </w:r>
      <w:r w:rsidR="00B42A02">
        <w:t>is</w:t>
      </w:r>
      <w:r>
        <w:t xml:space="preserve"> the point of a post completion review (p</w:t>
      </w:r>
      <w:r w:rsidR="00D3717E">
        <w:t>rinciple</w:t>
      </w:r>
      <w:r>
        <w:t xml:space="preserve"> 10 above) when Infrastructure Australia does not re-consider assessments after fundamental changes in project scope</w:t>
      </w:r>
      <w:r w:rsidR="00317B3B">
        <w:t>?  A</w:t>
      </w:r>
      <w:r>
        <w:t>s is the case for Westconnex.</w:t>
      </w:r>
      <w:r w:rsidR="00FA41F7" w:rsidRPr="00FA41F7">
        <w:t xml:space="preserve"> </w:t>
      </w:r>
      <w:hyperlink r:id="rId14" w:history="1">
        <w:r w:rsidR="00FA41F7" w:rsidRPr="002C3244">
          <w:rPr>
            <w:rStyle w:val="Hyperlink"/>
          </w:rPr>
          <w:t>https://www.thejadebeagle.com/macro-micro-westconnex-and-westies.html</w:t>
        </w:r>
      </w:hyperlink>
    </w:p>
    <w:p w14:paraId="46AB7F67" w14:textId="3C435E52" w:rsidR="007C5E0B" w:rsidRDefault="007C5E0B" w:rsidP="006F3323">
      <w:pPr>
        <w:spacing w:after="0" w:line="240" w:lineRule="auto"/>
      </w:pPr>
    </w:p>
    <w:p w14:paraId="250F4459" w14:textId="2E9E3454" w:rsidR="007C5E0B" w:rsidRDefault="007C5E0B" w:rsidP="006F3323">
      <w:pPr>
        <w:spacing w:after="0" w:line="240" w:lineRule="auto"/>
      </w:pPr>
      <w:r>
        <w:t xml:space="preserve">Infrastructure Australia says the principles </w:t>
      </w:r>
      <w:r w:rsidR="00D3717E">
        <w:t xml:space="preserve">are </w:t>
      </w:r>
      <w:r>
        <w:t>not</w:t>
      </w:r>
      <w:r w:rsidR="00D3717E">
        <w:t xml:space="preserve"> </w:t>
      </w:r>
      <w:r>
        <w:t>part of its assessment</w:t>
      </w:r>
      <w:r w:rsidR="00D3717E">
        <w:t>s</w:t>
      </w:r>
      <w:r>
        <w:t xml:space="preserve">.  </w:t>
      </w:r>
      <w:r w:rsidR="00D3717E">
        <w:t xml:space="preserve">Then </w:t>
      </w:r>
      <w:r>
        <w:t>why have them?</w:t>
      </w:r>
      <w:r w:rsidR="00D3717E">
        <w:rPr>
          <w:rStyle w:val="FootnoteReference"/>
        </w:rPr>
        <w:footnoteReference w:id="1"/>
      </w:r>
      <w:r>
        <w:t xml:space="preserve"> </w:t>
      </w:r>
    </w:p>
    <w:p w14:paraId="064A3650" w14:textId="68124C97" w:rsidR="005904A4" w:rsidRDefault="005904A4" w:rsidP="006F3323">
      <w:pPr>
        <w:spacing w:after="0" w:line="240" w:lineRule="auto"/>
      </w:pPr>
    </w:p>
    <w:p w14:paraId="2111192B" w14:textId="37E2FD7A" w:rsidR="005904A4" w:rsidRDefault="005904A4" w:rsidP="006F3323">
      <w:pPr>
        <w:spacing w:after="0" w:line="240" w:lineRule="auto"/>
      </w:pPr>
      <w:r>
        <w:t>There should be some review of recent Infrastructure Australia assessments.</w:t>
      </w:r>
    </w:p>
    <w:p w14:paraId="000DEFA6" w14:textId="77777777" w:rsidR="00B42A02" w:rsidRDefault="00B42A02" w:rsidP="006F3323">
      <w:pPr>
        <w:spacing w:after="0" w:line="240" w:lineRule="auto"/>
      </w:pPr>
    </w:p>
    <w:p w14:paraId="02960CCF" w14:textId="55FF0D8D" w:rsidR="00B42A02" w:rsidRDefault="00CC4627" w:rsidP="006F3323">
      <w:pPr>
        <w:pStyle w:val="Heading3"/>
        <w:spacing w:before="0" w:line="240" w:lineRule="auto"/>
      </w:pPr>
      <w:bookmarkStart w:id="10" w:name="_Toc521495937"/>
      <w:r>
        <w:lastRenderedPageBreak/>
        <w:t>2</w:t>
      </w:r>
      <w:r w:rsidR="00464FA3">
        <w:t>.</w:t>
      </w:r>
      <w:r w:rsidR="004F4BD4">
        <w:t>b</w:t>
      </w:r>
      <w:r w:rsidR="00464FA3">
        <w:tab/>
      </w:r>
      <w:r w:rsidR="00B42A02">
        <w:t>Assessment processes</w:t>
      </w:r>
      <w:bookmarkEnd w:id="10"/>
    </w:p>
    <w:p w14:paraId="5DD8B8B3" w14:textId="1884378E" w:rsidR="00B42A02" w:rsidRDefault="00B42A02" w:rsidP="006F3323">
      <w:pPr>
        <w:spacing w:after="0" w:line="240" w:lineRule="auto"/>
      </w:pPr>
      <w:r>
        <w:t xml:space="preserve">The principles have an ‘independent’ third party assessing projects.  While this may have merit, to date Infrastructure Australia has not showed an </w:t>
      </w:r>
      <w:r w:rsidR="005904A4">
        <w:t xml:space="preserve">appropriate </w:t>
      </w:r>
      <w:r>
        <w:t>understanding of independence.</w:t>
      </w:r>
    </w:p>
    <w:p w14:paraId="1E8A3876" w14:textId="37A4C7AE" w:rsidR="00B42A02" w:rsidRDefault="00B42A02" w:rsidP="006F3323">
      <w:pPr>
        <w:spacing w:after="0" w:line="240" w:lineRule="auto"/>
      </w:pPr>
    </w:p>
    <w:p w14:paraId="41F121D8" w14:textId="3E120AB4" w:rsidR="00317B3B" w:rsidRDefault="00B42A02" w:rsidP="006F3323">
      <w:pPr>
        <w:spacing w:after="0" w:line="240" w:lineRule="auto"/>
      </w:pPr>
      <w:r>
        <w:t xml:space="preserve">Relevant independence is from project proponents – and opponents.  An independent party would not work with a proponent to advance a project.  Nor would it rely on information from the proponent.  However, Infrastructure Australia does both.  </w:t>
      </w:r>
    </w:p>
    <w:p w14:paraId="1878238E" w14:textId="77777777" w:rsidR="00317B3B" w:rsidRDefault="00317B3B" w:rsidP="006F3323">
      <w:pPr>
        <w:spacing w:after="0" w:line="240" w:lineRule="auto"/>
      </w:pPr>
    </w:p>
    <w:p w14:paraId="4700C977" w14:textId="6FE3BB87" w:rsidR="00944DE9" w:rsidRDefault="00B42A02" w:rsidP="006F3323">
      <w:pPr>
        <w:spacing w:after="0" w:line="240" w:lineRule="auto"/>
      </w:pPr>
      <w:r>
        <w:t>Moreover</w:t>
      </w:r>
      <w:r w:rsidR="00317B3B">
        <w:t>, Infrastructure Australia</w:t>
      </w:r>
      <w:r>
        <w:t xml:space="preserve"> ha</w:t>
      </w:r>
      <w:r w:rsidR="00E73E79">
        <w:t>d claimed some joint efforts</w:t>
      </w:r>
      <w:r>
        <w:t xml:space="preserve"> with a proponent ‘think tank’ – some </w:t>
      </w:r>
      <w:r w:rsidR="00D3717E">
        <w:t>say</w:t>
      </w:r>
      <w:r>
        <w:t xml:space="preserve"> lobby group – Infrastructure Partnerships Australia </w:t>
      </w:r>
      <w:r w:rsidR="00E73E79">
        <w:t>o</w:t>
      </w:r>
      <w:r w:rsidR="005904A4">
        <w:t>n</w:t>
      </w:r>
      <w:r>
        <w:t xml:space="preserve"> contentious and badly researched material such as public transport franchising</w:t>
      </w:r>
      <w:r w:rsidR="00944DE9">
        <w:t xml:space="preserve"> </w:t>
      </w:r>
      <w:hyperlink r:id="rId15" w:history="1">
        <w:r w:rsidR="00944DE9" w:rsidRPr="002C3244">
          <w:rPr>
            <w:rStyle w:val="Hyperlink"/>
          </w:rPr>
          <w:t>https://www.thejadebeagle.com/weird-scenes.html</w:t>
        </w:r>
      </w:hyperlink>
      <w:r>
        <w:t>.</w:t>
      </w:r>
      <w:r w:rsidR="006274A7">
        <w:rPr>
          <w:rStyle w:val="FootnoteReference"/>
        </w:rPr>
        <w:footnoteReference w:id="2"/>
      </w:r>
    </w:p>
    <w:p w14:paraId="4C6E8A21" w14:textId="77777777" w:rsidR="00B42A02" w:rsidRDefault="00B42A02" w:rsidP="006F3323">
      <w:pPr>
        <w:spacing w:after="0" w:line="240" w:lineRule="auto"/>
      </w:pPr>
    </w:p>
    <w:p w14:paraId="668A913E" w14:textId="254AF4FC" w:rsidR="00317B3B" w:rsidRDefault="00B42A02" w:rsidP="006F3323">
      <w:pPr>
        <w:spacing w:after="0" w:line="240" w:lineRule="auto"/>
      </w:pPr>
      <w:r>
        <w:t xml:space="preserve">The independence principle is similar to natural justice – that </w:t>
      </w:r>
      <w:r w:rsidR="00317B3B">
        <w:t xml:space="preserve">there is and there is seen to be </w:t>
      </w:r>
      <w:r>
        <w:t xml:space="preserve">independence.  </w:t>
      </w:r>
      <w:r w:rsidR="00D3717E">
        <w:t>Yet</w:t>
      </w:r>
      <w:r w:rsidR="00317B3B">
        <w:t xml:space="preserve"> i</w:t>
      </w:r>
      <w:r>
        <w:t>t is not possible to for Infrastructure Australia to be seen to be independent</w:t>
      </w:r>
      <w:r w:rsidR="00317B3B">
        <w:t xml:space="preserve"> w</w:t>
      </w:r>
      <w:r>
        <w:t xml:space="preserve">hile </w:t>
      </w:r>
      <w:r w:rsidR="00317B3B">
        <w:t xml:space="preserve">assessments </w:t>
      </w:r>
      <w:r>
        <w:t>are conducted behind closed doors</w:t>
      </w:r>
      <w:r w:rsidR="00317B3B">
        <w:t xml:space="preserve"> and while it is governed by a corporate Board</w:t>
      </w:r>
      <w:r>
        <w:t xml:space="preserve">.  </w:t>
      </w:r>
    </w:p>
    <w:p w14:paraId="47A52B95" w14:textId="2685CA46" w:rsidR="005904A4" w:rsidRDefault="005904A4" w:rsidP="006F3323">
      <w:pPr>
        <w:spacing w:after="0" w:line="240" w:lineRule="auto"/>
      </w:pPr>
    </w:p>
    <w:p w14:paraId="75AD9C6B" w14:textId="3607752F" w:rsidR="005904A4" w:rsidRDefault="005904A4" w:rsidP="006F3323">
      <w:pPr>
        <w:spacing w:after="0" w:line="240" w:lineRule="auto"/>
      </w:pPr>
      <w:r>
        <w:t>Change is needed to make the claim of ‘independent’ credible.</w:t>
      </w:r>
    </w:p>
    <w:p w14:paraId="3C36B8DC" w14:textId="77777777" w:rsidR="00317B3B" w:rsidRDefault="00317B3B" w:rsidP="006F3323">
      <w:pPr>
        <w:spacing w:after="0" w:line="240" w:lineRule="auto"/>
      </w:pPr>
    </w:p>
    <w:p w14:paraId="6C008A15" w14:textId="5E7D5C27" w:rsidR="00C252D7" w:rsidRDefault="00CC4627" w:rsidP="006F3323">
      <w:pPr>
        <w:pStyle w:val="Heading3"/>
        <w:spacing w:before="0" w:line="240" w:lineRule="auto"/>
      </w:pPr>
      <w:bookmarkStart w:id="11" w:name="_Toc521495938"/>
      <w:r>
        <w:t>2</w:t>
      </w:r>
      <w:r w:rsidR="00464FA3">
        <w:t>.</w:t>
      </w:r>
      <w:r>
        <w:t>c</w:t>
      </w:r>
      <w:r w:rsidR="00464FA3">
        <w:tab/>
      </w:r>
      <w:r w:rsidR="00D3717E">
        <w:t>Infrastructure Australia’s role</w:t>
      </w:r>
      <w:bookmarkEnd w:id="11"/>
    </w:p>
    <w:p w14:paraId="62808238" w14:textId="2AA9C95E" w:rsidR="00D3717E" w:rsidRDefault="00D3717E" w:rsidP="006F3323">
      <w:pPr>
        <w:spacing w:after="0" w:line="240" w:lineRule="auto"/>
      </w:pPr>
      <w:r>
        <w:t xml:space="preserve">Principle 7 asks for all nationally significant projects to be submitted to Infrastructure Australia.  </w:t>
      </w:r>
      <w:r>
        <w:t>This implies Infrastructure Australia has some potential role in all nationally significant projects.</w:t>
      </w:r>
    </w:p>
    <w:p w14:paraId="531DD85A" w14:textId="77777777" w:rsidR="00D3717E" w:rsidRDefault="00D3717E" w:rsidP="006F3323">
      <w:pPr>
        <w:spacing w:after="0" w:line="240" w:lineRule="auto"/>
      </w:pPr>
    </w:p>
    <w:p w14:paraId="40C36D80" w14:textId="596A9ED9" w:rsidR="00D3717E" w:rsidRDefault="00D3717E" w:rsidP="006F3323">
      <w:pPr>
        <w:spacing w:after="0" w:line="240" w:lineRule="auto"/>
      </w:pPr>
      <w:r>
        <w:t>This is ill-</w:t>
      </w:r>
      <w:r>
        <w:t>founded for two reasons.</w:t>
      </w:r>
      <w:r w:rsidR="005904A4">
        <w:t xml:space="preserve">  </w:t>
      </w:r>
      <w:r w:rsidR="00C252D7">
        <w:t xml:space="preserve">First, </w:t>
      </w:r>
      <w:r>
        <w:t xml:space="preserve">Infrastructure Australia is an emanation of the Commonwealth.  </w:t>
      </w:r>
      <w:r w:rsidR="005904A4">
        <w:t>Yet</w:t>
      </w:r>
      <w:r>
        <w:t xml:space="preserve"> </w:t>
      </w:r>
      <w:r w:rsidR="00C252D7">
        <w:t>the Commonwealth’s power does not extend over nationally significant infrastructure</w:t>
      </w:r>
      <w:r>
        <w:t xml:space="preserve">. </w:t>
      </w:r>
      <w:hyperlink r:id="rId16" w:history="1">
        <w:r w:rsidRPr="002C3244">
          <w:rPr>
            <w:rStyle w:val="Hyperlink"/>
          </w:rPr>
          <w:t>https://www.thejadebeagle.com/williams-case.html</w:t>
        </w:r>
      </w:hyperlink>
      <w:r>
        <w:t>.</w:t>
      </w:r>
      <w:r w:rsidR="00C252D7">
        <w:t xml:space="preserve">  </w:t>
      </w:r>
    </w:p>
    <w:p w14:paraId="28A8B15E" w14:textId="77777777" w:rsidR="00D3717E" w:rsidRDefault="00D3717E" w:rsidP="006F3323">
      <w:pPr>
        <w:spacing w:after="0" w:line="240" w:lineRule="auto"/>
      </w:pPr>
    </w:p>
    <w:p w14:paraId="73C7F104" w14:textId="07355B06" w:rsidR="00C87BC5" w:rsidRDefault="00D3717E" w:rsidP="006F3323">
      <w:pPr>
        <w:spacing w:after="0" w:line="240" w:lineRule="auto"/>
      </w:pPr>
      <w:r>
        <w:t>I</w:t>
      </w:r>
      <w:r w:rsidR="00C252D7">
        <w:t>n 2014</w:t>
      </w:r>
      <w:r w:rsidR="00FA607F">
        <w:t>,</w:t>
      </w:r>
      <w:r w:rsidR="00C252D7">
        <w:t xml:space="preserve"> the High Court specifically ruled national significance does not bring a matter within Commonwealth powers, including powers of funding.  </w:t>
      </w:r>
      <w:r>
        <w:t>It s</w:t>
      </w:r>
      <w:r w:rsidR="00C252D7">
        <w:t>imilarly ruled mere agreement between the Commonwealth and (a) State Governments does not bring a matter within the Commonwealth’s powers, least of all the Commonwealth Government’s powers.</w:t>
      </w:r>
      <w:r w:rsidR="00FA607F">
        <w:rPr>
          <w:rStyle w:val="FootnoteReference"/>
        </w:rPr>
        <w:footnoteReference w:id="3"/>
      </w:r>
      <w:r w:rsidR="00C87BC5">
        <w:t xml:space="preserve">  </w:t>
      </w:r>
    </w:p>
    <w:p w14:paraId="7BF96766" w14:textId="77777777" w:rsidR="00C87BC5" w:rsidRDefault="00C87BC5" w:rsidP="006F3323">
      <w:pPr>
        <w:spacing w:after="0" w:line="240" w:lineRule="auto"/>
      </w:pPr>
    </w:p>
    <w:p w14:paraId="7A0084C0" w14:textId="61B3E78E" w:rsidR="00C87BC5" w:rsidRDefault="00C87BC5" w:rsidP="006F3323">
      <w:pPr>
        <w:spacing w:after="0" w:line="240" w:lineRule="auto"/>
      </w:pPr>
      <w:r>
        <w:t>Hence Infrastructure Australia’s suggestion</w:t>
      </w:r>
      <w:r w:rsidR="005904A4">
        <w:t xml:space="preserve"> to include </w:t>
      </w:r>
      <w:r>
        <w:t xml:space="preserve">the principles in national partnership agreements and be a condition of Commonwealth funding </w:t>
      </w:r>
      <w:r w:rsidR="005904A4">
        <w:t>is</w:t>
      </w:r>
      <w:r>
        <w:t xml:space="preserve"> mistaken.  Inclusion, or not, is a matter for Parliaments not the Council of Australian Governments.</w:t>
      </w:r>
    </w:p>
    <w:p w14:paraId="75B14D2B" w14:textId="77777777" w:rsidR="00C87BC5" w:rsidRDefault="00C87BC5" w:rsidP="006F3323">
      <w:pPr>
        <w:spacing w:after="0" w:line="240" w:lineRule="auto"/>
      </w:pPr>
    </w:p>
    <w:p w14:paraId="7989713C" w14:textId="3B55306D" w:rsidR="00FA607F" w:rsidRDefault="00706EBC" w:rsidP="006F3323">
      <w:pPr>
        <w:spacing w:after="0" w:line="240" w:lineRule="auto"/>
      </w:pPr>
      <w:r>
        <w:t>The second reason</w:t>
      </w:r>
      <w:r w:rsidR="00FA607F">
        <w:t xml:space="preserve"> (the suggestion that all proposals be submitted to Infrastructure Australia is ill-founded)</w:t>
      </w:r>
      <w:r>
        <w:t xml:space="preserve"> arises from the </w:t>
      </w:r>
      <w:r w:rsidR="00FA607F">
        <w:t>question</w:t>
      </w:r>
      <w:r>
        <w:t xml:space="preserve">: who is to submit proposals to Infrastructure Australia?  </w:t>
      </w:r>
    </w:p>
    <w:p w14:paraId="6B7940B5" w14:textId="77777777" w:rsidR="00FA607F" w:rsidRDefault="00FA607F" w:rsidP="006F3323">
      <w:pPr>
        <w:spacing w:after="0" w:line="240" w:lineRule="auto"/>
      </w:pPr>
    </w:p>
    <w:p w14:paraId="588B4150" w14:textId="0A3F7AC7" w:rsidR="00706EBC" w:rsidRDefault="00FA607F" w:rsidP="006F3323">
      <w:pPr>
        <w:spacing w:after="0" w:line="240" w:lineRule="auto"/>
      </w:pPr>
      <w:r>
        <w:t>T</w:t>
      </w:r>
      <w:r w:rsidR="00706EBC">
        <w:t>he expectation appears to be State Governments</w:t>
      </w:r>
      <w:r>
        <w:t xml:space="preserve"> submit proposals</w:t>
      </w:r>
      <w:r w:rsidR="00706EBC">
        <w:t xml:space="preserve">.  However, this may undermine Infrastructure Australia’s independence, limit its purview and does not address the </w:t>
      </w:r>
      <w:r w:rsidR="00C87BC5">
        <w:t xml:space="preserve">fact it is </w:t>
      </w:r>
      <w:r>
        <w:t>a</w:t>
      </w:r>
      <w:r w:rsidR="00C87BC5">
        <w:t xml:space="preserve"> </w:t>
      </w:r>
      <w:r w:rsidR="00706EBC">
        <w:t xml:space="preserve">Commonwealth </w:t>
      </w:r>
      <w:r>
        <w:t>body</w:t>
      </w:r>
      <w:r w:rsidR="00706EBC">
        <w:t xml:space="preserve">. </w:t>
      </w:r>
      <w:r w:rsidR="00C87BC5">
        <w:t xml:space="preserve"> </w:t>
      </w:r>
      <w:r>
        <w:t xml:space="preserve">Hence the suggestion </w:t>
      </w:r>
      <w:r w:rsidR="00C87BC5">
        <w:t xml:space="preserve">does not sit well with </w:t>
      </w:r>
      <w:r>
        <w:t>re</w:t>
      </w:r>
      <w:r w:rsidR="00C87BC5">
        <w:t>sponsibility and accountability</w:t>
      </w:r>
      <w:r>
        <w:t>.</w:t>
      </w:r>
    </w:p>
    <w:p w14:paraId="79C46EA0" w14:textId="77777777" w:rsidR="00706EBC" w:rsidRDefault="00706EBC" w:rsidP="006F3323">
      <w:pPr>
        <w:spacing w:after="0" w:line="240" w:lineRule="auto"/>
      </w:pPr>
    </w:p>
    <w:p w14:paraId="73D1B426" w14:textId="540BE5C9" w:rsidR="00FA607F" w:rsidRDefault="00706EBC" w:rsidP="006F3323">
      <w:pPr>
        <w:spacing w:after="0" w:line="240" w:lineRule="auto"/>
      </w:pPr>
      <w:r>
        <w:t>A</w:t>
      </w:r>
      <w:r w:rsidR="00FA607F">
        <w:t xml:space="preserve"> proper</w:t>
      </w:r>
      <w:r>
        <w:t xml:space="preserve"> process would </w:t>
      </w:r>
      <w:r w:rsidR="00FA607F">
        <w:t xml:space="preserve">have </w:t>
      </w:r>
      <w:r>
        <w:t xml:space="preserve">the Commonwealth Parliament refer matters – including project proposals - to Infrastructure Australia.  </w:t>
      </w:r>
      <w:r w:rsidR="00FA607F">
        <w:t xml:space="preserve">Among the implications </w:t>
      </w:r>
      <w:r w:rsidR="005904A4">
        <w:t>are changes to</w:t>
      </w:r>
      <w:r w:rsidR="00FA607F">
        <w:t xml:space="preserve"> current practice:</w:t>
      </w:r>
    </w:p>
    <w:p w14:paraId="0EE4F8F4" w14:textId="058B2E3D" w:rsidR="00FA607F" w:rsidRDefault="00FA607F" w:rsidP="006F3323">
      <w:pPr>
        <w:pStyle w:val="ListParagraph"/>
        <w:numPr>
          <w:ilvl w:val="0"/>
          <w:numId w:val="26"/>
        </w:numPr>
        <w:spacing w:after="0" w:line="240" w:lineRule="auto"/>
        <w:ind w:left="360"/>
      </w:pPr>
      <w:r>
        <w:t>States would not determine which projects get assessed by Infrastructure Australia;</w:t>
      </w:r>
    </w:p>
    <w:p w14:paraId="16DB9519" w14:textId="0884F704" w:rsidR="00C87BC5" w:rsidRDefault="00FA607F" w:rsidP="006F3323">
      <w:pPr>
        <w:pStyle w:val="ListParagraph"/>
        <w:numPr>
          <w:ilvl w:val="0"/>
          <w:numId w:val="26"/>
        </w:numPr>
        <w:spacing w:after="0" w:line="240" w:lineRule="auto"/>
        <w:ind w:left="360"/>
      </w:pPr>
      <w:r>
        <w:t>Infrastructure Australia would in practice be forced to seek information other than from State project proponents, implying assessment processes would be more public.</w:t>
      </w:r>
    </w:p>
    <w:p w14:paraId="1CC3D75D" w14:textId="77777777" w:rsidR="00C87BC5" w:rsidRDefault="00C87BC5" w:rsidP="006F3323">
      <w:pPr>
        <w:spacing w:after="0" w:line="240" w:lineRule="auto"/>
      </w:pPr>
    </w:p>
    <w:p w14:paraId="6735320D" w14:textId="19C7D71D" w:rsidR="00706EBC" w:rsidRDefault="00FA607F" w:rsidP="006F3323">
      <w:pPr>
        <w:spacing w:after="0" w:line="240" w:lineRule="auto"/>
      </w:pPr>
      <w:r>
        <w:t>I</w:t>
      </w:r>
      <w:r w:rsidR="00C87BC5">
        <w:t>t would require Infrastructure Australia to be ‘reformed’ again – to move away from a corporate board to an advisory Council.</w:t>
      </w:r>
    </w:p>
    <w:p w14:paraId="03289537" w14:textId="77777777" w:rsidR="005904A4" w:rsidRDefault="005904A4" w:rsidP="006F3323">
      <w:pPr>
        <w:spacing w:after="0" w:line="240" w:lineRule="auto"/>
      </w:pPr>
    </w:p>
    <w:p w14:paraId="4E2AA26A" w14:textId="4A1A8854" w:rsidR="008D4596" w:rsidRPr="00464FA3" w:rsidRDefault="008A34C9" w:rsidP="006F3323">
      <w:pPr>
        <w:pStyle w:val="Heading2"/>
        <w:spacing w:before="0" w:line="240" w:lineRule="auto"/>
      </w:pPr>
      <w:bookmarkStart w:id="12" w:name="_Toc521495939"/>
      <w:r w:rsidRPr="00464FA3">
        <w:t>The point?</w:t>
      </w:r>
      <w:bookmarkEnd w:id="12"/>
    </w:p>
    <w:p w14:paraId="2BE2F27F" w14:textId="4A0F0671" w:rsidR="00C87BC5" w:rsidRDefault="00C87BC5" w:rsidP="006F3323">
      <w:pPr>
        <w:spacing w:after="0" w:line="240" w:lineRule="auto"/>
      </w:pPr>
      <w:r>
        <w:t>The above shows the essential point of infrastructure assessment to be improving the functioning of our system of Government.  Assessment processes – transparency, merit tests, etc. – are merely means to this end.</w:t>
      </w:r>
    </w:p>
    <w:p w14:paraId="170D533C" w14:textId="753EDFB0" w:rsidR="00C87BC5" w:rsidRDefault="00C87BC5" w:rsidP="006F3323">
      <w:pPr>
        <w:spacing w:after="0" w:line="240" w:lineRule="auto"/>
      </w:pPr>
    </w:p>
    <w:p w14:paraId="44F239B8" w14:textId="77777777" w:rsidR="00FA607F" w:rsidRDefault="00C87BC5" w:rsidP="006F3323">
      <w:pPr>
        <w:spacing w:after="0" w:line="240" w:lineRule="auto"/>
      </w:pPr>
      <w:r>
        <w:t>As Infrastructure Australia is yet to demonstrate an understanding of the basics of the system of Government, it is not surprising its proposed principles are lengthy</w:t>
      </w:r>
      <w:r w:rsidR="00B77FB3">
        <w:t xml:space="preserve">, ambiguous and mistaken.  </w:t>
      </w:r>
    </w:p>
    <w:p w14:paraId="73B8040C" w14:textId="77777777" w:rsidR="00FA607F" w:rsidRDefault="00FA607F" w:rsidP="006F3323">
      <w:pPr>
        <w:spacing w:after="0" w:line="240" w:lineRule="auto"/>
      </w:pPr>
    </w:p>
    <w:p w14:paraId="75F222BF" w14:textId="1B9D1193" w:rsidR="00B77FB3" w:rsidRDefault="00B77FB3" w:rsidP="006F3323">
      <w:pPr>
        <w:spacing w:after="0" w:line="240" w:lineRule="auto"/>
      </w:pPr>
      <w:r>
        <w:t xml:space="preserve">It has followed the familiar path of a proposal for technocratic rule – duly elected Governments should do what the bureaucracy says.  </w:t>
      </w:r>
      <w:hyperlink r:id="rId17" w:history="1">
        <w:r w:rsidR="00944DE9" w:rsidRPr="002C3244">
          <w:rPr>
            <w:rStyle w:val="Hyperlink"/>
          </w:rPr>
          <w:t>https://www.thejadebeagle.com/a-better-mousetrap-the-grattan-institute-on-transport-projects.html</w:t>
        </w:r>
      </w:hyperlink>
      <w:r w:rsidR="00944DE9">
        <w:t xml:space="preserve">, </w:t>
      </w:r>
      <w:hyperlink r:id="rId18" w:history="1">
        <w:r w:rsidR="00944DE9" w:rsidRPr="002C3244">
          <w:rPr>
            <w:rStyle w:val="Hyperlink"/>
          </w:rPr>
          <w:t>https://www.thejadebeagle.com/mousetrap-2.html</w:t>
        </w:r>
      </w:hyperlink>
    </w:p>
    <w:p w14:paraId="5E8CE26E" w14:textId="77777777" w:rsidR="00944DE9" w:rsidRDefault="00944DE9" w:rsidP="006F3323">
      <w:pPr>
        <w:spacing w:after="0" w:line="240" w:lineRule="auto"/>
      </w:pPr>
    </w:p>
    <w:p w14:paraId="56B88819" w14:textId="2D5B2E0B" w:rsidR="00B77FB3" w:rsidRDefault="00B77FB3" w:rsidP="006F3323">
      <w:pPr>
        <w:spacing w:after="0" w:line="240" w:lineRule="auto"/>
      </w:pPr>
      <w:r>
        <w:t>This would cheer the infrastructure club.  Members could continue ‘virtue signalling’ by b</w:t>
      </w:r>
      <w:r w:rsidR="00BF3887">
        <w:t>laming</w:t>
      </w:r>
      <w:r>
        <w:t xml:space="preserve"> Governments </w:t>
      </w:r>
      <w:r w:rsidR="001A3F81">
        <w:t>while</w:t>
      </w:r>
      <w:r>
        <w:t xml:space="preserve"> moan</w:t>
      </w:r>
      <w:r w:rsidR="001A3F81">
        <w:t>ing</w:t>
      </w:r>
      <w:r>
        <w:t xml:space="preserve"> about an infrastructure deficit safe in the comfort that Governments </w:t>
      </w:r>
      <w:bookmarkStart w:id="13" w:name="_GoBack"/>
      <w:bookmarkEnd w:id="13"/>
      <w:r>
        <w:t>will keep spending on infrastructure for their benefit.</w:t>
      </w:r>
    </w:p>
    <w:p w14:paraId="3188359D" w14:textId="77777777" w:rsidR="00B77FB3" w:rsidRDefault="00B77FB3" w:rsidP="006F3323">
      <w:pPr>
        <w:spacing w:after="0" w:line="240" w:lineRule="auto"/>
      </w:pPr>
    </w:p>
    <w:p w14:paraId="080B7B5F" w14:textId="461693C9" w:rsidR="00B77FB3" w:rsidRDefault="00B77FB3" w:rsidP="006F3323">
      <w:pPr>
        <w:spacing w:after="0" w:line="240" w:lineRule="auto"/>
      </w:pPr>
      <w:r>
        <w:t xml:space="preserve">The idea of infrastructure principles may be good, but </w:t>
      </w:r>
      <w:r w:rsidR="00E8702B">
        <w:t>Infrastructure Australia’s</w:t>
      </w:r>
      <w:r>
        <w:t xml:space="preserve"> publication does </w:t>
      </w:r>
      <w:r w:rsidR="00E8702B">
        <w:t xml:space="preserve">this idea </w:t>
      </w:r>
      <w:r>
        <w:t>a disservice.</w:t>
      </w:r>
    </w:p>
    <w:p w14:paraId="7B600181" w14:textId="6C6A64B8" w:rsidR="008A34C9" w:rsidRDefault="008A34C9" w:rsidP="006F3323">
      <w:pPr>
        <w:spacing w:after="0" w:line="240" w:lineRule="auto"/>
      </w:pPr>
    </w:p>
    <w:p w14:paraId="48A6C7A7" w14:textId="77777777" w:rsidR="00BF3887" w:rsidRDefault="00BF3887" w:rsidP="006F3323">
      <w:pPr>
        <w:spacing w:after="0" w:line="240" w:lineRule="auto"/>
      </w:pPr>
    </w:p>
    <w:p w14:paraId="0EAC8413" w14:textId="63D9EB3F" w:rsidR="00B77FB3" w:rsidRDefault="00B77FB3" w:rsidP="006F3323">
      <w:pPr>
        <w:spacing w:after="0" w:line="240" w:lineRule="auto"/>
      </w:pPr>
      <w:r>
        <w:t>J Austen</w:t>
      </w:r>
    </w:p>
    <w:p w14:paraId="3A22AB73" w14:textId="192FB7E0" w:rsidR="00B77FB3" w:rsidRDefault="001814E4" w:rsidP="006F3323">
      <w:pPr>
        <w:spacing w:after="0" w:line="240" w:lineRule="auto"/>
      </w:pPr>
      <w:r>
        <w:t>8 August</w:t>
      </w:r>
      <w:r w:rsidR="00B77FB3">
        <w:t xml:space="preserve"> 2018</w:t>
      </w:r>
    </w:p>
    <w:sectPr w:rsidR="00B77FB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2DE7" w14:textId="77777777" w:rsidR="00097F34" w:rsidRDefault="00097F34" w:rsidP="00D237E5">
      <w:pPr>
        <w:spacing w:after="0" w:line="240" w:lineRule="auto"/>
      </w:pPr>
      <w:r>
        <w:separator/>
      </w:r>
    </w:p>
  </w:endnote>
  <w:endnote w:type="continuationSeparator" w:id="0">
    <w:p w14:paraId="087ECB5C" w14:textId="77777777" w:rsidR="00097F34" w:rsidRDefault="00097F34" w:rsidP="00D2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4B69" w14:textId="77777777" w:rsidR="008A3173" w:rsidRDefault="008A3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6270"/>
      <w:docPartObj>
        <w:docPartGallery w:val="Page Numbers (Bottom of Page)"/>
        <w:docPartUnique/>
      </w:docPartObj>
    </w:sdtPr>
    <w:sdtEndPr>
      <w:rPr>
        <w:noProof/>
      </w:rPr>
    </w:sdtEndPr>
    <w:sdtContent>
      <w:p w14:paraId="7AD1F449" w14:textId="7997700F" w:rsidR="008A3173" w:rsidRDefault="008A31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C37D2B" w14:textId="77777777" w:rsidR="008A3173" w:rsidRDefault="008A3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8A50" w14:textId="77777777" w:rsidR="008A3173" w:rsidRDefault="008A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EBE6" w14:textId="77777777" w:rsidR="00097F34" w:rsidRDefault="00097F34" w:rsidP="00D237E5">
      <w:pPr>
        <w:spacing w:after="0" w:line="240" w:lineRule="auto"/>
      </w:pPr>
      <w:r>
        <w:separator/>
      </w:r>
    </w:p>
  </w:footnote>
  <w:footnote w:type="continuationSeparator" w:id="0">
    <w:p w14:paraId="2834D4D9" w14:textId="77777777" w:rsidR="00097F34" w:rsidRDefault="00097F34" w:rsidP="00D237E5">
      <w:pPr>
        <w:spacing w:after="0" w:line="240" w:lineRule="auto"/>
      </w:pPr>
      <w:r>
        <w:continuationSeparator/>
      </w:r>
    </w:p>
  </w:footnote>
  <w:footnote w:id="1">
    <w:p w14:paraId="5FF543E1" w14:textId="538D0A90" w:rsidR="00D3717E" w:rsidRPr="00D3717E" w:rsidRDefault="00D3717E" w:rsidP="00D3717E">
      <w:pPr>
        <w:spacing w:after="0" w:line="240" w:lineRule="auto"/>
        <w:rPr>
          <w:sz w:val="16"/>
          <w:szCs w:val="16"/>
        </w:rPr>
      </w:pPr>
      <w:r w:rsidRPr="00D3717E">
        <w:rPr>
          <w:rStyle w:val="FootnoteReference"/>
          <w:sz w:val="16"/>
          <w:szCs w:val="16"/>
        </w:rPr>
        <w:footnoteRef/>
      </w:r>
      <w:r w:rsidRPr="00D3717E">
        <w:rPr>
          <w:sz w:val="16"/>
          <w:szCs w:val="16"/>
        </w:rPr>
        <w:t xml:space="preserve"> </w:t>
      </w:r>
      <w:r w:rsidRPr="00D3717E">
        <w:rPr>
          <w:sz w:val="16"/>
          <w:szCs w:val="16"/>
        </w:rPr>
        <w:t>This is not the first case of assessments ignoring principles.  In 2014 Infrastructure Australia said urban transport projects should be identified and assessed as if there was efficient road pricing.   It advocates road pricing but does not assess projects on th</w:t>
      </w:r>
      <w:r>
        <w:rPr>
          <w:sz w:val="16"/>
          <w:szCs w:val="16"/>
        </w:rPr>
        <w:t>at</w:t>
      </w:r>
      <w:r w:rsidRPr="00D3717E">
        <w:rPr>
          <w:sz w:val="16"/>
          <w:szCs w:val="16"/>
        </w:rPr>
        <w:t xml:space="preserve"> basis.</w:t>
      </w:r>
    </w:p>
    <w:p w14:paraId="52303F6B" w14:textId="64DBD131" w:rsidR="00D3717E" w:rsidRDefault="00D3717E">
      <w:pPr>
        <w:pStyle w:val="FootnoteText"/>
      </w:pPr>
    </w:p>
  </w:footnote>
  <w:footnote w:id="2">
    <w:p w14:paraId="0B45CF5A" w14:textId="5820DD75" w:rsidR="006274A7" w:rsidRPr="004B30ED" w:rsidRDefault="006274A7">
      <w:pPr>
        <w:pStyle w:val="FootnoteText"/>
        <w:rPr>
          <w:sz w:val="16"/>
          <w:szCs w:val="16"/>
        </w:rPr>
      </w:pPr>
      <w:r w:rsidRPr="004B30ED">
        <w:rPr>
          <w:rStyle w:val="FootnoteReference"/>
          <w:sz w:val="16"/>
          <w:szCs w:val="16"/>
        </w:rPr>
        <w:footnoteRef/>
      </w:r>
      <w:r w:rsidRPr="004B30ED">
        <w:rPr>
          <w:sz w:val="16"/>
          <w:szCs w:val="16"/>
        </w:rPr>
        <w:t xml:space="preserve"> </w:t>
      </w:r>
      <w:r w:rsidR="004B30ED" w:rsidRPr="004B30ED">
        <w:rPr>
          <w:sz w:val="16"/>
          <w:szCs w:val="16"/>
        </w:rPr>
        <w:t>See for example: http://infrastructureaustralia.gov.au/news-media/speeches-presentations/IPA-Reform-Series-310517.aspx</w:t>
      </w:r>
    </w:p>
  </w:footnote>
  <w:footnote w:id="3">
    <w:p w14:paraId="10118860" w14:textId="77777777" w:rsidR="00FA607F" w:rsidRPr="00FA607F" w:rsidRDefault="00FA607F" w:rsidP="00FA607F">
      <w:pPr>
        <w:spacing w:after="0" w:line="240" w:lineRule="auto"/>
        <w:rPr>
          <w:sz w:val="16"/>
          <w:szCs w:val="16"/>
        </w:rPr>
      </w:pPr>
      <w:r w:rsidRPr="00FA607F">
        <w:rPr>
          <w:rStyle w:val="FootnoteReference"/>
          <w:sz w:val="16"/>
          <w:szCs w:val="16"/>
        </w:rPr>
        <w:footnoteRef/>
      </w:r>
      <w:r w:rsidRPr="00FA607F">
        <w:rPr>
          <w:sz w:val="16"/>
          <w:szCs w:val="16"/>
        </w:rPr>
        <w:t xml:space="preserve"> </w:t>
      </w:r>
      <w:r w:rsidRPr="00FA607F">
        <w:rPr>
          <w:sz w:val="16"/>
          <w:szCs w:val="16"/>
        </w:rPr>
        <w:t>There is a mechanism of Commonwealth funding outside its specific and implied powers – s.96 conditional grants to the States.  These could be used for infrastructure.  However, these conditional grants are to be made by Parliament – not just the Government.</w:t>
      </w:r>
    </w:p>
    <w:p w14:paraId="382C5B66" w14:textId="5F425DB3" w:rsidR="00FA607F" w:rsidRDefault="00FA60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DA96" w14:textId="77777777" w:rsidR="008A3173" w:rsidRDefault="008A3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F3" w14:textId="77777777" w:rsidR="008A3173" w:rsidRDefault="008A3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2C27" w14:textId="77777777" w:rsidR="008A3173" w:rsidRDefault="008A3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33"/>
    <w:multiLevelType w:val="hybridMultilevel"/>
    <w:tmpl w:val="B6462644"/>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A4F83"/>
    <w:multiLevelType w:val="hybridMultilevel"/>
    <w:tmpl w:val="4CEC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151FE"/>
    <w:multiLevelType w:val="hybridMultilevel"/>
    <w:tmpl w:val="7A323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112F2"/>
    <w:multiLevelType w:val="hybridMultilevel"/>
    <w:tmpl w:val="2E6424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A52B2"/>
    <w:multiLevelType w:val="hybridMultilevel"/>
    <w:tmpl w:val="60DC4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8810F8"/>
    <w:multiLevelType w:val="hybridMultilevel"/>
    <w:tmpl w:val="CD7E07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E1156"/>
    <w:multiLevelType w:val="hybridMultilevel"/>
    <w:tmpl w:val="DE1E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DE3B6D"/>
    <w:multiLevelType w:val="hybridMultilevel"/>
    <w:tmpl w:val="FBE2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538E0"/>
    <w:multiLevelType w:val="hybridMultilevel"/>
    <w:tmpl w:val="303CCD28"/>
    <w:lvl w:ilvl="0" w:tplc="1F1843C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5E486E"/>
    <w:multiLevelType w:val="hybridMultilevel"/>
    <w:tmpl w:val="9F028406"/>
    <w:lvl w:ilvl="0" w:tplc="7A58DF0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CCE2700"/>
    <w:multiLevelType w:val="hybridMultilevel"/>
    <w:tmpl w:val="0EF2BF1C"/>
    <w:lvl w:ilvl="0" w:tplc="C9C05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563962"/>
    <w:multiLevelType w:val="hybridMultilevel"/>
    <w:tmpl w:val="9A8C7D16"/>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596D34"/>
    <w:multiLevelType w:val="hybridMultilevel"/>
    <w:tmpl w:val="5A2260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12216B"/>
    <w:multiLevelType w:val="hybridMultilevel"/>
    <w:tmpl w:val="B060E568"/>
    <w:lvl w:ilvl="0" w:tplc="253A98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EA58CF"/>
    <w:multiLevelType w:val="hybridMultilevel"/>
    <w:tmpl w:val="7B748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D226E"/>
    <w:multiLevelType w:val="hybridMultilevel"/>
    <w:tmpl w:val="3378CFB6"/>
    <w:lvl w:ilvl="0" w:tplc="886ACA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D068BA"/>
    <w:multiLevelType w:val="hybridMultilevel"/>
    <w:tmpl w:val="AD1A3F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720B15"/>
    <w:multiLevelType w:val="hybridMultilevel"/>
    <w:tmpl w:val="0720CABE"/>
    <w:lvl w:ilvl="0" w:tplc="5718C6DE">
      <w:start w:val="1"/>
      <w:numFmt w:val="lowerRoman"/>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C6864D9"/>
    <w:multiLevelType w:val="hybridMultilevel"/>
    <w:tmpl w:val="28580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A3CB4"/>
    <w:multiLevelType w:val="hybridMultilevel"/>
    <w:tmpl w:val="1578EB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3D06C1"/>
    <w:multiLevelType w:val="hybridMultilevel"/>
    <w:tmpl w:val="7CB82C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B21DE7"/>
    <w:multiLevelType w:val="hybridMultilevel"/>
    <w:tmpl w:val="7AA6C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9B23F6"/>
    <w:multiLevelType w:val="hybridMultilevel"/>
    <w:tmpl w:val="C7104C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3B6A39"/>
    <w:multiLevelType w:val="hybridMultilevel"/>
    <w:tmpl w:val="07D2830C"/>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552E72"/>
    <w:multiLevelType w:val="hybridMultilevel"/>
    <w:tmpl w:val="420E6656"/>
    <w:lvl w:ilvl="0" w:tplc="5EFE8D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5F24D0"/>
    <w:multiLevelType w:val="hybridMultilevel"/>
    <w:tmpl w:val="F52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7"/>
  </w:num>
  <w:num w:numId="5">
    <w:abstractNumId w:val="15"/>
  </w:num>
  <w:num w:numId="6">
    <w:abstractNumId w:val="13"/>
  </w:num>
  <w:num w:numId="7">
    <w:abstractNumId w:val="3"/>
  </w:num>
  <w:num w:numId="8">
    <w:abstractNumId w:val="14"/>
  </w:num>
  <w:num w:numId="9">
    <w:abstractNumId w:val="25"/>
  </w:num>
  <w:num w:numId="10">
    <w:abstractNumId w:val="7"/>
  </w:num>
  <w:num w:numId="11">
    <w:abstractNumId w:val="1"/>
  </w:num>
  <w:num w:numId="12">
    <w:abstractNumId w:val="22"/>
  </w:num>
  <w:num w:numId="13">
    <w:abstractNumId w:val="16"/>
  </w:num>
  <w:num w:numId="14">
    <w:abstractNumId w:val="5"/>
  </w:num>
  <w:num w:numId="15">
    <w:abstractNumId w:val="10"/>
  </w:num>
  <w:num w:numId="16">
    <w:abstractNumId w:val="8"/>
  </w:num>
  <w:num w:numId="17">
    <w:abstractNumId w:val="24"/>
  </w:num>
  <w:num w:numId="18">
    <w:abstractNumId w:val="4"/>
  </w:num>
  <w:num w:numId="19">
    <w:abstractNumId w:val="9"/>
  </w:num>
  <w:num w:numId="20">
    <w:abstractNumId w:val="23"/>
  </w:num>
  <w:num w:numId="21">
    <w:abstractNumId w:val="11"/>
  </w:num>
  <w:num w:numId="22">
    <w:abstractNumId w:val="0"/>
  </w:num>
  <w:num w:numId="23">
    <w:abstractNumId w:val="20"/>
  </w:num>
  <w:num w:numId="24">
    <w:abstractNumId w:val="12"/>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96"/>
    <w:rsid w:val="00097F34"/>
    <w:rsid w:val="000A5722"/>
    <w:rsid w:val="000F279B"/>
    <w:rsid w:val="00103191"/>
    <w:rsid w:val="001814E4"/>
    <w:rsid w:val="001A1A5B"/>
    <w:rsid w:val="001A3F81"/>
    <w:rsid w:val="002D45D8"/>
    <w:rsid w:val="002E76B7"/>
    <w:rsid w:val="00317B3B"/>
    <w:rsid w:val="00365531"/>
    <w:rsid w:val="0037761A"/>
    <w:rsid w:val="00397C2F"/>
    <w:rsid w:val="00416ADE"/>
    <w:rsid w:val="00464FA3"/>
    <w:rsid w:val="004B30ED"/>
    <w:rsid w:val="004F4BD4"/>
    <w:rsid w:val="004F60D4"/>
    <w:rsid w:val="00533FFD"/>
    <w:rsid w:val="005534CF"/>
    <w:rsid w:val="005904A4"/>
    <w:rsid w:val="0059206B"/>
    <w:rsid w:val="006274A7"/>
    <w:rsid w:val="006F3323"/>
    <w:rsid w:val="00706EBC"/>
    <w:rsid w:val="00715EA8"/>
    <w:rsid w:val="007B32D0"/>
    <w:rsid w:val="007C5E0B"/>
    <w:rsid w:val="008378C1"/>
    <w:rsid w:val="00847CA2"/>
    <w:rsid w:val="0087031C"/>
    <w:rsid w:val="008A3173"/>
    <w:rsid w:val="008A34C9"/>
    <w:rsid w:val="008D4596"/>
    <w:rsid w:val="00944DE9"/>
    <w:rsid w:val="00946E33"/>
    <w:rsid w:val="00956C16"/>
    <w:rsid w:val="009C1F4F"/>
    <w:rsid w:val="009E4376"/>
    <w:rsid w:val="00A047B7"/>
    <w:rsid w:val="00A31A81"/>
    <w:rsid w:val="00A82E57"/>
    <w:rsid w:val="00B01007"/>
    <w:rsid w:val="00B42A02"/>
    <w:rsid w:val="00B77FB3"/>
    <w:rsid w:val="00BA694A"/>
    <w:rsid w:val="00BF3887"/>
    <w:rsid w:val="00C252D7"/>
    <w:rsid w:val="00C257BA"/>
    <w:rsid w:val="00C45D36"/>
    <w:rsid w:val="00C87BC5"/>
    <w:rsid w:val="00CA5F06"/>
    <w:rsid w:val="00CB18DA"/>
    <w:rsid w:val="00CB5EF3"/>
    <w:rsid w:val="00CC4627"/>
    <w:rsid w:val="00D237E5"/>
    <w:rsid w:val="00D277F1"/>
    <w:rsid w:val="00D3717E"/>
    <w:rsid w:val="00D940F9"/>
    <w:rsid w:val="00DA2A67"/>
    <w:rsid w:val="00E005A0"/>
    <w:rsid w:val="00E73E79"/>
    <w:rsid w:val="00E8702B"/>
    <w:rsid w:val="00EA1F18"/>
    <w:rsid w:val="00ED35BE"/>
    <w:rsid w:val="00F02D29"/>
    <w:rsid w:val="00F23D46"/>
    <w:rsid w:val="00F40EF8"/>
    <w:rsid w:val="00F8022C"/>
    <w:rsid w:val="00FA41F7"/>
    <w:rsid w:val="00FA6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98FA"/>
  <w15:chartTrackingRefBased/>
  <w15:docId w15:val="{33A20DEF-C6CE-4E90-8770-0FBC49EC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2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4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34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36"/>
    <w:pPr>
      <w:ind w:left="720"/>
      <w:contextualSpacing/>
    </w:pPr>
  </w:style>
  <w:style w:type="character" w:customStyle="1" w:styleId="Heading1Char">
    <w:name w:val="Heading 1 Char"/>
    <w:basedOn w:val="DefaultParagraphFont"/>
    <w:link w:val="Heading1"/>
    <w:uiPriority w:val="9"/>
    <w:rsid w:val="007B32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3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34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34C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2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7E5"/>
  </w:style>
  <w:style w:type="paragraph" w:styleId="Footer">
    <w:name w:val="footer"/>
    <w:basedOn w:val="Normal"/>
    <w:link w:val="FooterChar"/>
    <w:uiPriority w:val="99"/>
    <w:unhideWhenUsed/>
    <w:rsid w:val="00D2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7E5"/>
  </w:style>
  <w:style w:type="paragraph" w:styleId="TOCHeading">
    <w:name w:val="TOC Heading"/>
    <w:basedOn w:val="Heading1"/>
    <w:next w:val="Normal"/>
    <w:uiPriority w:val="39"/>
    <w:unhideWhenUsed/>
    <w:qFormat/>
    <w:rsid w:val="00F23D46"/>
    <w:pPr>
      <w:outlineLvl w:val="9"/>
    </w:pPr>
    <w:rPr>
      <w:lang w:val="en-US"/>
    </w:rPr>
  </w:style>
  <w:style w:type="paragraph" w:styleId="TOC1">
    <w:name w:val="toc 1"/>
    <w:basedOn w:val="Normal"/>
    <w:next w:val="Normal"/>
    <w:autoRedefine/>
    <w:uiPriority w:val="39"/>
    <w:unhideWhenUsed/>
    <w:rsid w:val="00F23D46"/>
    <w:pPr>
      <w:spacing w:after="100"/>
    </w:pPr>
  </w:style>
  <w:style w:type="paragraph" w:styleId="TOC2">
    <w:name w:val="toc 2"/>
    <w:basedOn w:val="Normal"/>
    <w:next w:val="Normal"/>
    <w:autoRedefine/>
    <w:uiPriority w:val="39"/>
    <w:unhideWhenUsed/>
    <w:rsid w:val="00F23D46"/>
    <w:pPr>
      <w:spacing w:after="100"/>
      <w:ind w:left="220"/>
    </w:pPr>
  </w:style>
  <w:style w:type="paragraph" w:styleId="TOC3">
    <w:name w:val="toc 3"/>
    <w:basedOn w:val="Normal"/>
    <w:next w:val="Normal"/>
    <w:autoRedefine/>
    <w:uiPriority w:val="39"/>
    <w:unhideWhenUsed/>
    <w:rsid w:val="00F23D46"/>
    <w:pPr>
      <w:spacing w:after="100"/>
      <w:ind w:left="440"/>
    </w:pPr>
  </w:style>
  <w:style w:type="character" w:styleId="Hyperlink">
    <w:name w:val="Hyperlink"/>
    <w:basedOn w:val="DefaultParagraphFont"/>
    <w:uiPriority w:val="99"/>
    <w:unhideWhenUsed/>
    <w:rsid w:val="00F23D46"/>
    <w:rPr>
      <w:color w:val="0563C1" w:themeColor="hyperlink"/>
      <w:u w:val="single"/>
    </w:rPr>
  </w:style>
  <w:style w:type="character" w:styleId="UnresolvedMention">
    <w:name w:val="Unresolved Mention"/>
    <w:basedOn w:val="DefaultParagraphFont"/>
    <w:uiPriority w:val="99"/>
    <w:semiHidden/>
    <w:unhideWhenUsed/>
    <w:rsid w:val="00FA41F7"/>
    <w:rPr>
      <w:color w:val="605E5C"/>
      <w:shd w:val="clear" w:color="auto" w:fill="E1DFDD"/>
    </w:rPr>
  </w:style>
  <w:style w:type="paragraph" w:styleId="FootnoteText">
    <w:name w:val="footnote text"/>
    <w:basedOn w:val="Normal"/>
    <w:link w:val="FootnoteTextChar"/>
    <w:uiPriority w:val="99"/>
    <w:semiHidden/>
    <w:unhideWhenUsed/>
    <w:rsid w:val="00D3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7E"/>
    <w:rPr>
      <w:sz w:val="20"/>
      <w:szCs w:val="20"/>
    </w:rPr>
  </w:style>
  <w:style w:type="character" w:styleId="FootnoteReference">
    <w:name w:val="footnote reference"/>
    <w:basedOn w:val="DefaultParagraphFont"/>
    <w:uiPriority w:val="99"/>
    <w:semiHidden/>
    <w:unhideWhenUsed/>
    <w:rsid w:val="00D37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rastructureaustralia.gov.au/policy-publications/publications/infrastructure-decision-making-principles.aspx" TargetMode="External"/><Relationship Id="rId13" Type="http://schemas.openxmlformats.org/officeDocument/2006/relationships/hyperlink" Target="https://www.thejadebeagle.com/earth-to-canberra-2.html" TargetMode="External"/><Relationship Id="rId18" Type="http://schemas.openxmlformats.org/officeDocument/2006/relationships/hyperlink" Target="https://www.thejadebeagle.com/mousetrap-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jadebeagle.com/roads-3-htfu.html" TargetMode="External"/><Relationship Id="rId17" Type="http://schemas.openxmlformats.org/officeDocument/2006/relationships/hyperlink" Target="https://www.thejadebeagle.com/a-better-mousetrap-the-grattan-institute-on-transport-projec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jadebeagle.com/williams-ca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jadebeagle.com/governance.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ejadebeagle.com/weird-scenes.html" TargetMode="External"/><Relationship Id="rId23" Type="http://schemas.openxmlformats.org/officeDocument/2006/relationships/header" Target="header3.xml"/><Relationship Id="rId10" Type="http://schemas.openxmlformats.org/officeDocument/2006/relationships/hyperlink" Target="https://johnmenadue.com/john-austen-revolving-doors-at-the-infrastructure-clu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sgittins.com/2018/07/why-so-much-spending-on-infrastructure.html" TargetMode="External"/><Relationship Id="rId14" Type="http://schemas.openxmlformats.org/officeDocument/2006/relationships/hyperlink" Target="https://www.thejadebeagle.com/macro-micro-westconnex-and-westie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B642-4FDD-4857-A06C-23B42E84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2018-08-08T02:53:00Z</dcterms:created>
  <dcterms:modified xsi:type="dcterms:W3CDTF">2018-08-08T02:53:00Z</dcterms:modified>
</cp:coreProperties>
</file>