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EF13" w14:textId="03F6C890" w:rsidR="00310A68" w:rsidRPr="00125A44" w:rsidRDefault="00B02C6C" w:rsidP="0011586B">
      <w:pPr>
        <w:pStyle w:val="NoSpacing"/>
        <w:rPr>
          <w:rFonts w:cstheme="minorHAnsi"/>
          <w:b/>
          <w:bCs/>
          <w:sz w:val="36"/>
          <w:szCs w:val="36"/>
          <w:lang w:eastAsia="en-AU"/>
        </w:rPr>
      </w:pPr>
      <w:bookmarkStart w:id="0" w:name="_Hlk67250530"/>
      <w:r w:rsidRPr="00125A44">
        <w:rPr>
          <w:rFonts w:cstheme="minorHAnsi"/>
          <w:b/>
          <w:bCs/>
          <w:sz w:val="36"/>
          <w:szCs w:val="36"/>
          <w:lang w:eastAsia="en-AU"/>
        </w:rPr>
        <w:t>Time to call time on Infrastructure Australia</w:t>
      </w:r>
      <w:r w:rsidR="0011586B" w:rsidRPr="00125A44">
        <w:rPr>
          <w:rFonts w:cstheme="minorHAnsi"/>
          <w:b/>
          <w:bCs/>
          <w:sz w:val="36"/>
          <w:szCs w:val="36"/>
          <w:lang w:eastAsia="en-AU"/>
        </w:rPr>
        <w:t>?</w:t>
      </w:r>
    </w:p>
    <w:p w14:paraId="0AEA8F8F" w14:textId="14D27B09" w:rsidR="00310A68" w:rsidRPr="00125A44" w:rsidRDefault="00310A68" w:rsidP="001158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sz w:val="18"/>
          <w:szCs w:val="18"/>
          <w:lang w:eastAsia="en-AU"/>
        </w:rPr>
      </w:pPr>
      <w:r w:rsidRPr="00125A44">
        <w:rPr>
          <w:rFonts w:eastAsia="Times New Roman" w:cstheme="minorHAnsi"/>
          <w:color w:val="777777"/>
          <w:sz w:val="18"/>
          <w:szCs w:val="18"/>
          <w:lang w:eastAsia="en-AU"/>
        </w:rPr>
        <w:t xml:space="preserve"> </w:t>
      </w:r>
    </w:p>
    <w:p w14:paraId="63922AC0" w14:textId="4A4714E6" w:rsidR="00310A68" w:rsidRPr="00125A44" w:rsidRDefault="008C1461" w:rsidP="0011586B">
      <w:pPr>
        <w:spacing w:after="0" w:line="240" w:lineRule="auto"/>
        <w:textAlignment w:val="baseline"/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</w:pPr>
      <w:r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The latest</w:t>
      </w:r>
      <w:r w:rsidR="00E80ABB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, 2021,</w:t>
      </w:r>
      <w:r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Australian Infrastructure Plan </w:t>
      </w:r>
      <w:r w:rsidR="00F0618D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avoids the key issue</w:t>
      </w:r>
      <w:r w:rsidR="00AF109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: </w:t>
      </w:r>
      <w:r w:rsidR="00F0618D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Commonwealth</w:t>
      </w:r>
      <w:r w:rsidR="00AF109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(lack of) direction</w:t>
      </w:r>
      <w:r w:rsidR="00F0618D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It </w:t>
      </w:r>
      <w:r w:rsidR="00AF109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seems aimed at </w:t>
      </w:r>
      <w:r w:rsidR="003D17D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bureaucratic</w:t>
      </w:r>
      <w:r w:rsidR="00AF109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3D17D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empire building </w:t>
      </w:r>
      <w:r w:rsidR="00AF109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and</w:t>
      </w:r>
      <w:r w:rsidR="003D17DE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should herald the end of </w:t>
      </w:r>
      <w:r w:rsidR="00E80ABB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current version of </w:t>
      </w:r>
      <w:r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Infrastructure Australia.</w:t>
      </w:r>
      <w:r w:rsidR="00126C65" w:rsidRPr="00125A44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201C9AD0" w14:textId="77777777" w:rsidR="00310A68" w:rsidRPr="00125A44" w:rsidRDefault="00310A68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0991787E" w14:textId="77777777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Origins</w:t>
      </w:r>
    </w:p>
    <w:p w14:paraId="1600B838" w14:textId="2CC8424E" w:rsidR="00642C02" w:rsidRPr="00125A44" w:rsidRDefault="008C1461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Infrastructure Australia was established in 2007 as a statutory authority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-council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 advise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- the Commonwealth -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on 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nationally significant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economic infrastructure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</w:t>
      </w:r>
      <w:r w:rsidR="00125A44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1"/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2BB9052B" w14:textId="77777777" w:rsidR="00642C02" w:rsidRPr="00125A44" w:rsidRDefault="00642C0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7407FEA3" w14:textId="7755355A" w:rsidR="00642C02" w:rsidRPr="00125A44" w:rsidRDefault="000E3DDA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At the time, it was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expected 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to review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big 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State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projects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in ‘need’ of Federal funding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 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Yet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Governments</w:t>
      </w:r>
      <w:r w:rsidR="009A26E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could not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show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</w:t>
      </w:r>
      <w:r w:rsidR="009A26E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eir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project proposals were reasonable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125A44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2"/>
      </w:r>
    </w:p>
    <w:p w14:paraId="05C7630B" w14:textId="77777777" w:rsidR="00642C02" w:rsidRPr="00125A44" w:rsidRDefault="00642C0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61143E13" w14:textId="3859DC75" w:rsidR="008C1461" w:rsidRPr="00125A44" w:rsidRDefault="008C1461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Up to 201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3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Infrastructure Australia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spent much of its time attempting to a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ddress this </w:t>
      </w:r>
      <w:proofErr w:type="gramStart"/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failure</w:t>
      </w:r>
      <w:proofErr w:type="gramEnd"/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This </w:t>
      </w:r>
      <w:r w:rsidR="00F0618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culminated in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 policy-based national infrastructure plan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a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rigorous 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procedure to sort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project proposals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into four </w:t>
      </w:r>
      <w:r w:rsidR="00FB4D0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merit-based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categories, only one of which was considered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suitable for public funding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AA700F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V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ery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few 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pro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posals</w:t>
      </w:r>
      <w:r w:rsidR="00F14845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made</w:t>
      </w:r>
      <w:r w:rsidR="00C04C5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hyperlink r:id="rId8" w:history="1">
        <w:r w:rsidR="00F14845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the grade</w:t>
        </w:r>
      </w:hyperlink>
      <w:r w:rsidR="004D6301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</w:p>
    <w:p w14:paraId="66371FBE" w14:textId="77777777" w:rsidR="004D6301" w:rsidRPr="00125A44" w:rsidRDefault="004D6301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03F426D5" w14:textId="630E4CCF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‘new’ Infrastructure Australia</w:t>
      </w:r>
    </w:p>
    <w:p w14:paraId="7F4BF5A4" w14:textId="488266A3" w:rsidR="00125A44" w:rsidRDefault="00F0618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After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</w:t>
      </w:r>
      <w:r w:rsidR="000D312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Abbott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Government</w:t>
      </w:r>
      <w:r w:rsidR="000D312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took office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 201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4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Infrastructure Australia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became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 quasi-corporation.</w:t>
      </w:r>
      <w:r w:rsidR="00125A44" w:rsidRPr="00125A44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125A44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3"/>
      </w:r>
      <w:r w:rsidR="00125A4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5D9A893A" w14:textId="77777777" w:rsidR="00125A44" w:rsidRDefault="00125A4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C05B5BB" w14:textId="0C8F7168" w:rsidR="00F0618D" w:rsidRPr="00125A44" w:rsidRDefault="00FB4D0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It</w:t>
      </w:r>
      <w:r w:rsidR="008C146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implicitly eas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ed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0618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project 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assessments</w:t>
      </w:r>
      <w:r w:rsid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by collapsing the four categories into two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A result: </w:t>
      </w:r>
      <w:r w:rsidR="00501BA0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later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seriou</w:t>
      </w:r>
      <w:r w:rsidR="00F0618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 </w:t>
      </w:r>
      <w:hyperlink r:id="rId9" w:history="1">
        <w:r w:rsidR="00FB71F0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problems</w:t>
        </w:r>
      </w:hyperlink>
      <w:r w:rsidR="00787EB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including dubious project assessments</w:t>
      </w:r>
      <w:r w:rsidR="008D2C5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6E5C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7BE64159" w14:textId="77777777" w:rsidR="00F0618D" w:rsidRPr="00125A44" w:rsidRDefault="00F0618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1C693F53" w14:textId="57267263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‘new law’ for Commonwealth funding</w:t>
      </w:r>
    </w:p>
    <w:p w14:paraId="6A6B4905" w14:textId="0CAF1D43" w:rsidR="00AA700F" w:rsidRDefault="003F10E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Also i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n </w:t>
      </w:r>
      <w:r w:rsidR="00FB4D0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mid-</w:t>
      </w:r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2014, </w:t>
      </w:r>
      <w:r w:rsidR="00501BA0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</w:t>
      </w:r>
      <w:hyperlink r:id="rId10" w:history="1">
        <w:r w:rsidR="00787EB7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High Court</w:t>
        </w:r>
      </w:hyperlink>
      <w:r w:rsidR="00C9687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upended the central assumption behind Infrastructure Australia.   It </w:t>
      </w:r>
      <w:r w:rsidR="00FB4D0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ruled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national significance is not a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for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Commonwealth Government funding.  Rather,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relevant</w:t>
      </w:r>
      <w:r w:rsidR="00FB4D0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purposes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0618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are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more limited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– matters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identified in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Constitution or unique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ly suited to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Federal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government. </w:t>
      </w:r>
      <w:r w:rsidR="006731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330CA9BB" w14:textId="77777777" w:rsidR="00AA700F" w:rsidRDefault="00AA700F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55FF166B" w14:textId="30DD40D3" w:rsidR="0067311D" w:rsidRPr="00125A44" w:rsidRDefault="0067311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Rectifying shortcomings in State infrastructure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(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budgets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)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is not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such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purpose</w:t>
      </w:r>
      <w:r w:rsidR="008C5AF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 even if the Commonwealth Parliament can make (conditional) grants to State projects.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58BEE265" w14:textId="2E001DE0" w:rsidR="00321BB4" w:rsidRPr="00125A44" w:rsidRDefault="00321BB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0D556678" w14:textId="77777777" w:rsidR="00D25C1B" w:rsidRDefault="00D8641B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As </w:t>
      </w:r>
      <w:r w:rsidR="008C5AF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Commonwealth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purposes are a mixture of means and ends, this has implications for policy aims.  </w:t>
      </w:r>
    </w:p>
    <w:p w14:paraId="39B31DDC" w14:textId="77777777" w:rsidR="00D25C1B" w:rsidRDefault="00D25C1B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278D50DF" w14:textId="77777777" w:rsidR="00D25C1B" w:rsidRDefault="00D25C1B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1246FB78" w14:textId="77777777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Implications of the ‘new law’ for Infrastructure Australia</w:t>
      </w:r>
    </w:p>
    <w:p w14:paraId="457D2FE0" w14:textId="3A4E349A" w:rsidR="00922A28" w:rsidRPr="00125A44" w:rsidRDefault="00D25C1B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>
        <w:rPr>
          <w:rFonts w:eastAsia="Times New Roman" w:cstheme="minorHAnsi"/>
          <w:color w:val="333333"/>
          <w:sz w:val="24"/>
          <w:szCs w:val="24"/>
          <w:lang w:eastAsia="en-AU"/>
        </w:rPr>
        <w:t>The ‘new law’</w:t>
      </w:r>
      <w:r w:rsidR="00D8641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should have 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made Infrastructure Australia’s 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task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clearer</w:t>
      </w:r>
      <w:r w:rsidR="00D8641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</w:t>
      </w:r>
      <w:r w:rsidR="00745D9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led </w:t>
      </w:r>
      <w:r w:rsidR="00EA6E33">
        <w:rPr>
          <w:rFonts w:eastAsia="Times New Roman" w:cstheme="minorHAnsi"/>
          <w:color w:val="333333"/>
          <w:sz w:val="24"/>
          <w:szCs w:val="24"/>
          <w:lang w:eastAsia="en-AU"/>
        </w:rPr>
        <w:t>it to</w:t>
      </w:r>
      <w:r w:rsidR="00745D9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rethink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advice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  It should have resulted in that advice ad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vanc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ing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Commonwealth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purposes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rather than 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react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ing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 lobbying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from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States</w:t>
      </w:r>
      <w:r w:rsidR="0081550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 local MPs or ‘industry’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6BB9AB2D" w14:textId="77777777" w:rsidR="00922A28" w:rsidRPr="00125A44" w:rsidRDefault="00922A28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276F2749" w14:textId="1AF6396D" w:rsidR="00AC2D2D" w:rsidRPr="00125A44" w:rsidRDefault="00AC2D2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If it held a view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Commonwealth should seek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 particular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goal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, for example productivity or economic development,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advice should have focused on Commonwealth purposes that would contribute.</w:t>
      </w:r>
    </w:p>
    <w:p w14:paraId="41E98D65" w14:textId="6E42E1CD" w:rsidR="00AF109E" w:rsidRPr="00125A44" w:rsidRDefault="00AC2D2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6362E71A" w14:textId="5563C339" w:rsidR="00815508" w:rsidRPr="00125A44" w:rsidRDefault="00AF109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F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or example, for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 productivity goal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advice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should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call for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 policy of 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interoperable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– standardised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–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transport 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network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to support 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interstate and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international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trade and commerce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  That would have called forth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projects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for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access to air and sea ports</w:t>
      </w:r>
      <w:r w:rsidR="0081550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rail gauge standardisation</w:t>
      </w:r>
      <w:r w:rsidR="0081550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highways for high p</w:t>
      </w:r>
      <w:r w:rsidR="00321BB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roductivity </w:t>
      </w:r>
      <w:r w:rsidR="0081550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vehicles, under consistent single-point national regulation.</w:t>
      </w:r>
      <w:r w:rsidR="001910EC" w:rsidRPr="00125A44">
        <w:rPr>
          <w:rFonts w:cstheme="minorHAnsi"/>
        </w:rPr>
        <w:t xml:space="preserve"> </w:t>
      </w:r>
    </w:p>
    <w:p w14:paraId="583FC490" w14:textId="77777777" w:rsidR="00815508" w:rsidRPr="00125A44" w:rsidRDefault="00815508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A37FEB8" w14:textId="77777777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actuality</w:t>
      </w:r>
    </w:p>
    <w:p w14:paraId="780AD2CD" w14:textId="1A1755E1" w:rsidR="00642C02" w:rsidRPr="00125A44" w:rsidRDefault="00815508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However, the opposite occurred.  </w:t>
      </w:r>
      <w:r w:rsidR="00FB4D0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The new Infrastructure Australia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ignored policy </w:t>
      </w:r>
      <w:r w:rsidR="00AA700F">
        <w:rPr>
          <w:rFonts w:eastAsia="Times New Roman" w:cstheme="minorHAnsi"/>
          <w:color w:val="333333"/>
          <w:sz w:val="24"/>
          <w:szCs w:val="24"/>
          <w:lang w:eastAsia="en-AU"/>
        </w:rPr>
        <w:t xml:space="preserve">-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more accurately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it </w:t>
      </w:r>
      <w:r w:rsidR="009A26E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advanced the</w:t>
      </w:r>
      <w:r w:rsidR="00DA2A25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distorted view </w:t>
      </w:r>
      <w:r w:rsidR="00787EB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that</w:t>
      </w:r>
      <w:r w:rsidR="00DA2A25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policy </w:t>
      </w:r>
      <w:r w:rsidR="009A26E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is a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way 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to spend more on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infrastructure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D8641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un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related to 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Commonwealth </w:t>
      </w:r>
      <w:r w:rsidR="00AC2D2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purposes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AA700F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4"/>
      </w:r>
      <w:r w:rsidR="00EF6F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61718925" w14:textId="77777777" w:rsidR="00642C02" w:rsidRPr="00125A44" w:rsidRDefault="00642C0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28CA6F98" w14:textId="0522C368" w:rsidR="0053318F" w:rsidRPr="00125A44" w:rsidRDefault="0053318F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Its approach to (another) national infrastructure plan </w:t>
      </w:r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in </w:t>
      </w:r>
      <w:hyperlink r:id="rId11" w:history="1">
        <w:r w:rsidR="00787EB7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2016</w:t>
        </w:r>
      </w:hyperlink>
      <w:r w:rsidR="00AF109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was to try to identify ‘gaps’ and create worries e.g. that traffic congestion would gridlock cities</w:t>
      </w:r>
      <w:r w:rsidR="00980E0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without Federal funds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</w:t>
      </w:r>
    </w:p>
    <w:p w14:paraId="09D3D744" w14:textId="77777777" w:rsidR="0053318F" w:rsidRPr="00125A44" w:rsidRDefault="0053318F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7FFFD800" w14:textId="5A823329" w:rsidR="00C04C59" w:rsidRPr="00125A44" w:rsidRDefault="0053318F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Among the consequences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: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at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plan </w:t>
      </w:r>
      <w:hyperlink r:id="rId12" w:history="1">
        <w:r w:rsidR="005838AF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lacked purpose.</w:t>
        </w:r>
      </w:hyperlink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It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support</w:t>
      </w:r>
      <w:r w:rsidR="009A26E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ed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falsehood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: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Commonwealth’s </w:t>
      </w:r>
      <w:r w:rsidR="0056551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primary infrastructure </w:t>
      </w:r>
      <w:r w:rsidR="00922A2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is to give money to 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projects 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State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 </w:t>
      </w:r>
      <w:r w:rsidR="00DA2A25" w:rsidRPr="00125A44">
        <w:rPr>
          <w:rFonts w:eastAsia="Times New Roman" w:cstheme="minorHAnsi"/>
          <w:color w:val="333333"/>
          <w:sz w:val="24"/>
          <w:szCs w:val="24"/>
          <w:lang w:eastAsia="en-AU"/>
        </w:rPr>
        <w:t>(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claim </w:t>
      </w:r>
      <w:proofErr w:type="gramStart"/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they</w:t>
      </w:r>
      <w:proofErr w:type="gramEnd"/>
      <w:r w:rsidR="00DA2A25" w:rsidRPr="00125A44">
        <w:rPr>
          <w:rFonts w:eastAsia="Times New Roman" w:cstheme="minorHAnsi"/>
          <w:color w:val="333333"/>
          <w:sz w:val="24"/>
          <w:szCs w:val="24"/>
          <w:lang w:eastAsia="en-AU"/>
        </w:rPr>
        <w:t>)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couldn’t afford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</w:t>
      </w:r>
      <w:r w:rsidR="00AA700F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5"/>
      </w:r>
    </w:p>
    <w:p w14:paraId="48B6509E" w14:textId="153FA6E7" w:rsidR="00EF6F24" w:rsidRPr="00125A44" w:rsidRDefault="00EF6F2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3E6274F7" w14:textId="53F9C135" w:rsidR="003F10EE" w:rsidRPr="00125A44" w:rsidRDefault="00EF6F2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Little wonder, Commonwealth politicians – from all sides – </w:t>
      </w:r>
      <w:r w:rsidR="00E0183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escalated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their </w:t>
      </w:r>
      <w:hyperlink r:id="rId13" w:history="1">
        <w:r w:rsidR="00787EB7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infatuation</w:t>
        </w:r>
      </w:hyperlink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with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sports facilities, footpaths</w:t>
      </w:r>
      <w:r w:rsidR="00787EB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carparks</w:t>
      </w:r>
      <w:r w:rsidR="00787EB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the like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  They</w:t>
      </w:r>
      <w:r w:rsidR="00980E0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back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ed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idiot schemes like Sydney Metro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promote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d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fa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ntasies like high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-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speed rail and ‘congestion busting roads’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  W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ith tacit – sometimes </w:t>
      </w:r>
      <w:hyperlink r:id="rId14" w:history="1">
        <w:r w:rsidR="00787EB7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explicit</w:t>
        </w:r>
      </w:hyperlink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– approval from Infrastructure Australia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</w:t>
      </w:r>
    </w:p>
    <w:p w14:paraId="16EB7326" w14:textId="77777777" w:rsidR="003F10EE" w:rsidRPr="00125A44" w:rsidRDefault="003F10E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5F295CE" w14:textId="5899904F" w:rsidR="00EF6F24" w:rsidRPr="00125A44" w:rsidRDefault="00642C0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Such b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ehavi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our is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</w:t>
      </w:r>
      <w:r w:rsidR="00294A7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ontrary to the theme – if not the law – laid down by the High Court.  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W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orse, dedication to such (at best) tangents was at the expense of 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Commonwealth </w:t>
      </w:r>
      <w:r w:rsidR="00565516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purposes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- matters like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nationally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consistent highway regulation</w:t>
      </w:r>
      <w:r w:rsidR="0053318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F90AB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616712D9" w14:textId="2D635FAE" w:rsidR="00FA5596" w:rsidRPr="00125A44" w:rsidRDefault="00FA5596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2FF77872" w14:textId="48DBE860" w:rsidR="00294A7C" w:rsidRPr="00125A44" w:rsidRDefault="00294A7C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That 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Infrastructure Australia was to re-do </w:t>
      </w:r>
      <w:r w:rsidR="000E3DDA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its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plan every five years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>gave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it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an opportunity to correct 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that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mistake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provide </w:t>
      </w:r>
      <w:r w:rsidR="00642C0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guidance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 the </w:t>
      </w:r>
      <w:r w:rsidR="008B071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Commonwealth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</w:p>
    <w:p w14:paraId="470E6B8F" w14:textId="77777777" w:rsidR="00294A7C" w:rsidRPr="00125A44" w:rsidRDefault="00294A7C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65F982A7" w14:textId="77777777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Infrastructure Australia’s latest plan</w:t>
      </w:r>
    </w:p>
    <w:p w14:paraId="38CE59F5" w14:textId="301638EE" w:rsidR="00E47D24" w:rsidRPr="00125A44" w:rsidRDefault="00294A7C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Alas, t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he </w:t>
      </w:r>
      <w:hyperlink r:id="rId15" w:history="1">
        <w:r w:rsidR="006B6B49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latest plan</w:t>
        </w:r>
      </w:hyperlink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– released in August </w:t>
      </w:r>
      <w:r w:rsidR="0069097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2021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–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>did not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grasp that opportunity.  Worse, it 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compound</w:t>
      </w:r>
      <w:r w:rsidR="00E37B1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</w:t>
      </w:r>
      <w:r w:rsidR="00FA559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e failure of its predecessor.  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Instead of providing focus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it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further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disperse</w:t>
      </w:r>
      <w:r w:rsidR="00E37B1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attention into all sorts of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non-</w:t>
      </w:r>
      <w:r w:rsidR="00C40DC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Commonwealth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curios</w:t>
      </w:r>
      <w:r w:rsidR="00C40DC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-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like 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‘place-based planning’ and ‘social infrastructure’.  </w:t>
      </w:r>
    </w:p>
    <w:p w14:paraId="2F1C6E98" w14:textId="77777777" w:rsidR="00E47D24" w:rsidRPr="00125A44" w:rsidRDefault="00E47D2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7976B4C7" w14:textId="08F0ADD9" w:rsidR="00294A7C" w:rsidRPr="00125A44" w:rsidRDefault="00C40DC7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In so doing,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the latest plan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v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irtually invit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es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more promises for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whatever politicians like - 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commuter car parks </w:t>
      </w:r>
      <w:r w:rsidR="00294A7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etc.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11586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–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11586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promises </w:t>
      </w:r>
      <w:r w:rsidR="00E37B1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which will contribute to</w:t>
      </w:r>
      <w:r w:rsidR="001C5FA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endemic Federal </w:t>
      </w:r>
      <w:r w:rsidR="00BF2D6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corruption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C621EA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6"/>
      </w:r>
      <w:r w:rsidR="00E37B1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1F7688CE" w14:textId="77777777" w:rsidR="00C40DC7" w:rsidRPr="00125A44" w:rsidRDefault="00C40DC7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55AE6D0D" w14:textId="15AC2EF0" w:rsidR="00C40DC7" w:rsidRPr="00125A44" w:rsidRDefault="00C40DC7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remainder of this </w:t>
      </w:r>
      <w:r w:rsidR="00D25C1B">
        <w:rPr>
          <w:rFonts w:eastAsia="Times New Roman" w:cstheme="minorHAnsi"/>
          <w:color w:val="333333"/>
          <w:sz w:val="24"/>
          <w:szCs w:val="24"/>
          <w:lang w:eastAsia="en-AU"/>
        </w:rPr>
        <w:t>note outlines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 few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of the plan’s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transport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comments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 illustrate some problems arising.</w:t>
      </w:r>
    </w:p>
    <w:p w14:paraId="6C7062A9" w14:textId="77777777" w:rsidR="000B33ED" w:rsidRPr="00125A44" w:rsidRDefault="000B33E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0B5FD0A5" w14:textId="77777777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Latest plan – transport aspects</w:t>
      </w:r>
    </w:p>
    <w:p w14:paraId="65159A4E" w14:textId="75D4135E" w:rsidR="00690970" w:rsidRDefault="000B33E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I found</w:t>
      </w:r>
      <w:r w:rsidR="00C40DC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transport part of the plan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riddled with bureaucratese and 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impenetrable. </w:t>
      </w:r>
      <w:r w:rsidR="00403708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headline ideas – getting the most out of investments, connecting regional and remote Australia, </w:t>
      </w:r>
      <w:r w:rsidR="0069097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mobility choice made possible, </w:t>
      </w:r>
      <w:proofErr w:type="gramStart"/>
      <w:r w:rsidR="00690970">
        <w:rPr>
          <w:rFonts w:eastAsia="Times New Roman" w:cstheme="minorHAnsi"/>
          <w:color w:val="333333"/>
          <w:sz w:val="24"/>
          <w:szCs w:val="24"/>
          <w:lang w:eastAsia="en-AU"/>
        </w:rPr>
        <w:t>a</w:t>
      </w:r>
      <w:proofErr w:type="gramEnd"/>
      <w:r w:rsidR="0069097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fairer price for every journey – are to the extent not misguided, so vague as to be meaningless.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690970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7"/>
      </w:r>
    </w:p>
    <w:p w14:paraId="4F1BB0C4" w14:textId="77777777" w:rsidR="00690970" w:rsidRDefault="00690970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2B95BA06" w14:textId="0056C69D" w:rsidR="000B33ED" w:rsidRPr="00125A44" w:rsidRDefault="0048171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It refer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red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C40DC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to </w:t>
      </w:r>
      <w:r w:rsidR="00AE7F4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causes </w:t>
      </w:r>
      <w:r w:rsidR="006B6B4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considered </w:t>
      </w:r>
      <w:r w:rsidR="002D326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chic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6B6B4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by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some officials </w:t>
      </w:r>
      <w:r w:rsidR="000B33E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– electric vehicles, digi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tal technology, work from home</w:t>
      </w:r>
      <w:r w:rsidR="000B33E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AE7F4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etc. </w:t>
      </w:r>
      <w:r w:rsidR="000B33E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Concepts like a ’30 minute’ city, </w:t>
      </w:r>
      <w:r w:rsidR="009A0E7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demand responsive public transport, equitable pricing </w:t>
      </w:r>
      <w:r w:rsidR="000B33E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and freight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>we</w:t>
      </w:r>
      <w:r w:rsidR="000B33E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re tossed around, but not understood.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690970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8"/>
      </w:r>
      <w:r w:rsidR="002D326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0298798D" w14:textId="77777777" w:rsidR="000B33ED" w:rsidRPr="00125A44" w:rsidRDefault="000B33E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744AD94" w14:textId="650CE895" w:rsidR="005B0722" w:rsidRPr="00125A44" w:rsidRDefault="00520E93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The plan implie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d</w:t>
      </w:r>
      <w:r w:rsidR="00294A7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</w:t>
      </w:r>
      <w:r w:rsidR="008B071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Government</w:t>
      </w:r>
      <w:r w:rsidR="00294A7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should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forget about subsidiarity, </w:t>
      </w:r>
      <w:r w:rsidR="00294A7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be </w:t>
      </w:r>
      <w:r w:rsidR="00C40DC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near </w:t>
      </w:r>
      <w:r w:rsidR="00294A7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omnipotent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become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C40DC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extraordinarily busy</w:t>
      </w:r>
      <w:r w:rsidR="009A0E7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‘sponsoring’ implementation of motherhood recommendations such as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:</w:t>
      </w:r>
      <w:r w:rsidR="009A0E7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3B0E5C60" w14:textId="30C3EEEB" w:rsidR="005B0722" w:rsidRPr="00125A44" w:rsidRDefault="0048171D" w:rsidP="0011586B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‘</w:t>
      </w:r>
      <w:r w:rsidR="009A0E78" w:rsidRPr="00125A44">
        <w:rPr>
          <w:rFonts w:cstheme="minorHAnsi"/>
          <w:i/>
          <w:sz w:val="24"/>
          <w:szCs w:val="24"/>
        </w:rPr>
        <w:t>Maximise the overall benefits of transport investments by aligning transport programs with place-based objectives</w:t>
      </w:r>
      <w:r w:rsidR="009A0E78" w:rsidRPr="00125A44">
        <w:rPr>
          <w:rFonts w:cstheme="minorHAnsi"/>
          <w:sz w:val="24"/>
          <w:szCs w:val="24"/>
        </w:rPr>
        <w:t>.</w:t>
      </w:r>
      <w:r w:rsidRPr="00125A44">
        <w:rPr>
          <w:rFonts w:cstheme="minorHAnsi"/>
          <w:sz w:val="24"/>
          <w:szCs w:val="24"/>
        </w:rPr>
        <w:t>’</w:t>
      </w:r>
      <w:r w:rsidR="009A0E78" w:rsidRPr="00125A44">
        <w:rPr>
          <w:rFonts w:cstheme="minorHAnsi"/>
          <w:sz w:val="24"/>
          <w:szCs w:val="24"/>
        </w:rPr>
        <w:t xml:space="preserve">  </w:t>
      </w:r>
    </w:p>
    <w:p w14:paraId="187B24EF" w14:textId="77777777" w:rsidR="005B0722" w:rsidRPr="00125A44" w:rsidRDefault="005B0722" w:rsidP="0011586B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67B17347" w14:textId="6058E5D9" w:rsidR="005B0722" w:rsidRPr="00125A44" w:rsidRDefault="005B072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cstheme="minorHAnsi"/>
          <w:sz w:val="24"/>
          <w:szCs w:val="24"/>
        </w:rPr>
        <w:t xml:space="preserve">The long list of </w:t>
      </w:r>
      <w:r w:rsidR="005838AF" w:rsidRPr="00125A44">
        <w:rPr>
          <w:rFonts w:cstheme="minorHAnsi"/>
          <w:sz w:val="24"/>
          <w:szCs w:val="24"/>
        </w:rPr>
        <w:t>ta</w:t>
      </w:r>
      <w:r w:rsidR="0048171D" w:rsidRPr="00125A44">
        <w:rPr>
          <w:rFonts w:cstheme="minorHAnsi"/>
          <w:sz w:val="24"/>
          <w:szCs w:val="24"/>
        </w:rPr>
        <w:t xml:space="preserve">sks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descend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ed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to triviality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5605C1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resemble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d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 school homework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list</w:t>
      </w:r>
      <w:r w:rsidR="003F10E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9A0E7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e.g. </w:t>
      </w:r>
    </w:p>
    <w:p w14:paraId="6A83418E" w14:textId="1DA056B1" w:rsidR="000B33ED" w:rsidRPr="00125A44" w:rsidRDefault="0048171D" w:rsidP="0011586B">
      <w:pPr>
        <w:spacing w:after="0" w:line="240" w:lineRule="auto"/>
        <w:ind w:left="720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i/>
          <w:color w:val="333333"/>
          <w:sz w:val="24"/>
          <w:szCs w:val="24"/>
          <w:lang w:eastAsia="en-AU"/>
        </w:rPr>
        <w:t>‘</w:t>
      </w:r>
      <w:r w:rsidR="009A0E78" w:rsidRPr="00125A44">
        <w:rPr>
          <w:rFonts w:cstheme="minorHAnsi"/>
          <w:i/>
          <w:sz w:val="24"/>
          <w:szCs w:val="24"/>
        </w:rPr>
        <w:t>Where required, bring forward the completion of cross-boundary local transport networks that meet users’ short journey needs and prioritise funding support under place-based agreements for partnerships of t</w:t>
      </w:r>
      <w:r w:rsidR="003F10EE" w:rsidRPr="00125A44">
        <w:rPr>
          <w:rFonts w:cstheme="minorHAnsi"/>
          <w:i/>
          <w:sz w:val="24"/>
          <w:szCs w:val="24"/>
        </w:rPr>
        <w:t>wo or more councils working together</w:t>
      </w:r>
      <w:r w:rsidRPr="00125A44">
        <w:rPr>
          <w:rFonts w:cstheme="minorHAnsi"/>
          <w:i/>
          <w:sz w:val="24"/>
          <w:szCs w:val="24"/>
        </w:rPr>
        <w:t>’.</w:t>
      </w:r>
    </w:p>
    <w:p w14:paraId="5CA39E68" w14:textId="77777777" w:rsidR="000B33ED" w:rsidRPr="00125A44" w:rsidRDefault="000B33E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54F973BF" w14:textId="3BF5F314" w:rsidR="005B0722" w:rsidRPr="00125A44" w:rsidRDefault="009A0E78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The impression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is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ote 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recitation rather than understanding</w:t>
      </w:r>
      <w:r w:rsidR="005605C1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</w:p>
    <w:p w14:paraId="46E0F479" w14:textId="77777777" w:rsidR="00520E93" w:rsidRPr="00125A44" w:rsidRDefault="00520E93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3D990891" w14:textId="77777777" w:rsidR="00AA700F" w:rsidRDefault="00E47D2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That impression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is reinforced by internal contradictions.  </w:t>
      </w:r>
    </w:p>
    <w:p w14:paraId="68D46454" w14:textId="77777777" w:rsidR="00AA700F" w:rsidRDefault="00AA700F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1FB4A28" w14:textId="50132847" w:rsidR="00FC766E" w:rsidRPr="00125A44" w:rsidRDefault="0048171D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lastRenderedPageBreak/>
        <w:t>One example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: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assertion that networks are defined by end-to-end journeys conflicts with them being related to – and projects assessed with reference to - vehicle classes.  A door-to-door definition is of little analytic use.  As it implies a network can include breaks of gauge</w:t>
      </w:r>
      <w:r w:rsidR="0011586B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it leads away from Commonwealth purposes</w:t>
      </w:r>
      <w:r w:rsidR="000042A1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– and allows for creation of technical and economic inefficiency and rent seeking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AA700F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9"/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2957C9F1" w14:textId="77777777" w:rsidR="00690970" w:rsidRPr="00125A44" w:rsidRDefault="00690970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72E8DB73" w14:textId="4D76A3FA" w:rsidR="0081082B" w:rsidRDefault="00FC766E" w:rsidP="0011586B">
      <w:pPr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Another: the proposal to treat air and seaports as (limited) precincts is inconsistent with proposals for networks.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</w:t>
      </w:r>
      <w:r w:rsidRPr="00125A44">
        <w:rPr>
          <w:rStyle w:val="Hyperlink"/>
          <w:rFonts w:eastAsia="Times New Roman" w:cstheme="minorHAnsi"/>
          <w:sz w:val="24"/>
          <w:szCs w:val="24"/>
          <w:lang w:eastAsia="en-AU"/>
        </w:rPr>
        <w:t xml:space="preserve">National Ports Strategy, </w:t>
      </w:r>
      <w:r w:rsidRPr="00125A44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  <w:t xml:space="preserve">drafted by </w:t>
      </w:r>
      <w:r w:rsidR="00E80ABB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  <w:t xml:space="preserve">(the old) </w:t>
      </w:r>
      <w:r w:rsidRPr="00125A44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  <w:t>Infrastructure Australia asks for ports to be treated as functions rather than places to overcome the key problem facing ports - road, rail and sea channel access to precincts.</w:t>
      </w:r>
      <w:r w:rsidR="0081082B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  <w:t xml:space="preserve">  </w:t>
      </w:r>
    </w:p>
    <w:p w14:paraId="63F7FDA6" w14:textId="77777777" w:rsidR="00D25C1B" w:rsidRDefault="00D25C1B" w:rsidP="0011586B">
      <w:pPr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</w:pPr>
    </w:p>
    <w:p w14:paraId="7D8040D1" w14:textId="263B4201" w:rsidR="00FC766E" w:rsidRPr="00125A44" w:rsidRDefault="0081082B" w:rsidP="0011586B">
      <w:pPr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  <w:t xml:space="preserve">If that was understood, the plan would have commented on the most urgent port-priority in Australia – removal of State Government inspired restrictions on Newcastle developing a container terminal. </w:t>
      </w:r>
      <w:r w:rsidR="00AA700F">
        <w:rPr>
          <w:rStyle w:val="FootnoteReference"/>
          <w:rFonts w:eastAsia="Times New Roman" w:cstheme="minorHAnsi"/>
          <w:sz w:val="24"/>
          <w:szCs w:val="24"/>
          <w:lang w:eastAsia="en-AU"/>
        </w:rPr>
        <w:footnoteReference w:id="10"/>
      </w:r>
    </w:p>
    <w:p w14:paraId="05F0DD42" w14:textId="77777777" w:rsidR="00FC766E" w:rsidRPr="00125A44" w:rsidRDefault="00FC766E" w:rsidP="0011586B">
      <w:pPr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</w:pPr>
    </w:p>
    <w:p w14:paraId="263C02D7" w14:textId="582D38F3" w:rsidR="008B0717" w:rsidRPr="00125A44" w:rsidRDefault="00FC766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AU"/>
        </w:rPr>
        <w:t xml:space="preserve">Another: 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proposed principle 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that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ravel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prices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cover all costs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48171D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conflict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with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another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proposal that infrastructure be (part) funded from land va</w:t>
      </w:r>
      <w:r w:rsidR="00535943" w:rsidRPr="00125A44">
        <w:rPr>
          <w:rFonts w:eastAsia="Times New Roman" w:cstheme="minorHAnsi"/>
          <w:color w:val="333333"/>
          <w:sz w:val="24"/>
          <w:szCs w:val="24"/>
          <w:lang w:eastAsia="en-AU"/>
        </w:rPr>
        <w:t>lue uplift</w:t>
      </w:r>
      <w:r w:rsidR="00B56BE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</w:t>
      </w:r>
      <w:r w:rsidR="008B071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If the 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travel </w:t>
      </w:r>
      <w:r w:rsidR="008B071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price</w:t>
      </w:r>
      <w:r w:rsidR="005838A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</w:t>
      </w:r>
      <w:r w:rsidR="008B071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cover costs, then land value uplifts provide economic rents to infrastructure owners.</w:t>
      </w:r>
    </w:p>
    <w:p w14:paraId="7B49391C" w14:textId="77777777" w:rsidR="008B0717" w:rsidRPr="00125A44" w:rsidRDefault="008B0717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146E06C6" w14:textId="01B1CB32" w:rsidR="00C621EA" w:rsidRDefault="00FC766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F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or all the talk about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covering costs and 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‘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reform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’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activity 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list d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id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not include the </w:t>
      </w:r>
      <w:hyperlink r:id="rId16" w:history="1">
        <w:r w:rsidR="006B6B49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'as if road pricing'</w:t>
        </w:r>
      </w:hyperlink>
      <w:r w:rsidR="006B6B4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test for transport projects</w:t>
      </w:r>
      <w:r w:rsidR="00B16F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– would a 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>(</w:t>
      </w:r>
      <w:r w:rsidR="00B16F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road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>)</w:t>
      </w:r>
      <w:r w:rsidR="00B16F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proposal have merit if there was a policy of road pricing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>?</w:t>
      </w:r>
      <w:r w:rsidR="00E76B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The test can be applied now, even if actual road pricing is not implemented.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C621EA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11"/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0ADB321F" w14:textId="77777777" w:rsidR="00C621EA" w:rsidRDefault="00C621EA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636CD3E7" w14:textId="5C1D5072" w:rsidR="005B0722" w:rsidRPr="00125A44" w:rsidRDefault="005605C1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Yet again, </w:t>
      </w:r>
      <w:r w:rsidR="00DA2A25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Infrastructure Australia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overlook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ed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the single biggest contribution to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transport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DA2A25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it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could make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– even if dreaded by the infrastructure club for its potential to expose many demands as a fraud on future generations</w:t>
      </w:r>
      <w:r w:rsidR="005B0722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E76B4E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12"/>
      </w:r>
      <w:r w:rsidR="001910EC" w:rsidRPr="00125A44">
        <w:rPr>
          <w:rFonts w:cstheme="minorHAnsi"/>
        </w:rPr>
        <w:t xml:space="preserve"> </w:t>
      </w:r>
    </w:p>
    <w:p w14:paraId="2F00CFF9" w14:textId="77777777" w:rsidR="001910EC" w:rsidRPr="00125A44" w:rsidRDefault="001910EC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3BCAB6ED" w14:textId="77777777" w:rsidR="00D25C1B" w:rsidRDefault="00D25C1B" w:rsidP="00D25C1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Conclusions</w:t>
      </w:r>
    </w:p>
    <w:p w14:paraId="36483797" w14:textId="4D5722AD" w:rsidR="009A2A67" w:rsidRPr="00125A44" w:rsidRDefault="005B072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Infrastructure Australia</w:t>
      </w:r>
      <w:r w:rsidR="00D25C1B">
        <w:rPr>
          <w:rFonts w:eastAsia="Times New Roman" w:cstheme="minorHAnsi"/>
          <w:color w:val="333333"/>
          <w:sz w:val="24"/>
          <w:szCs w:val="24"/>
          <w:lang w:eastAsia="en-AU"/>
        </w:rPr>
        <w:t>’s latest plan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nominate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d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many others, </w:t>
      </w:r>
      <w:r w:rsidR="008122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notably the Commonwealth Department,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for 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an array of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further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activities.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However, it seldom nominate</w:t>
      </w:r>
      <w:r w:rsidR="00E80ABB">
        <w:rPr>
          <w:rFonts w:eastAsia="Times New Roman" w:cstheme="minorHAnsi"/>
          <w:color w:val="333333"/>
          <w:sz w:val="24"/>
          <w:szCs w:val="24"/>
          <w:lang w:eastAsia="en-AU"/>
        </w:rPr>
        <w:t>d</w:t>
      </w:r>
      <w:r w:rsidR="00520E93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itself.</w:t>
      </w:r>
    </w:p>
    <w:p w14:paraId="33CB3B75" w14:textId="77777777" w:rsidR="009A2A67" w:rsidRPr="00125A44" w:rsidRDefault="009A2A67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6C62BD1B" w14:textId="77777777" w:rsidR="00E47D24" w:rsidRPr="00125A44" w:rsidRDefault="009A2A67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That is perhaps the most defensible part of the plan.  </w:t>
      </w:r>
    </w:p>
    <w:p w14:paraId="7686CEE8" w14:textId="77777777" w:rsidR="00E47D24" w:rsidRPr="00125A44" w:rsidRDefault="00E47D2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2CBC83A2" w14:textId="500E35B0" w:rsidR="00E47D24" w:rsidRPr="00125A44" w:rsidRDefault="00E37B1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T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he transport </w:t>
      </w:r>
      <w:r w:rsidR="008122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section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is a mess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</w:p>
    <w:p w14:paraId="009CFB54" w14:textId="77777777" w:rsidR="00E47D24" w:rsidRPr="00125A44" w:rsidRDefault="00E47D2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DD0F8E8" w14:textId="0FD4E074" w:rsidR="00E37B14" w:rsidRPr="00125A44" w:rsidRDefault="0081226E" w:rsidP="0011586B">
      <w:pPr>
        <w:spacing w:after="0" w:line="240" w:lineRule="auto"/>
        <w:textAlignment w:val="baseline"/>
        <w:rPr>
          <w:rFonts w:cstheme="minorHAnsi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Failure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 identify </w:t>
      </w:r>
      <w:r w:rsidR="00A30F9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and explain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Commonwealth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A30F9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purposes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seven years after guidance from the High Court,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and amid turmoil about that issue in associated domains – including infrastructure spending scandals, the pandemic</w:t>
      </w:r>
      <w:r w:rsidR="006B6B4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</w:t>
      </w:r>
      <w:hyperlink r:id="rId17" w:history="1">
        <w:r w:rsidR="006B6B49" w:rsidRPr="00125A44">
          <w:rPr>
            <w:rStyle w:val="Hyperlink"/>
            <w:rFonts w:eastAsia="Times New Roman" w:cstheme="minorHAnsi"/>
            <w:sz w:val="24"/>
            <w:szCs w:val="24"/>
            <w:lang w:eastAsia="en-AU"/>
          </w:rPr>
          <w:t>decay of democratic institutions</w:t>
        </w:r>
      </w:hyperlink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–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is </w:t>
      </w:r>
      <w:r w:rsidR="00023F8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such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deficiency </w:t>
      </w:r>
      <w:r w:rsidR="00023F8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as to </w:t>
      </w:r>
      <w:r w:rsidR="00E47D24" w:rsidRPr="00125A44">
        <w:rPr>
          <w:rFonts w:eastAsia="Times New Roman" w:cstheme="minorHAnsi"/>
          <w:color w:val="333333"/>
          <w:sz w:val="24"/>
          <w:szCs w:val="24"/>
          <w:lang w:eastAsia="en-AU"/>
        </w:rPr>
        <w:t>cast doubt on whether the organisation should have any future.</w:t>
      </w:r>
      <w:r w:rsidR="00E37B14" w:rsidRPr="00125A44">
        <w:rPr>
          <w:rFonts w:cstheme="minorHAnsi"/>
        </w:rPr>
        <w:t xml:space="preserve"> </w:t>
      </w:r>
    </w:p>
    <w:p w14:paraId="73CBE2A4" w14:textId="77777777" w:rsidR="00E37B14" w:rsidRPr="00125A44" w:rsidRDefault="00E37B14" w:rsidP="0011586B">
      <w:pPr>
        <w:spacing w:after="0" w:line="240" w:lineRule="auto"/>
        <w:textAlignment w:val="baseline"/>
        <w:rPr>
          <w:rFonts w:cstheme="minorHAnsi"/>
        </w:rPr>
      </w:pPr>
    </w:p>
    <w:p w14:paraId="24B21803" w14:textId="6BA40459" w:rsidR="000042A1" w:rsidRDefault="003B54A4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cstheme="minorHAnsi"/>
          <w:sz w:val="24"/>
          <w:szCs w:val="24"/>
        </w:rPr>
        <w:t>The</w:t>
      </w:r>
      <w:r w:rsidR="00E37B14" w:rsidRPr="00125A44">
        <w:rPr>
          <w:rFonts w:cstheme="minorHAnsi"/>
          <w:sz w:val="24"/>
          <w:szCs w:val="24"/>
        </w:rPr>
        <w:t xml:space="preserve"> </w:t>
      </w:r>
      <w:r w:rsidR="00ED1072" w:rsidRPr="00125A44">
        <w:rPr>
          <w:rFonts w:cstheme="minorHAnsi"/>
          <w:sz w:val="24"/>
          <w:szCs w:val="24"/>
        </w:rPr>
        <w:t>plan’s cla</w:t>
      </w:r>
      <w:r w:rsidR="00E37B14" w:rsidRPr="00125A44">
        <w:rPr>
          <w:rFonts w:cstheme="minorHAnsi"/>
          <w:sz w:val="24"/>
          <w:szCs w:val="24"/>
        </w:rPr>
        <w:t xml:space="preserve">im </w:t>
      </w:r>
      <w:r w:rsidR="00ED1072" w:rsidRPr="00125A44">
        <w:rPr>
          <w:rFonts w:cstheme="minorHAnsi"/>
          <w:sz w:val="24"/>
          <w:szCs w:val="24"/>
        </w:rPr>
        <w:t>to</w:t>
      </w:r>
      <w:r w:rsidR="00E37B14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represent an ‘industry consensus’</w:t>
      </w:r>
      <w:r w:rsidR="00ED1072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makes the situation worse.  ‘Industry’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 with powerful lobby groups</w:t>
      </w:r>
      <w:r w:rsidR="00AC5675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‘think tanks’</w:t>
      </w:r>
      <w:r w:rsidR="00661C60" w:rsidRPr="00125A44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is more than capable of representing itself.  Australia does not need a statutory authority to 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help them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0042A1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13"/>
      </w:r>
      <w:r w:rsidR="000D312B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6E2C4A8D" w14:textId="77777777" w:rsidR="000042A1" w:rsidRDefault="000042A1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47151642" w14:textId="2A7EE10D" w:rsidR="00ED1072" w:rsidRPr="00125A44" w:rsidRDefault="000D312B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mistake can be traced to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the Abbott Government’s 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perverse</w:t>
      </w:r>
      <w:r w:rsidR="00B62411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idea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of the organisation – that 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‘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ndependence’ </w:t>
      </w:r>
      <w:r w:rsidR="003F3BE8" w:rsidRPr="00125A44">
        <w:rPr>
          <w:rFonts w:eastAsia="Times New Roman" w:cstheme="minorHAnsi"/>
          <w:color w:val="333333"/>
          <w:sz w:val="24"/>
          <w:szCs w:val="24"/>
          <w:lang w:eastAsia="en-AU"/>
        </w:rPr>
        <w:t>only me</w:t>
      </w:r>
      <w:r w:rsidR="00FC76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ant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independent of government</w:t>
      </w:r>
      <w:r w:rsidR="003F3BE8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rather than genuinely independent of all outside influences including lobby groups etc</w:t>
      </w:r>
      <w:r w:rsidR="00BC0AFF" w:rsidRPr="00125A44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81082B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C621EA">
        <w:rPr>
          <w:rStyle w:val="FootnoteReference"/>
          <w:rFonts w:eastAsia="Times New Roman" w:cstheme="minorHAnsi"/>
          <w:color w:val="333333"/>
          <w:sz w:val="24"/>
          <w:szCs w:val="24"/>
          <w:lang w:eastAsia="en-AU"/>
        </w:rPr>
        <w:footnoteReference w:id="14"/>
      </w:r>
    </w:p>
    <w:p w14:paraId="0C28952B" w14:textId="1B29CB0B" w:rsidR="00520E93" w:rsidRPr="00125A44" w:rsidRDefault="00ED1072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</w:p>
    <w:p w14:paraId="6EE56D10" w14:textId="7041CE8F" w:rsidR="00747A76" w:rsidRPr="00125A44" w:rsidRDefault="0081226E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If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Infrastructure Australia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is to have a </w:t>
      </w:r>
      <w:r w:rsidR="009A2A67" w:rsidRPr="00125A44">
        <w:rPr>
          <w:rFonts w:eastAsia="Times New Roman" w:cstheme="minorHAnsi"/>
          <w:color w:val="333333"/>
          <w:sz w:val="24"/>
          <w:szCs w:val="24"/>
          <w:lang w:eastAsia="en-AU"/>
        </w:rPr>
        <w:t>future</w:t>
      </w:r>
      <w:r w:rsidR="00907A6C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it should</w:t>
      </w:r>
      <w:r w:rsidR="00747A76" w:rsidRPr="00125A44">
        <w:rPr>
          <w:rFonts w:eastAsia="Times New Roman" w:cstheme="minorHAnsi"/>
          <w:color w:val="333333"/>
          <w:sz w:val="24"/>
          <w:szCs w:val="24"/>
          <w:lang w:eastAsia="en-AU"/>
        </w:rPr>
        <w:t>:</w:t>
      </w:r>
    </w:p>
    <w:p w14:paraId="7BA21972" w14:textId="19E35F40" w:rsidR="00747A76" w:rsidRPr="00125A44" w:rsidRDefault="00907A6C" w:rsidP="0011586B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be </w:t>
      </w:r>
      <w:r w:rsidR="00747A7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far </w:t>
      </w:r>
      <w:r w:rsidR="0081226E" w:rsidRPr="00125A44">
        <w:rPr>
          <w:rFonts w:eastAsia="Times New Roman" w:cstheme="minorHAnsi"/>
          <w:color w:val="333333"/>
          <w:sz w:val="24"/>
          <w:szCs w:val="24"/>
          <w:lang w:eastAsia="en-AU"/>
        </w:rPr>
        <w:t>more limited than what it is attempting</w:t>
      </w:r>
      <w:r w:rsidR="00747A76" w:rsidRPr="00125A44">
        <w:rPr>
          <w:rFonts w:eastAsia="Times New Roman" w:cstheme="minorHAnsi"/>
          <w:color w:val="333333"/>
          <w:sz w:val="24"/>
          <w:szCs w:val="24"/>
          <w:lang w:eastAsia="en-AU"/>
        </w:rPr>
        <w:t>;</w:t>
      </w:r>
    </w:p>
    <w:p w14:paraId="51C842B2" w14:textId="079A6E43" w:rsidR="00747A76" w:rsidRPr="00125A44" w:rsidRDefault="00A30F9C" w:rsidP="0011586B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focus on </w:t>
      </w:r>
      <w:r w:rsidR="00747A76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Commonwealth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purposes</w:t>
      </w:r>
      <w:r w:rsidR="00747A76" w:rsidRPr="00125A44">
        <w:rPr>
          <w:rFonts w:eastAsia="Times New Roman" w:cstheme="minorHAnsi"/>
          <w:color w:val="333333"/>
          <w:sz w:val="24"/>
          <w:szCs w:val="24"/>
          <w:lang w:eastAsia="en-AU"/>
        </w:rPr>
        <w:t>;</w:t>
      </w:r>
    </w:p>
    <w:p w14:paraId="292EF2DA" w14:textId="77777777" w:rsidR="00907A6C" w:rsidRPr="00125A44" w:rsidRDefault="0081226E" w:rsidP="0011586B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be more open and conduct its work </w:t>
      </w:r>
      <w:r w:rsidR="00907A6C" w:rsidRPr="00125A44">
        <w:rPr>
          <w:rFonts w:eastAsia="Times New Roman" w:cstheme="minorHAnsi"/>
          <w:color w:val="333333"/>
          <w:sz w:val="24"/>
          <w:szCs w:val="24"/>
          <w:lang w:eastAsia="en-AU"/>
        </w:rPr>
        <w:t>via public inquiries;</w:t>
      </w:r>
    </w:p>
    <w:p w14:paraId="247D8480" w14:textId="54658933" w:rsidR="0081226E" w:rsidRPr="00125A44" w:rsidRDefault="0081226E" w:rsidP="0011586B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proofErr w:type="gramStart"/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be</w:t>
      </w:r>
      <w:proofErr w:type="gramEnd"/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in a portfolio </w:t>
      </w:r>
      <w:r w:rsidR="00D850A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– like Finance -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which </w:t>
      </w:r>
      <w:r w:rsidR="00023F8A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has some conception of the role of a Federal Government and is prepared to 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>stand</w:t>
      </w:r>
      <w:r w:rsidR="00D850A9"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up</w:t>
      </w:r>
      <w:r w:rsidRPr="00125A44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to infrastructure lobbying.</w:t>
      </w:r>
    </w:p>
    <w:p w14:paraId="43B33D18" w14:textId="77777777" w:rsidR="00301FD6" w:rsidRPr="0081082B" w:rsidRDefault="00301FD6" w:rsidP="0011586B">
      <w:pPr>
        <w:spacing w:after="0" w:line="240" w:lineRule="auto"/>
        <w:textAlignment w:val="baseline"/>
        <w:rPr>
          <w:rFonts w:cstheme="minorHAnsi"/>
          <w:i/>
          <w:iCs/>
          <w:color w:val="272727"/>
          <w:shd w:val="clear" w:color="auto" w:fill="FFFFFF"/>
        </w:rPr>
      </w:pPr>
    </w:p>
    <w:p w14:paraId="3C6D1631" w14:textId="4820023A" w:rsidR="00C71899" w:rsidRPr="0081082B" w:rsidRDefault="00AC5675" w:rsidP="001158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1082B">
        <w:rPr>
          <w:rFonts w:asciiTheme="minorHAnsi" w:hAnsiTheme="minorHAnsi" w:cstheme="minorHAnsi"/>
          <w:b/>
        </w:rPr>
        <w:t>5 October 2021</w:t>
      </w:r>
    </w:p>
    <w:bookmarkEnd w:id="0"/>
    <w:p w14:paraId="3936CCB8" w14:textId="77777777" w:rsidR="00C67B7E" w:rsidRPr="00125A44" w:rsidRDefault="002126F1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125A44">
        <w:rPr>
          <w:rFonts w:eastAsia="Times New Roman" w:cstheme="minorHAnsi"/>
          <w:i/>
          <w:iCs/>
          <w:color w:val="333333"/>
          <w:sz w:val="24"/>
          <w:szCs w:val="24"/>
          <w:lang w:eastAsia="en-AU"/>
        </w:rPr>
        <w:t xml:space="preserve"> </w:t>
      </w:r>
      <w:bookmarkStart w:id="1" w:name="_GoBack"/>
      <w:bookmarkEnd w:id="1"/>
    </w:p>
    <w:p w14:paraId="6ABE1121" w14:textId="10782E99" w:rsidR="00CC4B7F" w:rsidRPr="00125A44" w:rsidRDefault="00CC4B7F" w:rsidP="0011586B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AU"/>
        </w:rPr>
      </w:pPr>
    </w:p>
    <w:p w14:paraId="16F57C13" w14:textId="098CA0C6" w:rsidR="00C71899" w:rsidRPr="00125A44" w:rsidRDefault="00C71899" w:rsidP="0011586B">
      <w:pPr>
        <w:spacing w:after="0" w:line="240" w:lineRule="auto"/>
        <w:textAlignment w:val="baseline"/>
        <w:rPr>
          <w:rFonts w:eastAsia="Times New Roman" w:cstheme="minorHAnsi"/>
          <w:i/>
          <w:iCs/>
          <w:color w:val="333333"/>
          <w:sz w:val="24"/>
          <w:szCs w:val="24"/>
          <w:lang w:eastAsia="en-AU"/>
        </w:rPr>
      </w:pPr>
    </w:p>
    <w:sectPr w:rsidR="00C71899" w:rsidRPr="00125A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CCDC" w14:textId="77777777" w:rsidR="00B2519C" w:rsidRDefault="00B2519C" w:rsidP="00737494">
      <w:pPr>
        <w:spacing w:after="0" w:line="240" w:lineRule="auto"/>
      </w:pPr>
      <w:r>
        <w:separator/>
      </w:r>
    </w:p>
  </w:endnote>
  <w:endnote w:type="continuationSeparator" w:id="0">
    <w:p w14:paraId="4045E42D" w14:textId="77777777" w:rsidR="00B2519C" w:rsidRDefault="00B2519C" w:rsidP="007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9D0E" w14:textId="77777777" w:rsidR="006E0D94" w:rsidRDefault="006E0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70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2D5EA" w14:textId="594081D8" w:rsidR="006E0D94" w:rsidRDefault="006E0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27A706" w14:textId="77777777" w:rsidR="006E0D94" w:rsidRDefault="006E0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57E5" w14:textId="77777777" w:rsidR="006E0D94" w:rsidRDefault="006E0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039F" w14:textId="77777777" w:rsidR="00B2519C" w:rsidRDefault="00B2519C" w:rsidP="00737494">
      <w:pPr>
        <w:spacing w:after="0" w:line="240" w:lineRule="auto"/>
      </w:pPr>
      <w:r>
        <w:separator/>
      </w:r>
    </w:p>
  </w:footnote>
  <w:footnote w:type="continuationSeparator" w:id="0">
    <w:p w14:paraId="3ABFCED8" w14:textId="77777777" w:rsidR="00B2519C" w:rsidRDefault="00B2519C" w:rsidP="00737494">
      <w:pPr>
        <w:spacing w:after="0" w:line="240" w:lineRule="auto"/>
      </w:pPr>
      <w:r>
        <w:continuationSeparator/>
      </w:r>
    </w:p>
  </w:footnote>
  <w:footnote w:id="1">
    <w:p w14:paraId="500D0BB0" w14:textId="6883825D" w:rsidR="00652D83" w:rsidRPr="0081082B" w:rsidRDefault="00125A44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>As it was established by the Commonwealth Parliament, independently of States, its proper function is to advi</w:t>
      </w:r>
      <w:r w:rsidR="004B65BF" w:rsidRPr="0081082B">
        <w:rPr>
          <w:sz w:val="18"/>
          <w:szCs w:val="18"/>
          <w:lang w:val="en-GB"/>
        </w:rPr>
        <w:t>s</w:t>
      </w:r>
      <w:r w:rsidRPr="0081082B">
        <w:rPr>
          <w:sz w:val="18"/>
          <w:szCs w:val="18"/>
          <w:lang w:val="en-GB"/>
        </w:rPr>
        <w:t>e the Commonwealth.  Later, and separately, several States established their own infrastructure advisory agencies.</w:t>
      </w:r>
      <w:r w:rsidR="00652D83" w:rsidRPr="0081082B">
        <w:rPr>
          <w:sz w:val="18"/>
          <w:szCs w:val="18"/>
          <w:lang w:val="en-GB"/>
        </w:rPr>
        <w:t xml:space="preserve">  See: </w:t>
      </w:r>
      <w:hyperlink r:id="rId1" w:history="1">
        <w:r w:rsidR="00652D83" w:rsidRPr="0081082B">
          <w:rPr>
            <w:rStyle w:val="Hyperlink"/>
            <w:sz w:val="18"/>
            <w:szCs w:val="18"/>
            <w:lang w:val="en-GB"/>
          </w:rPr>
          <w:t>https://www.thejadebeagle.com/infrastructure-principles---august-2018.html</w:t>
        </w:r>
      </w:hyperlink>
    </w:p>
    <w:p w14:paraId="4491F2E1" w14:textId="77777777" w:rsidR="00125A44" w:rsidRPr="0081082B" w:rsidRDefault="00125A44">
      <w:pPr>
        <w:pStyle w:val="FootnoteText"/>
        <w:rPr>
          <w:sz w:val="18"/>
          <w:szCs w:val="18"/>
          <w:lang w:val="en-GB"/>
        </w:rPr>
      </w:pPr>
    </w:p>
  </w:footnote>
  <w:footnote w:id="2">
    <w:p w14:paraId="74121460" w14:textId="616D98F6" w:rsidR="00125A44" w:rsidRPr="0081082B" w:rsidRDefault="00125A44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 xml:space="preserve">A short history of its origins is at </w:t>
      </w:r>
      <w:hyperlink r:id="rId2" w:history="1">
        <w:r w:rsidRPr="0081082B">
          <w:rPr>
            <w:rStyle w:val="Hyperlink"/>
            <w:sz w:val="18"/>
            <w:szCs w:val="18"/>
            <w:lang w:val="en-GB"/>
          </w:rPr>
          <w:t>https://www.thejadebeagle.com/audit.html</w:t>
        </w:r>
      </w:hyperlink>
    </w:p>
    <w:p w14:paraId="1AECB9EE" w14:textId="74A4ABCB" w:rsidR="00125A44" w:rsidRPr="0081082B" w:rsidRDefault="00125A44">
      <w:pPr>
        <w:pStyle w:val="FootnoteText"/>
        <w:rPr>
          <w:sz w:val="18"/>
          <w:szCs w:val="18"/>
          <w:lang w:val="en-GB"/>
        </w:rPr>
      </w:pPr>
      <w:r w:rsidRPr="0081082B">
        <w:rPr>
          <w:sz w:val="18"/>
          <w:szCs w:val="18"/>
          <w:lang w:val="en-GB"/>
        </w:rPr>
        <w:t xml:space="preserve"> </w:t>
      </w:r>
    </w:p>
  </w:footnote>
  <w:footnote w:id="3">
    <w:p w14:paraId="4CEBB072" w14:textId="77777777" w:rsidR="00125A44" w:rsidRPr="0081082B" w:rsidRDefault="00125A44" w:rsidP="00125A44">
      <w:pPr>
        <w:pStyle w:val="FootnoteText"/>
        <w:rPr>
          <w:sz w:val="18"/>
          <w:szCs w:val="18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The corporate nature of the new Infrastructure Australia is discussed in </w:t>
      </w:r>
      <w:hyperlink r:id="rId3" w:history="1">
        <w:r w:rsidRPr="0081082B">
          <w:rPr>
            <w:rStyle w:val="Hyperlink"/>
            <w:sz w:val="18"/>
            <w:szCs w:val="18"/>
          </w:rPr>
          <w:t>https://www.thejadebeagle.com/governance.html</w:t>
        </w:r>
      </w:hyperlink>
    </w:p>
    <w:p w14:paraId="08DCE22E" w14:textId="77777777" w:rsidR="00125A44" w:rsidRPr="00125A44" w:rsidRDefault="00125A44" w:rsidP="00125A44">
      <w:pPr>
        <w:pStyle w:val="FootnoteText"/>
        <w:rPr>
          <w:lang w:val="en-GB"/>
        </w:rPr>
      </w:pPr>
    </w:p>
  </w:footnote>
  <w:footnote w:id="4">
    <w:p w14:paraId="55FCB2BE" w14:textId="6A3EDEA7" w:rsidR="00AA700F" w:rsidRPr="0081082B" w:rsidRDefault="00AA700F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 xml:space="preserve">For example, </w:t>
      </w:r>
      <w:r w:rsidR="00C621EA" w:rsidRPr="0081082B">
        <w:rPr>
          <w:sz w:val="18"/>
          <w:szCs w:val="18"/>
          <w:lang w:val="en-GB"/>
        </w:rPr>
        <w:t xml:space="preserve">in the new Infrastructure Australia </w:t>
      </w:r>
      <w:r w:rsidRPr="0081082B">
        <w:rPr>
          <w:sz w:val="18"/>
          <w:szCs w:val="18"/>
          <w:lang w:val="en-GB"/>
        </w:rPr>
        <w:t xml:space="preserve">road charging/pricing </w:t>
      </w:r>
      <w:r w:rsidR="00C621EA" w:rsidRPr="0081082B">
        <w:rPr>
          <w:sz w:val="18"/>
          <w:szCs w:val="18"/>
          <w:lang w:val="en-GB"/>
        </w:rPr>
        <w:t>i</w:t>
      </w:r>
      <w:r w:rsidRPr="0081082B">
        <w:rPr>
          <w:sz w:val="18"/>
          <w:szCs w:val="18"/>
          <w:lang w:val="en-GB"/>
        </w:rPr>
        <w:t xml:space="preserve">s </w:t>
      </w:r>
      <w:r w:rsidR="00C621EA" w:rsidRPr="0081082B">
        <w:rPr>
          <w:sz w:val="18"/>
          <w:szCs w:val="18"/>
          <w:lang w:val="en-GB"/>
        </w:rPr>
        <w:t>primarily</w:t>
      </w:r>
      <w:r w:rsidRPr="0081082B">
        <w:rPr>
          <w:sz w:val="18"/>
          <w:szCs w:val="18"/>
          <w:lang w:val="en-GB"/>
        </w:rPr>
        <w:t xml:space="preserve"> seen as a mechanism of collecting funds to be spent on transport infrastructure.  The question of dealing with adverse external effects of transport – and road use – such as emissions, noise, community severance and accidents – is not addressed by such charging. </w:t>
      </w:r>
    </w:p>
    <w:p w14:paraId="6B53D54E" w14:textId="77777777" w:rsidR="00AA700F" w:rsidRPr="0081082B" w:rsidRDefault="00AA700F">
      <w:pPr>
        <w:pStyle w:val="FootnoteText"/>
        <w:rPr>
          <w:sz w:val="18"/>
          <w:szCs w:val="18"/>
          <w:lang w:val="en-GB"/>
        </w:rPr>
      </w:pPr>
    </w:p>
  </w:footnote>
  <w:footnote w:id="5">
    <w:p w14:paraId="4FF19FF5" w14:textId="4C784918" w:rsidR="00AA700F" w:rsidRPr="0081082B" w:rsidRDefault="00AA700F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>Indicated by most transport ‘needs’ and project responses falling within Constitutional responsibilities of States.</w:t>
      </w:r>
    </w:p>
    <w:p w14:paraId="0BEA19A2" w14:textId="77777777" w:rsidR="00C621EA" w:rsidRPr="0081082B" w:rsidRDefault="00C621EA">
      <w:pPr>
        <w:pStyle w:val="FootnoteText"/>
        <w:rPr>
          <w:sz w:val="18"/>
          <w:szCs w:val="18"/>
          <w:lang w:val="en-GB"/>
        </w:rPr>
      </w:pPr>
    </w:p>
  </w:footnote>
  <w:footnote w:id="6">
    <w:p w14:paraId="17785E24" w14:textId="626C2538" w:rsidR="00E76B4E" w:rsidRPr="0081082B" w:rsidRDefault="00C621EA">
      <w:pPr>
        <w:pStyle w:val="FootnoteText"/>
        <w:rPr>
          <w:sz w:val="18"/>
          <w:szCs w:val="18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="00E76B4E" w:rsidRPr="0081082B">
        <w:rPr>
          <w:sz w:val="18"/>
          <w:szCs w:val="18"/>
        </w:rPr>
        <w:t xml:space="preserve">Nor does the </w:t>
      </w:r>
      <w:r w:rsidRPr="0081082B">
        <w:rPr>
          <w:sz w:val="18"/>
          <w:szCs w:val="18"/>
        </w:rPr>
        <w:t>plan address the question of unlawful</w:t>
      </w:r>
      <w:r w:rsidR="00E76B4E" w:rsidRPr="0081082B">
        <w:rPr>
          <w:sz w:val="18"/>
          <w:szCs w:val="18"/>
        </w:rPr>
        <w:t xml:space="preserve"> – deliberately misleading – misrepresentations to the Commonwealth (or Infrastructure Australia) for the purpose of acquiring Commonwealth funds for infrastructure projects.  See e.g. </w:t>
      </w:r>
      <w:hyperlink r:id="rId4" w:history="1">
        <w:r w:rsidR="00E76B4E" w:rsidRPr="0081082B">
          <w:rPr>
            <w:rStyle w:val="Hyperlink"/>
            <w:sz w:val="18"/>
            <w:szCs w:val="18"/>
          </w:rPr>
          <w:t>https://www.thejadebeagle.com/above-the-law-infrastructure-claims.html</w:t>
        </w:r>
      </w:hyperlink>
    </w:p>
    <w:p w14:paraId="144A1701" w14:textId="7FC046DE" w:rsidR="00C621EA" w:rsidRPr="0081082B" w:rsidRDefault="00E76B4E">
      <w:pPr>
        <w:pStyle w:val="FootnoteText"/>
        <w:rPr>
          <w:sz w:val="18"/>
          <w:szCs w:val="18"/>
          <w:lang w:val="en-GB"/>
        </w:rPr>
      </w:pPr>
      <w:r w:rsidRPr="0081082B">
        <w:rPr>
          <w:sz w:val="18"/>
          <w:szCs w:val="18"/>
        </w:rPr>
        <w:t xml:space="preserve">  </w:t>
      </w:r>
      <w:r w:rsidR="00C621EA" w:rsidRPr="0081082B">
        <w:rPr>
          <w:sz w:val="18"/>
          <w:szCs w:val="18"/>
        </w:rPr>
        <w:t xml:space="preserve">  </w:t>
      </w:r>
    </w:p>
  </w:footnote>
  <w:footnote w:id="7">
    <w:p w14:paraId="4D485C74" w14:textId="71E44A06" w:rsidR="00690970" w:rsidRPr="0081082B" w:rsidRDefault="00690970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>Misguided: for example, connection of transport and land-use (planning) – espoused by the plan - typically relates to accessibility (reaching opportunities in places) rather than mobility (speed of movement).</w:t>
      </w:r>
    </w:p>
    <w:p w14:paraId="1F3A121F" w14:textId="33D03A4C" w:rsidR="00690970" w:rsidRPr="0081082B" w:rsidRDefault="00690970">
      <w:pPr>
        <w:pStyle w:val="FootnoteText"/>
        <w:rPr>
          <w:sz w:val="18"/>
          <w:szCs w:val="18"/>
          <w:lang w:val="en-GB"/>
        </w:rPr>
      </w:pPr>
      <w:r w:rsidRPr="0081082B">
        <w:rPr>
          <w:sz w:val="18"/>
          <w:szCs w:val="18"/>
          <w:lang w:val="en-GB"/>
        </w:rPr>
        <w:t xml:space="preserve"> </w:t>
      </w:r>
    </w:p>
  </w:footnote>
  <w:footnote w:id="8">
    <w:p w14:paraId="3E40A963" w14:textId="40EE30E1" w:rsidR="00690970" w:rsidRPr="0081082B" w:rsidRDefault="00690970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="000042A1" w:rsidRPr="0081082B">
        <w:rPr>
          <w:sz w:val="18"/>
          <w:szCs w:val="18"/>
        </w:rPr>
        <w:t xml:space="preserve">30 minute city see </w:t>
      </w:r>
      <w:r w:rsidR="00D25C1B" w:rsidRPr="0081082B">
        <w:rPr>
          <w:sz w:val="18"/>
          <w:szCs w:val="18"/>
        </w:rPr>
        <w:t>e.g.</w:t>
      </w:r>
      <w:r w:rsidR="000042A1" w:rsidRPr="0081082B">
        <w:rPr>
          <w:sz w:val="18"/>
          <w:szCs w:val="18"/>
        </w:rPr>
        <w:t xml:space="preserve"> </w:t>
      </w:r>
      <w:hyperlink r:id="rId5" w:history="1">
        <w:r w:rsidR="000042A1" w:rsidRPr="0081082B">
          <w:rPr>
            <w:rStyle w:val="Hyperlink"/>
            <w:sz w:val="18"/>
            <w:szCs w:val="18"/>
          </w:rPr>
          <w:t>https://johnmenadue.com/john-austen-and-luke-fraser-urbane-transport-policy-part-1/</w:t>
        </w:r>
      </w:hyperlink>
      <w:r w:rsidR="000042A1" w:rsidRPr="0081082B">
        <w:rPr>
          <w:sz w:val="18"/>
          <w:szCs w:val="18"/>
        </w:rPr>
        <w:t xml:space="preserve">  </w:t>
      </w:r>
      <w:r w:rsidRPr="0081082B">
        <w:rPr>
          <w:sz w:val="18"/>
          <w:szCs w:val="18"/>
          <w:lang w:val="en-GB"/>
        </w:rPr>
        <w:t xml:space="preserve">Freight see e.g. </w:t>
      </w:r>
      <w:hyperlink r:id="rId6" w:history="1">
        <w:r w:rsidRPr="0081082B">
          <w:rPr>
            <w:rStyle w:val="Hyperlink"/>
            <w:sz w:val="18"/>
            <w:szCs w:val="18"/>
            <w:lang w:val="en-GB"/>
          </w:rPr>
          <w:t>https://www.thejadebeagle.com/freight-chainsaw-3.html</w:t>
        </w:r>
      </w:hyperlink>
    </w:p>
    <w:p w14:paraId="278C69C7" w14:textId="77777777" w:rsidR="00690970" w:rsidRPr="0081082B" w:rsidRDefault="00690970">
      <w:pPr>
        <w:pStyle w:val="FootnoteText"/>
        <w:rPr>
          <w:sz w:val="18"/>
          <w:szCs w:val="18"/>
          <w:lang w:val="en-GB"/>
        </w:rPr>
      </w:pPr>
    </w:p>
  </w:footnote>
  <w:footnote w:id="9">
    <w:p w14:paraId="77CFEC34" w14:textId="5752F5F2" w:rsidR="00AA700F" w:rsidRPr="0081082B" w:rsidRDefault="00AA700F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>For transport infrastructure, a network is defined by vehicle interoperability e.g. standard gauge and narrow gauge railways are separate networks.</w:t>
      </w:r>
      <w:r w:rsidR="000042A1" w:rsidRPr="0081082B">
        <w:rPr>
          <w:sz w:val="18"/>
          <w:szCs w:val="18"/>
          <w:lang w:val="en-GB"/>
        </w:rPr>
        <w:t xml:space="preserve">  Economic rents are sought via network discontinuities – principal reasons for the break of railway gauge in Australia were for each colony to have greater control over infrastructure and to ‘capture’ traffic for its capital and port. </w:t>
      </w:r>
    </w:p>
    <w:p w14:paraId="3BDFE0DA" w14:textId="77777777" w:rsidR="00AA700F" w:rsidRPr="0081082B" w:rsidRDefault="00AA700F">
      <w:pPr>
        <w:pStyle w:val="FootnoteText"/>
        <w:rPr>
          <w:sz w:val="18"/>
          <w:szCs w:val="18"/>
          <w:lang w:val="en-GB"/>
        </w:rPr>
      </w:pPr>
    </w:p>
  </w:footnote>
  <w:footnote w:id="10">
    <w:p w14:paraId="287A32C9" w14:textId="0A43E82E" w:rsidR="00C621EA" w:rsidRDefault="00AA700F">
      <w:pPr>
        <w:pStyle w:val="FootnoteText"/>
        <w:rPr>
          <w:sz w:val="18"/>
          <w:szCs w:val="18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A point reinforced </w:t>
      </w:r>
      <w:r w:rsidR="00C621EA" w:rsidRPr="0081082B">
        <w:rPr>
          <w:sz w:val="18"/>
          <w:szCs w:val="18"/>
        </w:rPr>
        <w:t xml:space="preserve">in </w:t>
      </w:r>
      <w:hyperlink r:id="rId7" w:history="1">
        <w:r w:rsidR="00C621EA" w:rsidRPr="0081082B">
          <w:rPr>
            <w:rStyle w:val="Hyperlink"/>
            <w:sz w:val="18"/>
            <w:szCs w:val="18"/>
          </w:rPr>
          <w:t>https://www.theaustralian.com.au/special-reports/freight-future-needs-certainty-on-planning/news-story/880c7fdc2db28a603cb3abd6ef680195</w:t>
        </w:r>
      </w:hyperlink>
      <w:r w:rsidR="0081082B">
        <w:rPr>
          <w:sz w:val="18"/>
          <w:szCs w:val="18"/>
        </w:rPr>
        <w:t xml:space="preserve">.  Newcastle: </w:t>
      </w:r>
      <w:hyperlink r:id="rId8" w:history="1">
        <w:r w:rsidR="0081082B" w:rsidRPr="002545D9">
          <w:rPr>
            <w:rStyle w:val="Hyperlink"/>
            <w:sz w:val="18"/>
            <w:szCs w:val="18"/>
          </w:rPr>
          <w:t>https://johnmenadue.com/newcastle-port-decision-overreach-misunderstanding-or-both/</w:t>
        </w:r>
      </w:hyperlink>
      <w:r w:rsidR="0081082B">
        <w:rPr>
          <w:sz w:val="18"/>
          <w:szCs w:val="18"/>
        </w:rPr>
        <w:t xml:space="preserve">, </w:t>
      </w:r>
      <w:hyperlink r:id="rId9" w:history="1">
        <w:r w:rsidR="0081082B" w:rsidRPr="002545D9">
          <w:rPr>
            <w:rStyle w:val="Hyperlink"/>
            <w:sz w:val="18"/>
            <w:szCs w:val="18"/>
          </w:rPr>
          <w:t>https://www.thejadebeagle.com/newcastle-port-case.html</w:t>
        </w:r>
      </w:hyperlink>
    </w:p>
    <w:p w14:paraId="746A3D76" w14:textId="72FB0050" w:rsidR="00AA700F" w:rsidRPr="0081082B" w:rsidRDefault="00AA700F">
      <w:pPr>
        <w:pStyle w:val="FootnoteText"/>
        <w:rPr>
          <w:sz w:val="18"/>
          <w:szCs w:val="18"/>
          <w:lang w:val="en-GB"/>
        </w:rPr>
      </w:pPr>
      <w:r w:rsidRPr="0081082B">
        <w:rPr>
          <w:sz w:val="18"/>
          <w:szCs w:val="18"/>
        </w:rPr>
        <w:t xml:space="preserve"> </w:t>
      </w:r>
    </w:p>
  </w:footnote>
  <w:footnote w:id="11">
    <w:p w14:paraId="31C942A6" w14:textId="0A055D5B" w:rsidR="00C621EA" w:rsidRPr="0081082B" w:rsidRDefault="00C621EA">
      <w:pPr>
        <w:pStyle w:val="FootnoteText"/>
        <w:rPr>
          <w:sz w:val="18"/>
          <w:szCs w:val="18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That proposal was identified in the (old) Infrastructure Australia’s 2013 urban transport strategy </w:t>
      </w:r>
      <w:hyperlink r:id="rId10" w:history="1">
        <w:r w:rsidRPr="0081082B">
          <w:rPr>
            <w:rStyle w:val="Hyperlink"/>
            <w:sz w:val="18"/>
            <w:szCs w:val="18"/>
          </w:rPr>
          <w:t>https://www.infrastructureaustralia.gov.au/sites/default/files/2019-06/infrastructureaus_rep_urbanstrategy.pdf</w:t>
        </w:r>
      </w:hyperlink>
      <w:r w:rsidRPr="0081082B">
        <w:rPr>
          <w:sz w:val="18"/>
          <w:szCs w:val="18"/>
        </w:rPr>
        <w:t>.  It does not appear to have been referred to since.</w:t>
      </w:r>
    </w:p>
    <w:p w14:paraId="4C14CF72" w14:textId="77777777" w:rsidR="00C621EA" w:rsidRPr="0081082B" w:rsidRDefault="00C621EA">
      <w:pPr>
        <w:pStyle w:val="FootnoteText"/>
        <w:rPr>
          <w:sz w:val="18"/>
          <w:szCs w:val="18"/>
          <w:lang w:val="en-GB"/>
        </w:rPr>
      </w:pPr>
    </w:p>
  </w:footnote>
  <w:footnote w:id="12">
    <w:p w14:paraId="5A835EF4" w14:textId="5D7F81BA" w:rsidR="00E76B4E" w:rsidRPr="0081082B" w:rsidRDefault="00E76B4E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Pr="0081082B">
        <w:rPr>
          <w:sz w:val="18"/>
          <w:szCs w:val="18"/>
          <w:lang w:val="en-GB"/>
        </w:rPr>
        <w:t xml:space="preserve">The suggestion was made in 2013, and in submissions to Infrastructure Australia e.g. 2015 </w:t>
      </w:r>
      <w:hyperlink r:id="rId11" w:history="1">
        <w:r w:rsidRPr="0081082B">
          <w:rPr>
            <w:rStyle w:val="Hyperlink"/>
            <w:sz w:val="18"/>
            <w:szCs w:val="18"/>
            <w:lang w:val="en-GB"/>
          </w:rPr>
          <w:t>https://www.thejadebeagle.com/submission-to-infrastructure-australiarsquos-national-infrastructure-audit.html</w:t>
        </w:r>
      </w:hyperlink>
      <w:r w:rsidRPr="0081082B">
        <w:rPr>
          <w:sz w:val="18"/>
          <w:szCs w:val="18"/>
          <w:lang w:val="en-GB"/>
        </w:rPr>
        <w:t xml:space="preserve"> and </w:t>
      </w:r>
      <w:r w:rsidR="00652D83" w:rsidRPr="0081082B">
        <w:rPr>
          <w:sz w:val="18"/>
          <w:szCs w:val="18"/>
          <w:lang w:val="en-GB"/>
        </w:rPr>
        <w:t xml:space="preserve">2020 </w:t>
      </w:r>
      <w:hyperlink r:id="rId12" w:history="1">
        <w:r w:rsidR="00652D83" w:rsidRPr="0081082B">
          <w:rPr>
            <w:rStyle w:val="Hyperlink"/>
            <w:sz w:val="18"/>
            <w:szCs w:val="18"/>
            <w:lang w:val="en-GB"/>
          </w:rPr>
          <w:t>https://www.thejadebeagle.com/infrastructure-priorities-2020.html</w:t>
        </w:r>
      </w:hyperlink>
    </w:p>
    <w:p w14:paraId="201B4101" w14:textId="77777777" w:rsidR="00652D83" w:rsidRPr="0081082B" w:rsidRDefault="00652D83">
      <w:pPr>
        <w:pStyle w:val="FootnoteText"/>
        <w:rPr>
          <w:sz w:val="18"/>
          <w:szCs w:val="18"/>
          <w:lang w:val="en-GB"/>
        </w:rPr>
      </w:pPr>
    </w:p>
  </w:footnote>
  <w:footnote w:id="13">
    <w:p w14:paraId="71ED6B1E" w14:textId="3F1883A3" w:rsidR="000042A1" w:rsidRPr="0081082B" w:rsidRDefault="000042A1">
      <w:pPr>
        <w:pStyle w:val="FootnoteText"/>
        <w:rPr>
          <w:sz w:val="18"/>
          <w:szCs w:val="18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r w:rsidR="00AC5675" w:rsidRPr="0081082B">
        <w:rPr>
          <w:sz w:val="18"/>
          <w:szCs w:val="18"/>
        </w:rPr>
        <w:t xml:space="preserve">Among the ‘think tanks’ is Infrastructure Partnerships Australia.  </w:t>
      </w:r>
      <w:r w:rsidRPr="0081082B">
        <w:rPr>
          <w:sz w:val="18"/>
          <w:szCs w:val="18"/>
        </w:rPr>
        <w:t>Previously</w:t>
      </w:r>
      <w:r w:rsidR="00AC5675" w:rsidRPr="0081082B">
        <w:rPr>
          <w:sz w:val="18"/>
          <w:szCs w:val="18"/>
        </w:rPr>
        <w:t xml:space="preserve">, </w:t>
      </w:r>
      <w:r w:rsidR="0081082B">
        <w:rPr>
          <w:sz w:val="18"/>
          <w:szCs w:val="18"/>
        </w:rPr>
        <w:t>it and</w:t>
      </w:r>
      <w:r w:rsidR="00AC5675" w:rsidRPr="0081082B">
        <w:rPr>
          <w:sz w:val="18"/>
          <w:szCs w:val="18"/>
        </w:rPr>
        <w:t xml:space="preserve"> Infrastructure Australia</w:t>
      </w:r>
      <w:r w:rsidRPr="0081082B">
        <w:rPr>
          <w:sz w:val="18"/>
          <w:szCs w:val="18"/>
        </w:rPr>
        <w:t xml:space="preserve"> </w:t>
      </w:r>
      <w:r w:rsidR="00AC5675" w:rsidRPr="0081082B">
        <w:rPr>
          <w:sz w:val="18"/>
          <w:szCs w:val="18"/>
        </w:rPr>
        <w:t xml:space="preserve">apparently </w:t>
      </w:r>
      <w:r w:rsidRPr="0081082B">
        <w:rPr>
          <w:sz w:val="18"/>
          <w:szCs w:val="18"/>
        </w:rPr>
        <w:t>co-</w:t>
      </w:r>
      <w:r w:rsidR="00AC5675" w:rsidRPr="0081082B">
        <w:rPr>
          <w:sz w:val="18"/>
          <w:szCs w:val="18"/>
        </w:rPr>
        <w:t>produce</w:t>
      </w:r>
      <w:r w:rsidRPr="0081082B">
        <w:rPr>
          <w:sz w:val="18"/>
          <w:szCs w:val="18"/>
        </w:rPr>
        <w:t xml:space="preserve">d a report on urban transport </w:t>
      </w:r>
      <w:r w:rsidR="00AC5675" w:rsidRPr="0081082B">
        <w:rPr>
          <w:sz w:val="18"/>
          <w:szCs w:val="18"/>
        </w:rPr>
        <w:t>franchising – the content was trenchantly criticised by academic experts</w:t>
      </w:r>
      <w:r w:rsidRPr="0081082B">
        <w:rPr>
          <w:sz w:val="18"/>
          <w:szCs w:val="18"/>
        </w:rPr>
        <w:t xml:space="preserve"> </w:t>
      </w:r>
      <w:hyperlink r:id="rId13" w:history="1">
        <w:r w:rsidR="00AC5675" w:rsidRPr="0081082B">
          <w:rPr>
            <w:rStyle w:val="Hyperlink"/>
            <w:sz w:val="18"/>
            <w:szCs w:val="18"/>
          </w:rPr>
          <w:t>https://johnmenadue.com/john-austen-does-infrastructure-australia-understand-its-ideas-for-public-transport-franchising/</w:t>
        </w:r>
      </w:hyperlink>
      <w:r w:rsidR="00AC5675" w:rsidRPr="0081082B">
        <w:rPr>
          <w:sz w:val="18"/>
          <w:szCs w:val="18"/>
        </w:rPr>
        <w:t xml:space="preserve">  and e</w:t>
      </w:r>
      <w:r w:rsidRPr="0081082B">
        <w:rPr>
          <w:sz w:val="18"/>
          <w:szCs w:val="18"/>
        </w:rPr>
        <w:t xml:space="preserve">.g. </w:t>
      </w:r>
      <w:hyperlink r:id="rId14" w:history="1">
        <w:r w:rsidRPr="0081082B">
          <w:rPr>
            <w:rStyle w:val="Hyperlink"/>
            <w:sz w:val="18"/>
            <w:szCs w:val="18"/>
          </w:rPr>
          <w:t>https://johnmenadue.com/john-menadue-infrastructure-rent-seekers-and-lobbyists/</w:t>
        </w:r>
      </w:hyperlink>
      <w:r w:rsidR="00AC5675" w:rsidRPr="0081082B">
        <w:rPr>
          <w:sz w:val="18"/>
          <w:szCs w:val="18"/>
        </w:rPr>
        <w:t xml:space="preserve">.  Commonwealth officials no longer sit on its advisory board, however NSW, Victorian and New Zealand officials </w:t>
      </w:r>
      <w:r w:rsidR="0081082B">
        <w:rPr>
          <w:sz w:val="18"/>
          <w:szCs w:val="18"/>
        </w:rPr>
        <w:t xml:space="preserve">reportedly </w:t>
      </w:r>
      <w:r w:rsidR="00AC5675" w:rsidRPr="0081082B">
        <w:rPr>
          <w:sz w:val="18"/>
          <w:szCs w:val="18"/>
        </w:rPr>
        <w:t xml:space="preserve">do </w:t>
      </w:r>
      <w:hyperlink r:id="rId15" w:history="1">
        <w:r w:rsidR="00AC5675" w:rsidRPr="0081082B">
          <w:rPr>
            <w:rStyle w:val="Hyperlink"/>
            <w:sz w:val="18"/>
            <w:szCs w:val="18"/>
          </w:rPr>
          <w:t>https://johnmenadue.com/john-austen-does-infrastructure-australia-understand-its-ideas-for-public-transport-franchising/</w:t>
        </w:r>
      </w:hyperlink>
    </w:p>
    <w:p w14:paraId="22C2C55E" w14:textId="77777777" w:rsidR="000042A1" w:rsidRPr="0081082B" w:rsidRDefault="000042A1">
      <w:pPr>
        <w:pStyle w:val="FootnoteText"/>
        <w:rPr>
          <w:sz w:val="18"/>
          <w:szCs w:val="18"/>
          <w:lang w:val="en-GB"/>
        </w:rPr>
      </w:pPr>
    </w:p>
  </w:footnote>
  <w:footnote w:id="14">
    <w:p w14:paraId="308F93A3" w14:textId="7B9611B0" w:rsidR="00C621EA" w:rsidRPr="0081082B" w:rsidRDefault="00C621EA">
      <w:pPr>
        <w:pStyle w:val="FootnoteText"/>
        <w:rPr>
          <w:sz w:val="18"/>
          <w:szCs w:val="18"/>
          <w:lang w:val="en-GB"/>
        </w:rPr>
      </w:pPr>
      <w:r w:rsidRPr="0081082B">
        <w:rPr>
          <w:rStyle w:val="FootnoteReference"/>
          <w:sz w:val="18"/>
          <w:szCs w:val="18"/>
        </w:rPr>
        <w:footnoteRef/>
      </w:r>
      <w:r w:rsidRPr="0081082B">
        <w:rPr>
          <w:sz w:val="18"/>
          <w:szCs w:val="18"/>
        </w:rPr>
        <w:t xml:space="preserve"> </w:t>
      </w:r>
      <w:hyperlink r:id="rId16" w:history="1">
        <w:r w:rsidR="00652D83" w:rsidRPr="0081082B">
          <w:rPr>
            <w:rStyle w:val="Hyperlink"/>
            <w:sz w:val="18"/>
            <w:szCs w:val="18"/>
          </w:rPr>
          <w:t>https://www.thejadebeagle.com/infrastructure-priorities.html</w:t>
        </w:r>
      </w:hyperlink>
      <w:r w:rsidR="00652D83" w:rsidRPr="0081082B">
        <w:rPr>
          <w:sz w:val="18"/>
          <w:szCs w:val="18"/>
        </w:rPr>
        <w:t xml:space="preserve"> and s</w:t>
      </w:r>
      <w:r w:rsidRPr="0081082B">
        <w:rPr>
          <w:sz w:val="18"/>
          <w:szCs w:val="18"/>
        </w:rPr>
        <w:t>ee note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FABA" w14:textId="77777777" w:rsidR="006E0D94" w:rsidRDefault="006E0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CC8F" w14:textId="77777777" w:rsidR="006E0D94" w:rsidRDefault="006E0D94" w:rsidP="00700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5DDD" w14:textId="77777777" w:rsidR="006E0D94" w:rsidRDefault="006E0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6EB3"/>
    <w:multiLevelType w:val="hybridMultilevel"/>
    <w:tmpl w:val="4AD4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68"/>
    <w:rsid w:val="000042A1"/>
    <w:rsid w:val="0000454C"/>
    <w:rsid w:val="00006504"/>
    <w:rsid w:val="00017F3C"/>
    <w:rsid w:val="00020350"/>
    <w:rsid w:val="00023F8A"/>
    <w:rsid w:val="00034E4F"/>
    <w:rsid w:val="00036A77"/>
    <w:rsid w:val="000506B2"/>
    <w:rsid w:val="00053776"/>
    <w:rsid w:val="0005668C"/>
    <w:rsid w:val="000808AC"/>
    <w:rsid w:val="00082B1D"/>
    <w:rsid w:val="00084D72"/>
    <w:rsid w:val="00090619"/>
    <w:rsid w:val="00091165"/>
    <w:rsid w:val="00093321"/>
    <w:rsid w:val="00096A6C"/>
    <w:rsid w:val="000B33ED"/>
    <w:rsid w:val="000B4882"/>
    <w:rsid w:val="000B4B25"/>
    <w:rsid w:val="000D312B"/>
    <w:rsid w:val="000E3D9A"/>
    <w:rsid w:val="000E3DDA"/>
    <w:rsid w:val="000E7140"/>
    <w:rsid w:val="000E7A80"/>
    <w:rsid w:val="000F45A0"/>
    <w:rsid w:val="0011494E"/>
    <w:rsid w:val="0011586B"/>
    <w:rsid w:val="00116849"/>
    <w:rsid w:val="00125A44"/>
    <w:rsid w:val="00126C65"/>
    <w:rsid w:val="00131BEE"/>
    <w:rsid w:val="00141735"/>
    <w:rsid w:val="001475F9"/>
    <w:rsid w:val="001517B4"/>
    <w:rsid w:val="00153605"/>
    <w:rsid w:val="00154FD9"/>
    <w:rsid w:val="00160D76"/>
    <w:rsid w:val="00165A82"/>
    <w:rsid w:val="00180790"/>
    <w:rsid w:val="001859EB"/>
    <w:rsid w:val="0018656C"/>
    <w:rsid w:val="001910EC"/>
    <w:rsid w:val="001A112D"/>
    <w:rsid w:val="001A218B"/>
    <w:rsid w:val="001C5FAC"/>
    <w:rsid w:val="001C7A12"/>
    <w:rsid w:val="001E2019"/>
    <w:rsid w:val="001E439A"/>
    <w:rsid w:val="001F28C9"/>
    <w:rsid w:val="001F67CB"/>
    <w:rsid w:val="00202D9F"/>
    <w:rsid w:val="00207A3D"/>
    <w:rsid w:val="002126F1"/>
    <w:rsid w:val="00213B77"/>
    <w:rsid w:val="00246F98"/>
    <w:rsid w:val="0025664C"/>
    <w:rsid w:val="00262E50"/>
    <w:rsid w:val="0028674E"/>
    <w:rsid w:val="0029225A"/>
    <w:rsid w:val="00292CEB"/>
    <w:rsid w:val="00293E3E"/>
    <w:rsid w:val="00294A7C"/>
    <w:rsid w:val="002A1B9C"/>
    <w:rsid w:val="002A40CA"/>
    <w:rsid w:val="002B1D51"/>
    <w:rsid w:val="002B21E7"/>
    <w:rsid w:val="002B2E51"/>
    <w:rsid w:val="002B7BFB"/>
    <w:rsid w:val="002C071F"/>
    <w:rsid w:val="002C3E25"/>
    <w:rsid w:val="002C476A"/>
    <w:rsid w:val="002D3264"/>
    <w:rsid w:val="002E24F5"/>
    <w:rsid w:val="002E4E14"/>
    <w:rsid w:val="002F053F"/>
    <w:rsid w:val="002F5EC2"/>
    <w:rsid w:val="00301FD6"/>
    <w:rsid w:val="003022D3"/>
    <w:rsid w:val="003025AA"/>
    <w:rsid w:val="00310A68"/>
    <w:rsid w:val="00310DEE"/>
    <w:rsid w:val="003113A8"/>
    <w:rsid w:val="00321BB4"/>
    <w:rsid w:val="00354E1F"/>
    <w:rsid w:val="00355F30"/>
    <w:rsid w:val="003631CB"/>
    <w:rsid w:val="003766DE"/>
    <w:rsid w:val="00383971"/>
    <w:rsid w:val="003912CA"/>
    <w:rsid w:val="003916E0"/>
    <w:rsid w:val="00393886"/>
    <w:rsid w:val="00394F96"/>
    <w:rsid w:val="003A4E32"/>
    <w:rsid w:val="003A6A36"/>
    <w:rsid w:val="003A6C87"/>
    <w:rsid w:val="003B439F"/>
    <w:rsid w:val="003B45D3"/>
    <w:rsid w:val="003B54A4"/>
    <w:rsid w:val="003C171C"/>
    <w:rsid w:val="003D0BAA"/>
    <w:rsid w:val="003D17DE"/>
    <w:rsid w:val="003D2422"/>
    <w:rsid w:val="003D79AC"/>
    <w:rsid w:val="003E137B"/>
    <w:rsid w:val="003F10EE"/>
    <w:rsid w:val="003F3BE8"/>
    <w:rsid w:val="003F50EF"/>
    <w:rsid w:val="003F7BAA"/>
    <w:rsid w:val="00403708"/>
    <w:rsid w:val="004077C1"/>
    <w:rsid w:val="00411281"/>
    <w:rsid w:val="0041515B"/>
    <w:rsid w:val="00433985"/>
    <w:rsid w:val="0045133D"/>
    <w:rsid w:val="00452B2B"/>
    <w:rsid w:val="00454103"/>
    <w:rsid w:val="004633AF"/>
    <w:rsid w:val="004634B3"/>
    <w:rsid w:val="0048171D"/>
    <w:rsid w:val="00483665"/>
    <w:rsid w:val="00484AA8"/>
    <w:rsid w:val="00485C76"/>
    <w:rsid w:val="00494963"/>
    <w:rsid w:val="004A0DF2"/>
    <w:rsid w:val="004A2B65"/>
    <w:rsid w:val="004A3849"/>
    <w:rsid w:val="004A6F3D"/>
    <w:rsid w:val="004A73B7"/>
    <w:rsid w:val="004A7B93"/>
    <w:rsid w:val="004B65BF"/>
    <w:rsid w:val="004D1E1A"/>
    <w:rsid w:val="004D6301"/>
    <w:rsid w:val="004D63E0"/>
    <w:rsid w:val="004D7860"/>
    <w:rsid w:val="004E6AD2"/>
    <w:rsid w:val="004F6FA9"/>
    <w:rsid w:val="00501BA0"/>
    <w:rsid w:val="0050436F"/>
    <w:rsid w:val="00505061"/>
    <w:rsid w:val="005064DC"/>
    <w:rsid w:val="00510B6D"/>
    <w:rsid w:val="00512F5D"/>
    <w:rsid w:val="00516D44"/>
    <w:rsid w:val="00520E93"/>
    <w:rsid w:val="005230C8"/>
    <w:rsid w:val="0053318F"/>
    <w:rsid w:val="005355AC"/>
    <w:rsid w:val="00535943"/>
    <w:rsid w:val="00547E90"/>
    <w:rsid w:val="00555E16"/>
    <w:rsid w:val="00555FDE"/>
    <w:rsid w:val="0056015C"/>
    <w:rsid w:val="005605C1"/>
    <w:rsid w:val="00565516"/>
    <w:rsid w:val="00565E76"/>
    <w:rsid w:val="00565E8A"/>
    <w:rsid w:val="005676E2"/>
    <w:rsid w:val="00571F41"/>
    <w:rsid w:val="005729B7"/>
    <w:rsid w:val="00575C3D"/>
    <w:rsid w:val="00582F8D"/>
    <w:rsid w:val="005838AF"/>
    <w:rsid w:val="00591A90"/>
    <w:rsid w:val="00593D35"/>
    <w:rsid w:val="00593E88"/>
    <w:rsid w:val="005A6C8D"/>
    <w:rsid w:val="005A7E9A"/>
    <w:rsid w:val="005B0722"/>
    <w:rsid w:val="005B187B"/>
    <w:rsid w:val="005E417A"/>
    <w:rsid w:val="005E49E1"/>
    <w:rsid w:val="005F2B4E"/>
    <w:rsid w:val="005F6B60"/>
    <w:rsid w:val="005F7A64"/>
    <w:rsid w:val="00605A15"/>
    <w:rsid w:val="00607F13"/>
    <w:rsid w:val="00612D9D"/>
    <w:rsid w:val="006226FF"/>
    <w:rsid w:val="006258FD"/>
    <w:rsid w:val="00626631"/>
    <w:rsid w:val="00642C02"/>
    <w:rsid w:val="006469DC"/>
    <w:rsid w:val="00652D83"/>
    <w:rsid w:val="00661C60"/>
    <w:rsid w:val="00663AFE"/>
    <w:rsid w:val="0067311D"/>
    <w:rsid w:val="006738C6"/>
    <w:rsid w:val="00675DBA"/>
    <w:rsid w:val="00690970"/>
    <w:rsid w:val="00691EEB"/>
    <w:rsid w:val="00693329"/>
    <w:rsid w:val="006A3353"/>
    <w:rsid w:val="006A7254"/>
    <w:rsid w:val="006A73FB"/>
    <w:rsid w:val="006B18B7"/>
    <w:rsid w:val="006B3E79"/>
    <w:rsid w:val="006B4DDF"/>
    <w:rsid w:val="006B5375"/>
    <w:rsid w:val="006B6B49"/>
    <w:rsid w:val="006B74AD"/>
    <w:rsid w:val="006D17D8"/>
    <w:rsid w:val="006D6D42"/>
    <w:rsid w:val="006E0D94"/>
    <w:rsid w:val="006E3126"/>
    <w:rsid w:val="006E32F9"/>
    <w:rsid w:val="006E5CFF"/>
    <w:rsid w:val="006F2455"/>
    <w:rsid w:val="006F5082"/>
    <w:rsid w:val="006F50D4"/>
    <w:rsid w:val="00700DAA"/>
    <w:rsid w:val="007136E4"/>
    <w:rsid w:val="00726022"/>
    <w:rsid w:val="00737494"/>
    <w:rsid w:val="00740AB1"/>
    <w:rsid w:val="00740C3F"/>
    <w:rsid w:val="00741D51"/>
    <w:rsid w:val="00745D9A"/>
    <w:rsid w:val="00747A76"/>
    <w:rsid w:val="0075193B"/>
    <w:rsid w:val="0075350F"/>
    <w:rsid w:val="0075390F"/>
    <w:rsid w:val="00764D78"/>
    <w:rsid w:val="00765F2C"/>
    <w:rsid w:val="00774277"/>
    <w:rsid w:val="0077663A"/>
    <w:rsid w:val="00780CB1"/>
    <w:rsid w:val="00787EB7"/>
    <w:rsid w:val="007A0326"/>
    <w:rsid w:val="007A230E"/>
    <w:rsid w:val="007A6297"/>
    <w:rsid w:val="007B1E85"/>
    <w:rsid w:val="007B2226"/>
    <w:rsid w:val="007D6483"/>
    <w:rsid w:val="007D6D13"/>
    <w:rsid w:val="007E0817"/>
    <w:rsid w:val="007E197C"/>
    <w:rsid w:val="007F7AEC"/>
    <w:rsid w:val="007F7AF4"/>
    <w:rsid w:val="00806899"/>
    <w:rsid w:val="0081082B"/>
    <w:rsid w:val="0081226E"/>
    <w:rsid w:val="00815508"/>
    <w:rsid w:val="008255A6"/>
    <w:rsid w:val="008268AE"/>
    <w:rsid w:val="0083417C"/>
    <w:rsid w:val="0083763F"/>
    <w:rsid w:val="008400A1"/>
    <w:rsid w:val="00851FCC"/>
    <w:rsid w:val="00856011"/>
    <w:rsid w:val="00865D77"/>
    <w:rsid w:val="00866887"/>
    <w:rsid w:val="00867670"/>
    <w:rsid w:val="00874C5C"/>
    <w:rsid w:val="008755DC"/>
    <w:rsid w:val="00883914"/>
    <w:rsid w:val="0088455B"/>
    <w:rsid w:val="00885F5D"/>
    <w:rsid w:val="00890466"/>
    <w:rsid w:val="00892C1D"/>
    <w:rsid w:val="00894E5C"/>
    <w:rsid w:val="008B0717"/>
    <w:rsid w:val="008B198C"/>
    <w:rsid w:val="008B1B40"/>
    <w:rsid w:val="008B45C1"/>
    <w:rsid w:val="008C1461"/>
    <w:rsid w:val="008C22AD"/>
    <w:rsid w:val="008C2BBE"/>
    <w:rsid w:val="008C2DD6"/>
    <w:rsid w:val="008C5AF2"/>
    <w:rsid w:val="008D2C5C"/>
    <w:rsid w:val="008D58DB"/>
    <w:rsid w:val="008D5D3A"/>
    <w:rsid w:val="008D72FF"/>
    <w:rsid w:val="008F10B9"/>
    <w:rsid w:val="008F1681"/>
    <w:rsid w:val="008F18ED"/>
    <w:rsid w:val="008F3D44"/>
    <w:rsid w:val="008F5AEE"/>
    <w:rsid w:val="00906DB6"/>
    <w:rsid w:val="00907A6C"/>
    <w:rsid w:val="00922A28"/>
    <w:rsid w:val="009246AE"/>
    <w:rsid w:val="00925433"/>
    <w:rsid w:val="00925457"/>
    <w:rsid w:val="00925F04"/>
    <w:rsid w:val="00925F6C"/>
    <w:rsid w:val="009361D3"/>
    <w:rsid w:val="00943C8D"/>
    <w:rsid w:val="00952C52"/>
    <w:rsid w:val="0096222E"/>
    <w:rsid w:val="00965583"/>
    <w:rsid w:val="009666BD"/>
    <w:rsid w:val="00966BCE"/>
    <w:rsid w:val="00970B54"/>
    <w:rsid w:val="00972303"/>
    <w:rsid w:val="00975DFE"/>
    <w:rsid w:val="00980E09"/>
    <w:rsid w:val="00982A08"/>
    <w:rsid w:val="00986AED"/>
    <w:rsid w:val="00990097"/>
    <w:rsid w:val="009A0910"/>
    <w:rsid w:val="009A0E78"/>
    <w:rsid w:val="009A26E7"/>
    <w:rsid w:val="009A2A67"/>
    <w:rsid w:val="009B1ACB"/>
    <w:rsid w:val="009B340A"/>
    <w:rsid w:val="009B707F"/>
    <w:rsid w:val="009D68A5"/>
    <w:rsid w:val="009E4320"/>
    <w:rsid w:val="009F3F91"/>
    <w:rsid w:val="009F4297"/>
    <w:rsid w:val="00A10ABC"/>
    <w:rsid w:val="00A12574"/>
    <w:rsid w:val="00A225C0"/>
    <w:rsid w:val="00A26E0B"/>
    <w:rsid w:val="00A30F9C"/>
    <w:rsid w:val="00A36424"/>
    <w:rsid w:val="00A51F1D"/>
    <w:rsid w:val="00A57958"/>
    <w:rsid w:val="00A64B80"/>
    <w:rsid w:val="00A70A4C"/>
    <w:rsid w:val="00A723EE"/>
    <w:rsid w:val="00A72C0B"/>
    <w:rsid w:val="00A73541"/>
    <w:rsid w:val="00A774C6"/>
    <w:rsid w:val="00A854E3"/>
    <w:rsid w:val="00A877A1"/>
    <w:rsid w:val="00A95674"/>
    <w:rsid w:val="00A97FBC"/>
    <w:rsid w:val="00AA00B0"/>
    <w:rsid w:val="00AA144E"/>
    <w:rsid w:val="00AA700F"/>
    <w:rsid w:val="00AB58E1"/>
    <w:rsid w:val="00AB5EC8"/>
    <w:rsid w:val="00AC2D2D"/>
    <w:rsid w:val="00AC5675"/>
    <w:rsid w:val="00AC5B39"/>
    <w:rsid w:val="00AC67EB"/>
    <w:rsid w:val="00AD0730"/>
    <w:rsid w:val="00AD4E81"/>
    <w:rsid w:val="00AE3306"/>
    <w:rsid w:val="00AE6703"/>
    <w:rsid w:val="00AE7F41"/>
    <w:rsid w:val="00AF0228"/>
    <w:rsid w:val="00AF0607"/>
    <w:rsid w:val="00AF0748"/>
    <w:rsid w:val="00AF109E"/>
    <w:rsid w:val="00AF27A2"/>
    <w:rsid w:val="00AF7CDD"/>
    <w:rsid w:val="00B02C6C"/>
    <w:rsid w:val="00B13A20"/>
    <w:rsid w:val="00B16F67"/>
    <w:rsid w:val="00B2519C"/>
    <w:rsid w:val="00B36115"/>
    <w:rsid w:val="00B52FB8"/>
    <w:rsid w:val="00B54D3A"/>
    <w:rsid w:val="00B56BEB"/>
    <w:rsid w:val="00B57A5B"/>
    <w:rsid w:val="00B62411"/>
    <w:rsid w:val="00B91828"/>
    <w:rsid w:val="00B942A7"/>
    <w:rsid w:val="00B94FDF"/>
    <w:rsid w:val="00BA43D7"/>
    <w:rsid w:val="00BA488A"/>
    <w:rsid w:val="00BA54AA"/>
    <w:rsid w:val="00BB115A"/>
    <w:rsid w:val="00BB732D"/>
    <w:rsid w:val="00BC0AFF"/>
    <w:rsid w:val="00BC523C"/>
    <w:rsid w:val="00BE3121"/>
    <w:rsid w:val="00BE4DA1"/>
    <w:rsid w:val="00BF2D62"/>
    <w:rsid w:val="00BF4CAC"/>
    <w:rsid w:val="00C00D4F"/>
    <w:rsid w:val="00C02519"/>
    <w:rsid w:val="00C04C59"/>
    <w:rsid w:val="00C13373"/>
    <w:rsid w:val="00C139CB"/>
    <w:rsid w:val="00C2232D"/>
    <w:rsid w:val="00C250BF"/>
    <w:rsid w:val="00C32DF1"/>
    <w:rsid w:val="00C40DC7"/>
    <w:rsid w:val="00C4362B"/>
    <w:rsid w:val="00C452D2"/>
    <w:rsid w:val="00C57629"/>
    <w:rsid w:val="00C6104D"/>
    <w:rsid w:val="00C621EA"/>
    <w:rsid w:val="00C64823"/>
    <w:rsid w:val="00C67B7E"/>
    <w:rsid w:val="00C71899"/>
    <w:rsid w:val="00C73CED"/>
    <w:rsid w:val="00C767EE"/>
    <w:rsid w:val="00C845B2"/>
    <w:rsid w:val="00C8536C"/>
    <w:rsid w:val="00C87078"/>
    <w:rsid w:val="00C8751F"/>
    <w:rsid w:val="00C92878"/>
    <w:rsid w:val="00C9687D"/>
    <w:rsid w:val="00CA0EC8"/>
    <w:rsid w:val="00CA3F10"/>
    <w:rsid w:val="00CB2E0A"/>
    <w:rsid w:val="00CB3642"/>
    <w:rsid w:val="00CC4B7F"/>
    <w:rsid w:val="00D0001F"/>
    <w:rsid w:val="00D027F0"/>
    <w:rsid w:val="00D02C80"/>
    <w:rsid w:val="00D24D87"/>
    <w:rsid w:val="00D25C1B"/>
    <w:rsid w:val="00D27A1A"/>
    <w:rsid w:val="00D30BC5"/>
    <w:rsid w:val="00D3334A"/>
    <w:rsid w:val="00D3753B"/>
    <w:rsid w:val="00D3798C"/>
    <w:rsid w:val="00D45F8F"/>
    <w:rsid w:val="00D61AC8"/>
    <w:rsid w:val="00D61D9B"/>
    <w:rsid w:val="00D8196E"/>
    <w:rsid w:val="00D81F3A"/>
    <w:rsid w:val="00D850A9"/>
    <w:rsid w:val="00D8641B"/>
    <w:rsid w:val="00D86C60"/>
    <w:rsid w:val="00D86CC0"/>
    <w:rsid w:val="00D9122A"/>
    <w:rsid w:val="00D9667B"/>
    <w:rsid w:val="00DA2A25"/>
    <w:rsid w:val="00DA3DB4"/>
    <w:rsid w:val="00DA4D69"/>
    <w:rsid w:val="00DB0CEE"/>
    <w:rsid w:val="00DC1F68"/>
    <w:rsid w:val="00DC2153"/>
    <w:rsid w:val="00DC38CB"/>
    <w:rsid w:val="00DD2A62"/>
    <w:rsid w:val="00DD5B4A"/>
    <w:rsid w:val="00DD78D8"/>
    <w:rsid w:val="00DE31BD"/>
    <w:rsid w:val="00DF4483"/>
    <w:rsid w:val="00E006C0"/>
    <w:rsid w:val="00E01838"/>
    <w:rsid w:val="00E01DDF"/>
    <w:rsid w:val="00E02E45"/>
    <w:rsid w:val="00E04277"/>
    <w:rsid w:val="00E045A9"/>
    <w:rsid w:val="00E07EBE"/>
    <w:rsid w:val="00E13F78"/>
    <w:rsid w:val="00E14689"/>
    <w:rsid w:val="00E25E01"/>
    <w:rsid w:val="00E301F9"/>
    <w:rsid w:val="00E35090"/>
    <w:rsid w:val="00E36F2C"/>
    <w:rsid w:val="00E37B14"/>
    <w:rsid w:val="00E461B3"/>
    <w:rsid w:val="00E47B94"/>
    <w:rsid w:val="00E47D24"/>
    <w:rsid w:val="00E6516D"/>
    <w:rsid w:val="00E72B8C"/>
    <w:rsid w:val="00E73096"/>
    <w:rsid w:val="00E76B4E"/>
    <w:rsid w:val="00E80ABB"/>
    <w:rsid w:val="00E90435"/>
    <w:rsid w:val="00E962F1"/>
    <w:rsid w:val="00EA6E33"/>
    <w:rsid w:val="00EB2396"/>
    <w:rsid w:val="00EB733B"/>
    <w:rsid w:val="00ED027C"/>
    <w:rsid w:val="00ED1072"/>
    <w:rsid w:val="00ED1774"/>
    <w:rsid w:val="00EE2CA2"/>
    <w:rsid w:val="00EE5361"/>
    <w:rsid w:val="00EF6F24"/>
    <w:rsid w:val="00F01CAF"/>
    <w:rsid w:val="00F0510A"/>
    <w:rsid w:val="00F0618D"/>
    <w:rsid w:val="00F06C53"/>
    <w:rsid w:val="00F07832"/>
    <w:rsid w:val="00F10126"/>
    <w:rsid w:val="00F14845"/>
    <w:rsid w:val="00F160F9"/>
    <w:rsid w:val="00F17EB3"/>
    <w:rsid w:val="00F2502D"/>
    <w:rsid w:val="00F27C4E"/>
    <w:rsid w:val="00F41A30"/>
    <w:rsid w:val="00F47606"/>
    <w:rsid w:val="00F574A1"/>
    <w:rsid w:val="00F75812"/>
    <w:rsid w:val="00F84D1C"/>
    <w:rsid w:val="00F866E8"/>
    <w:rsid w:val="00F90ABB"/>
    <w:rsid w:val="00F94EB1"/>
    <w:rsid w:val="00F95D3F"/>
    <w:rsid w:val="00FA26D6"/>
    <w:rsid w:val="00FA5596"/>
    <w:rsid w:val="00FA5608"/>
    <w:rsid w:val="00FB4D0E"/>
    <w:rsid w:val="00FB68BA"/>
    <w:rsid w:val="00FB71F0"/>
    <w:rsid w:val="00FC47F0"/>
    <w:rsid w:val="00FC766E"/>
    <w:rsid w:val="00FD64C8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98EA"/>
  <w15:chartTrackingRefBased/>
  <w15:docId w15:val="{D589A213-8FB5-4DC4-B002-075C5DB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A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eta-sep">
    <w:name w:val="meta-sep"/>
    <w:basedOn w:val="DefaultParagraphFont"/>
    <w:rsid w:val="00310A68"/>
  </w:style>
  <w:style w:type="character" w:customStyle="1" w:styleId="author">
    <w:name w:val="author"/>
    <w:basedOn w:val="DefaultParagraphFont"/>
    <w:rsid w:val="00310A68"/>
  </w:style>
  <w:style w:type="character" w:styleId="Hyperlink">
    <w:name w:val="Hyperlink"/>
    <w:basedOn w:val="DefaultParagraphFont"/>
    <w:uiPriority w:val="99"/>
    <w:unhideWhenUsed/>
    <w:rsid w:val="00310A68"/>
    <w:rPr>
      <w:color w:val="0000FF"/>
      <w:u w:val="single"/>
    </w:rPr>
  </w:style>
  <w:style w:type="character" w:customStyle="1" w:styleId="meta-prep">
    <w:name w:val="meta-prep"/>
    <w:basedOn w:val="DefaultParagraphFont"/>
    <w:rsid w:val="00310A68"/>
  </w:style>
  <w:style w:type="character" w:customStyle="1" w:styleId="entry-date">
    <w:name w:val="entry-date"/>
    <w:basedOn w:val="DefaultParagraphFont"/>
    <w:rsid w:val="00310A68"/>
  </w:style>
  <w:style w:type="paragraph" w:styleId="NormalWeb">
    <w:name w:val="Normal (Web)"/>
    <w:basedOn w:val="Normal"/>
    <w:uiPriority w:val="99"/>
    <w:semiHidden/>
    <w:unhideWhenUsed/>
    <w:rsid w:val="003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10A68"/>
    <w:rPr>
      <w:i/>
      <w:iCs/>
    </w:rPr>
  </w:style>
  <w:style w:type="character" w:styleId="Strong">
    <w:name w:val="Strong"/>
    <w:basedOn w:val="DefaultParagraphFont"/>
    <w:uiPriority w:val="22"/>
    <w:qFormat/>
    <w:rsid w:val="00310A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C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7374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74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494"/>
    <w:rPr>
      <w:vertAlign w:val="superscript"/>
    </w:rPr>
  </w:style>
  <w:style w:type="paragraph" w:styleId="NoSpacing">
    <w:name w:val="No Spacing"/>
    <w:uiPriority w:val="1"/>
    <w:qFormat/>
    <w:rsid w:val="007B2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2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7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183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A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A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A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25C1B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5C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94"/>
  </w:style>
  <w:style w:type="paragraph" w:styleId="Footer">
    <w:name w:val="footer"/>
    <w:basedOn w:val="Normal"/>
    <w:link w:val="FooterChar"/>
    <w:uiPriority w:val="99"/>
    <w:unhideWhenUsed/>
    <w:rsid w:val="006E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jadebeagle.com/audit.html" TargetMode="External"/><Relationship Id="rId13" Type="http://schemas.openxmlformats.org/officeDocument/2006/relationships/hyperlink" Target="https://johnmenadue.com/car-parks-certainly-corrupt-and-probably-illeg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hnmenadue.com/john-austen-infrastructure-in-australia-the-continuing-policy-confusion-and-advisory-mess" TargetMode="External"/><Relationship Id="rId17" Type="http://schemas.openxmlformats.org/officeDocument/2006/relationships/hyperlink" Target="https://johnmenadue.com/john-menadue-our-democracy-is-decaying-from-withi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hnmenadue.com/john-austen-priorities-for-infrastructure-australi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jadebeagle.com/australian-infrastructure-pla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frastructureaustralia.gov.au/publications/2021-australian-infrastructure-pla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johnmenadue.com/john-austen-the-high-court-the-williams-case-and-transpor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johnmenadue.com/john-austen-doubts-about-infrastructure-go-beyond-sydney-metro/" TargetMode="External"/><Relationship Id="rId14" Type="http://schemas.openxmlformats.org/officeDocument/2006/relationships/hyperlink" Target="https://johnmenadue.com/john-austen-infrastructure-advice-worse-than-expected/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newcastle-port-decision-overreach-misunderstanding-or-both/" TargetMode="External"/><Relationship Id="rId13" Type="http://schemas.openxmlformats.org/officeDocument/2006/relationships/hyperlink" Target="https://johnmenadue.com/john-austen-does-infrastructure-australia-understand-its-ideas-for-public-transport-franchising/" TargetMode="External"/><Relationship Id="rId3" Type="http://schemas.openxmlformats.org/officeDocument/2006/relationships/hyperlink" Target="https://www.thejadebeagle.com/governance.html" TargetMode="External"/><Relationship Id="rId7" Type="http://schemas.openxmlformats.org/officeDocument/2006/relationships/hyperlink" Target="https://www.theaustralian.com.au/special-reports/freight-future-needs-certainty-on-planning/news-story/880c7fdc2db28a603cb3abd6ef680195" TargetMode="External"/><Relationship Id="rId12" Type="http://schemas.openxmlformats.org/officeDocument/2006/relationships/hyperlink" Target="https://www.thejadebeagle.com/infrastructure-priorities-2020.html" TargetMode="External"/><Relationship Id="rId2" Type="http://schemas.openxmlformats.org/officeDocument/2006/relationships/hyperlink" Target="https://www.thejadebeagle.com/audit.html" TargetMode="External"/><Relationship Id="rId16" Type="http://schemas.openxmlformats.org/officeDocument/2006/relationships/hyperlink" Target="https://www.thejadebeagle.com/infrastructure-priorities.html" TargetMode="External"/><Relationship Id="rId1" Type="http://schemas.openxmlformats.org/officeDocument/2006/relationships/hyperlink" Target="https://www.thejadebeagle.com/infrastructure-principles---august-2018.html" TargetMode="External"/><Relationship Id="rId6" Type="http://schemas.openxmlformats.org/officeDocument/2006/relationships/hyperlink" Target="https://www.thejadebeagle.com/freight-chainsaw-3.html" TargetMode="External"/><Relationship Id="rId11" Type="http://schemas.openxmlformats.org/officeDocument/2006/relationships/hyperlink" Target="https://www.thejadebeagle.com/submission-to-infrastructure-australiarsquos-national-infrastructure-audit.html" TargetMode="External"/><Relationship Id="rId5" Type="http://schemas.openxmlformats.org/officeDocument/2006/relationships/hyperlink" Target="https://johnmenadue.com/john-austen-and-luke-fraser-urbane-transport-policy-part-1/" TargetMode="External"/><Relationship Id="rId15" Type="http://schemas.openxmlformats.org/officeDocument/2006/relationships/hyperlink" Target="https://johnmenadue.com/john-austen-does-infrastructure-australia-understand-its-ideas-for-public-transport-franchising/" TargetMode="External"/><Relationship Id="rId10" Type="http://schemas.openxmlformats.org/officeDocument/2006/relationships/hyperlink" Target="https://www.infrastructureaustralia.gov.au/sites/default/files/2019-06/infrastructureaus_rep_urbanstrategy.pdf" TargetMode="External"/><Relationship Id="rId4" Type="http://schemas.openxmlformats.org/officeDocument/2006/relationships/hyperlink" Target="https://www.thejadebeagle.com/above-the-law-infrastructure-claims.html" TargetMode="External"/><Relationship Id="rId9" Type="http://schemas.openxmlformats.org/officeDocument/2006/relationships/hyperlink" Target="https://www.thejadebeagle.com/newcastle-port-case.html" TargetMode="External"/><Relationship Id="rId14" Type="http://schemas.openxmlformats.org/officeDocument/2006/relationships/hyperlink" Target="https://johnmenadue.com/john-menadue-infrastructure-rent-seekers-and-lobby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DD38-B452-4D16-B4F8-D326A4E8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Richard Austen</cp:lastModifiedBy>
  <cp:revision>2</cp:revision>
  <dcterms:created xsi:type="dcterms:W3CDTF">2021-10-05T22:46:00Z</dcterms:created>
  <dcterms:modified xsi:type="dcterms:W3CDTF">2021-10-05T22:46:00Z</dcterms:modified>
</cp:coreProperties>
</file>