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2A23" w14:textId="4270BCC2" w:rsidR="00123118" w:rsidRPr="00123118" w:rsidRDefault="00123118" w:rsidP="00123118">
      <w:pPr>
        <w:pStyle w:val="Heading1"/>
      </w:pPr>
      <w:bookmarkStart w:id="0" w:name="_Toc22731204"/>
      <w:bookmarkStart w:id="1" w:name="_Hlk17190363"/>
      <w:r w:rsidRPr="00123118">
        <w:t>Above the law? Infrastructure claims</w:t>
      </w:r>
      <w:bookmarkEnd w:id="0"/>
    </w:p>
    <w:sdt>
      <w:sdtPr>
        <w:rPr>
          <w:rFonts w:asciiTheme="minorHAnsi" w:eastAsiaTheme="minorHAnsi" w:hAnsiTheme="minorHAnsi" w:cstheme="minorBidi"/>
          <w:color w:val="auto"/>
          <w:sz w:val="22"/>
          <w:szCs w:val="22"/>
          <w:lang w:val="en-AU"/>
        </w:rPr>
        <w:id w:val="1181084581"/>
        <w:docPartObj>
          <w:docPartGallery w:val="Table of Contents"/>
          <w:docPartUnique/>
        </w:docPartObj>
      </w:sdtPr>
      <w:sdtEndPr>
        <w:rPr>
          <w:b/>
          <w:bCs/>
          <w:noProof/>
        </w:rPr>
      </w:sdtEndPr>
      <w:sdtContent>
        <w:p w14:paraId="061126AE" w14:textId="61C02407" w:rsidR="001848DE" w:rsidRDefault="001848DE">
          <w:pPr>
            <w:pStyle w:val="TOCHeading"/>
          </w:pPr>
          <w:r>
            <w:t>Contents</w:t>
          </w:r>
        </w:p>
        <w:p w14:paraId="4F4CC31C" w14:textId="728305D8" w:rsidR="00ED24F3" w:rsidRDefault="001848DE">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22731204" w:history="1">
            <w:r w:rsidR="00ED24F3" w:rsidRPr="00B14947">
              <w:rPr>
                <w:rStyle w:val="Hyperlink"/>
                <w:noProof/>
              </w:rPr>
              <w:t>Above the law? Infrastructure claims</w:t>
            </w:r>
            <w:r w:rsidR="00ED24F3">
              <w:rPr>
                <w:noProof/>
                <w:webHidden/>
              </w:rPr>
              <w:tab/>
            </w:r>
            <w:r w:rsidR="00ED24F3">
              <w:rPr>
                <w:noProof/>
                <w:webHidden/>
              </w:rPr>
              <w:fldChar w:fldCharType="begin"/>
            </w:r>
            <w:r w:rsidR="00ED24F3">
              <w:rPr>
                <w:noProof/>
                <w:webHidden/>
              </w:rPr>
              <w:instrText xml:space="preserve"> PAGEREF _Toc22731204 \h </w:instrText>
            </w:r>
            <w:r w:rsidR="00ED24F3">
              <w:rPr>
                <w:noProof/>
                <w:webHidden/>
              </w:rPr>
            </w:r>
            <w:r w:rsidR="00ED24F3">
              <w:rPr>
                <w:noProof/>
                <w:webHidden/>
              </w:rPr>
              <w:fldChar w:fldCharType="separate"/>
            </w:r>
            <w:r w:rsidR="00ED24F3">
              <w:rPr>
                <w:noProof/>
                <w:webHidden/>
              </w:rPr>
              <w:t>1</w:t>
            </w:r>
            <w:r w:rsidR="00ED24F3">
              <w:rPr>
                <w:noProof/>
                <w:webHidden/>
              </w:rPr>
              <w:fldChar w:fldCharType="end"/>
            </w:r>
          </w:hyperlink>
        </w:p>
        <w:p w14:paraId="4EE5E658" w14:textId="6766239A" w:rsidR="00ED24F3" w:rsidRDefault="00B81031">
          <w:pPr>
            <w:pStyle w:val="TOC2"/>
            <w:tabs>
              <w:tab w:val="left" w:pos="660"/>
              <w:tab w:val="right" w:leader="dot" w:pos="9016"/>
            </w:tabs>
            <w:rPr>
              <w:rFonts w:eastAsiaTheme="minorEastAsia"/>
              <w:noProof/>
              <w:lang w:eastAsia="en-AU"/>
            </w:rPr>
          </w:pPr>
          <w:hyperlink w:anchor="_Toc22731205" w:history="1">
            <w:r w:rsidR="00ED24F3" w:rsidRPr="00B14947">
              <w:rPr>
                <w:rStyle w:val="Hyperlink"/>
                <w:noProof/>
              </w:rPr>
              <w:t>1.</w:t>
            </w:r>
            <w:r w:rsidR="00ED24F3">
              <w:rPr>
                <w:rFonts w:eastAsiaTheme="minorEastAsia"/>
                <w:noProof/>
                <w:lang w:eastAsia="en-AU"/>
              </w:rPr>
              <w:tab/>
            </w:r>
            <w:r w:rsidR="00ED24F3" w:rsidRPr="00B14947">
              <w:rPr>
                <w:rStyle w:val="Hyperlink"/>
                <w:noProof/>
              </w:rPr>
              <w:t>Introduction</w:t>
            </w:r>
            <w:r w:rsidR="00ED24F3">
              <w:rPr>
                <w:noProof/>
                <w:webHidden/>
              </w:rPr>
              <w:tab/>
            </w:r>
            <w:r w:rsidR="00ED24F3">
              <w:rPr>
                <w:noProof/>
                <w:webHidden/>
              </w:rPr>
              <w:fldChar w:fldCharType="begin"/>
            </w:r>
            <w:r w:rsidR="00ED24F3">
              <w:rPr>
                <w:noProof/>
                <w:webHidden/>
              </w:rPr>
              <w:instrText xml:space="preserve"> PAGEREF _Toc22731205 \h </w:instrText>
            </w:r>
            <w:r w:rsidR="00ED24F3">
              <w:rPr>
                <w:noProof/>
                <w:webHidden/>
              </w:rPr>
            </w:r>
            <w:r w:rsidR="00ED24F3">
              <w:rPr>
                <w:noProof/>
                <w:webHidden/>
              </w:rPr>
              <w:fldChar w:fldCharType="separate"/>
            </w:r>
            <w:r w:rsidR="00ED24F3">
              <w:rPr>
                <w:noProof/>
                <w:webHidden/>
              </w:rPr>
              <w:t>2</w:t>
            </w:r>
            <w:r w:rsidR="00ED24F3">
              <w:rPr>
                <w:noProof/>
                <w:webHidden/>
              </w:rPr>
              <w:fldChar w:fldCharType="end"/>
            </w:r>
          </w:hyperlink>
        </w:p>
        <w:p w14:paraId="64C2A5F8" w14:textId="64FE6C41" w:rsidR="00ED24F3" w:rsidRDefault="00B81031">
          <w:pPr>
            <w:pStyle w:val="TOC2"/>
            <w:tabs>
              <w:tab w:val="left" w:pos="660"/>
              <w:tab w:val="right" w:leader="dot" w:pos="9016"/>
            </w:tabs>
            <w:rPr>
              <w:rFonts w:eastAsiaTheme="minorEastAsia"/>
              <w:noProof/>
              <w:lang w:eastAsia="en-AU"/>
            </w:rPr>
          </w:pPr>
          <w:hyperlink w:anchor="_Toc22731206" w:history="1">
            <w:r w:rsidR="00ED24F3" w:rsidRPr="00B14947">
              <w:rPr>
                <w:rStyle w:val="Hyperlink"/>
                <w:noProof/>
              </w:rPr>
              <w:t>2.</w:t>
            </w:r>
            <w:r w:rsidR="00ED24F3">
              <w:rPr>
                <w:rFonts w:eastAsiaTheme="minorEastAsia"/>
                <w:noProof/>
                <w:lang w:eastAsia="en-AU"/>
              </w:rPr>
              <w:tab/>
            </w:r>
            <w:r w:rsidR="00ED24F3" w:rsidRPr="00B14947">
              <w:rPr>
                <w:rStyle w:val="Hyperlink"/>
                <w:noProof/>
              </w:rPr>
              <w:t>Fraud on the Commonwealth</w:t>
            </w:r>
            <w:r w:rsidR="00ED24F3">
              <w:rPr>
                <w:noProof/>
                <w:webHidden/>
              </w:rPr>
              <w:tab/>
            </w:r>
            <w:r w:rsidR="00ED24F3">
              <w:rPr>
                <w:noProof/>
                <w:webHidden/>
              </w:rPr>
              <w:fldChar w:fldCharType="begin"/>
            </w:r>
            <w:r w:rsidR="00ED24F3">
              <w:rPr>
                <w:noProof/>
                <w:webHidden/>
              </w:rPr>
              <w:instrText xml:space="preserve"> PAGEREF _Toc22731206 \h </w:instrText>
            </w:r>
            <w:r w:rsidR="00ED24F3">
              <w:rPr>
                <w:noProof/>
                <w:webHidden/>
              </w:rPr>
            </w:r>
            <w:r w:rsidR="00ED24F3">
              <w:rPr>
                <w:noProof/>
                <w:webHidden/>
              </w:rPr>
              <w:fldChar w:fldCharType="separate"/>
            </w:r>
            <w:r w:rsidR="00ED24F3">
              <w:rPr>
                <w:noProof/>
                <w:webHidden/>
              </w:rPr>
              <w:t>2</w:t>
            </w:r>
            <w:r w:rsidR="00ED24F3">
              <w:rPr>
                <w:noProof/>
                <w:webHidden/>
              </w:rPr>
              <w:fldChar w:fldCharType="end"/>
            </w:r>
          </w:hyperlink>
        </w:p>
        <w:p w14:paraId="1A65F96E" w14:textId="40963771" w:rsidR="00ED24F3" w:rsidRDefault="00B81031">
          <w:pPr>
            <w:pStyle w:val="TOC2"/>
            <w:tabs>
              <w:tab w:val="left" w:pos="660"/>
              <w:tab w:val="right" w:leader="dot" w:pos="9016"/>
            </w:tabs>
            <w:rPr>
              <w:rFonts w:eastAsiaTheme="minorEastAsia"/>
              <w:noProof/>
              <w:lang w:eastAsia="en-AU"/>
            </w:rPr>
          </w:pPr>
          <w:hyperlink w:anchor="_Toc22731207" w:history="1">
            <w:r w:rsidR="00ED24F3" w:rsidRPr="00B14947">
              <w:rPr>
                <w:rStyle w:val="Hyperlink"/>
                <w:noProof/>
              </w:rPr>
              <w:t>3.</w:t>
            </w:r>
            <w:r w:rsidR="00ED24F3">
              <w:rPr>
                <w:rFonts w:eastAsiaTheme="minorEastAsia"/>
                <w:noProof/>
                <w:lang w:eastAsia="en-AU"/>
              </w:rPr>
              <w:tab/>
            </w:r>
            <w:r w:rsidR="00ED24F3" w:rsidRPr="00B14947">
              <w:rPr>
                <w:rStyle w:val="Hyperlink"/>
                <w:noProof/>
              </w:rPr>
              <w:t>Social security fraud</w:t>
            </w:r>
            <w:r w:rsidR="00ED24F3">
              <w:rPr>
                <w:noProof/>
                <w:webHidden/>
              </w:rPr>
              <w:tab/>
            </w:r>
            <w:r w:rsidR="00ED24F3">
              <w:rPr>
                <w:noProof/>
                <w:webHidden/>
              </w:rPr>
              <w:fldChar w:fldCharType="begin"/>
            </w:r>
            <w:r w:rsidR="00ED24F3">
              <w:rPr>
                <w:noProof/>
                <w:webHidden/>
              </w:rPr>
              <w:instrText xml:space="preserve"> PAGEREF _Toc22731207 \h </w:instrText>
            </w:r>
            <w:r w:rsidR="00ED24F3">
              <w:rPr>
                <w:noProof/>
                <w:webHidden/>
              </w:rPr>
            </w:r>
            <w:r w:rsidR="00ED24F3">
              <w:rPr>
                <w:noProof/>
                <w:webHidden/>
              </w:rPr>
              <w:fldChar w:fldCharType="separate"/>
            </w:r>
            <w:r w:rsidR="00ED24F3">
              <w:rPr>
                <w:noProof/>
                <w:webHidden/>
              </w:rPr>
              <w:t>3</w:t>
            </w:r>
            <w:r w:rsidR="00ED24F3">
              <w:rPr>
                <w:noProof/>
                <w:webHidden/>
              </w:rPr>
              <w:fldChar w:fldCharType="end"/>
            </w:r>
          </w:hyperlink>
        </w:p>
        <w:p w14:paraId="551EBEBC" w14:textId="354D4075" w:rsidR="00ED24F3" w:rsidRDefault="00B81031">
          <w:pPr>
            <w:pStyle w:val="TOC2"/>
            <w:tabs>
              <w:tab w:val="left" w:pos="660"/>
              <w:tab w:val="right" w:leader="dot" w:pos="9016"/>
            </w:tabs>
            <w:rPr>
              <w:rFonts w:eastAsiaTheme="minorEastAsia"/>
              <w:noProof/>
              <w:lang w:eastAsia="en-AU"/>
            </w:rPr>
          </w:pPr>
          <w:hyperlink w:anchor="_Toc22731208" w:history="1">
            <w:r w:rsidR="00ED24F3" w:rsidRPr="00B14947">
              <w:rPr>
                <w:rStyle w:val="Hyperlink"/>
                <w:noProof/>
              </w:rPr>
              <w:t>4.</w:t>
            </w:r>
            <w:r w:rsidR="00ED24F3">
              <w:rPr>
                <w:rFonts w:eastAsiaTheme="minorEastAsia"/>
                <w:noProof/>
                <w:lang w:eastAsia="en-AU"/>
              </w:rPr>
              <w:tab/>
            </w:r>
            <w:r w:rsidR="00ED24F3" w:rsidRPr="00B14947">
              <w:rPr>
                <w:rStyle w:val="Hyperlink"/>
                <w:noProof/>
              </w:rPr>
              <w:t>Infrastructure fraud?</w:t>
            </w:r>
            <w:r w:rsidR="00ED24F3">
              <w:rPr>
                <w:noProof/>
                <w:webHidden/>
              </w:rPr>
              <w:tab/>
            </w:r>
            <w:r w:rsidR="00ED24F3">
              <w:rPr>
                <w:noProof/>
                <w:webHidden/>
              </w:rPr>
              <w:fldChar w:fldCharType="begin"/>
            </w:r>
            <w:r w:rsidR="00ED24F3">
              <w:rPr>
                <w:noProof/>
                <w:webHidden/>
              </w:rPr>
              <w:instrText xml:space="preserve"> PAGEREF _Toc22731208 \h </w:instrText>
            </w:r>
            <w:r w:rsidR="00ED24F3">
              <w:rPr>
                <w:noProof/>
                <w:webHidden/>
              </w:rPr>
            </w:r>
            <w:r w:rsidR="00ED24F3">
              <w:rPr>
                <w:noProof/>
                <w:webHidden/>
              </w:rPr>
              <w:fldChar w:fldCharType="separate"/>
            </w:r>
            <w:r w:rsidR="00ED24F3">
              <w:rPr>
                <w:noProof/>
                <w:webHidden/>
              </w:rPr>
              <w:t>4</w:t>
            </w:r>
            <w:r w:rsidR="00ED24F3">
              <w:rPr>
                <w:noProof/>
                <w:webHidden/>
              </w:rPr>
              <w:fldChar w:fldCharType="end"/>
            </w:r>
          </w:hyperlink>
        </w:p>
        <w:p w14:paraId="178820F8" w14:textId="24C51453" w:rsidR="00ED24F3" w:rsidRDefault="00B81031">
          <w:pPr>
            <w:pStyle w:val="TOC3"/>
            <w:tabs>
              <w:tab w:val="left" w:pos="1100"/>
              <w:tab w:val="right" w:leader="dot" w:pos="9016"/>
            </w:tabs>
            <w:rPr>
              <w:rFonts w:eastAsiaTheme="minorEastAsia"/>
              <w:noProof/>
              <w:lang w:eastAsia="en-AU"/>
            </w:rPr>
          </w:pPr>
          <w:hyperlink w:anchor="_Toc22731209" w:history="1">
            <w:r w:rsidR="00ED24F3" w:rsidRPr="00B14947">
              <w:rPr>
                <w:rStyle w:val="Hyperlink"/>
                <w:noProof/>
              </w:rPr>
              <w:t>4.1</w:t>
            </w:r>
            <w:r w:rsidR="00ED24F3">
              <w:rPr>
                <w:rFonts w:eastAsiaTheme="minorEastAsia"/>
                <w:noProof/>
                <w:lang w:eastAsia="en-AU"/>
              </w:rPr>
              <w:tab/>
            </w:r>
            <w:r w:rsidR="00ED24F3" w:rsidRPr="00B14947">
              <w:rPr>
                <w:rStyle w:val="Hyperlink"/>
                <w:noProof/>
              </w:rPr>
              <w:t>Introduction</w:t>
            </w:r>
            <w:r w:rsidR="00ED24F3">
              <w:rPr>
                <w:noProof/>
                <w:webHidden/>
              </w:rPr>
              <w:tab/>
            </w:r>
            <w:r w:rsidR="00ED24F3">
              <w:rPr>
                <w:noProof/>
                <w:webHidden/>
              </w:rPr>
              <w:fldChar w:fldCharType="begin"/>
            </w:r>
            <w:r w:rsidR="00ED24F3">
              <w:rPr>
                <w:noProof/>
                <w:webHidden/>
              </w:rPr>
              <w:instrText xml:space="preserve"> PAGEREF _Toc22731209 \h </w:instrText>
            </w:r>
            <w:r w:rsidR="00ED24F3">
              <w:rPr>
                <w:noProof/>
                <w:webHidden/>
              </w:rPr>
            </w:r>
            <w:r w:rsidR="00ED24F3">
              <w:rPr>
                <w:noProof/>
                <w:webHidden/>
              </w:rPr>
              <w:fldChar w:fldCharType="separate"/>
            </w:r>
            <w:r w:rsidR="00ED24F3">
              <w:rPr>
                <w:noProof/>
                <w:webHidden/>
              </w:rPr>
              <w:t>4</w:t>
            </w:r>
            <w:r w:rsidR="00ED24F3">
              <w:rPr>
                <w:noProof/>
                <w:webHidden/>
              </w:rPr>
              <w:fldChar w:fldCharType="end"/>
            </w:r>
          </w:hyperlink>
        </w:p>
        <w:p w14:paraId="5C65886F" w14:textId="50B4F33B" w:rsidR="00ED24F3" w:rsidRDefault="00B81031">
          <w:pPr>
            <w:pStyle w:val="TOC3"/>
            <w:tabs>
              <w:tab w:val="left" w:pos="1100"/>
              <w:tab w:val="right" w:leader="dot" w:pos="9016"/>
            </w:tabs>
            <w:rPr>
              <w:rFonts w:eastAsiaTheme="minorEastAsia"/>
              <w:noProof/>
              <w:lang w:eastAsia="en-AU"/>
            </w:rPr>
          </w:pPr>
          <w:hyperlink w:anchor="_Toc22731210" w:history="1">
            <w:r w:rsidR="00ED24F3" w:rsidRPr="00B14947">
              <w:rPr>
                <w:rStyle w:val="Hyperlink"/>
                <w:noProof/>
              </w:rPr>
              <w:t>4.2</w:t>
            </w:r>
            <w:r w:rsidR="00ED24F3">
              <w:rPr>
                <w:rFonts w:eastAsiaTheme="minorEastAsia"/>
                <w:noProof/>
                <w:lang w:eastAsia="en-AU"/>
              </w:rPr>
              <w:tab/>
            </w:r>
            <w:r w:rsidR="00ED24F3" w:rsidRPr="00B14947">
              <w:rPr>
                <w:rStyle w:val="Hyperlink"/>
                <w:noProof/>
              </w:rPr>
              <w:t>Warning signs</w:t>
            </w:r>
            <w:r w:rsidR="00ED24F3">
              <w:rPr>
                <w:noProof/>
                <w:webHidden/>
              </w:rPr>
              <w:tab/>
            </w:r>
            <w:r w:rsidR="00ED24F3">
              <w:rPr>
                <w:noProof/>
                <w:webHidden/>
              </w:rPr>
              <w:fldChar w:fldCharType="begin"/>
            </w:r>
            <w:r w:rsidR="00ED24F3">
              <w:rPr>
                <w:noProof/>
                <w:webHidden/>
              </w:rPr>
              <w:instrText xml:space="preserve"> PAGEREF _Toc22731210 \h </w:instrText>
            </w:r>
            <w:r w:rsidR="00ED24F3">
              <w:rPr>
                <w:noProof/>
                <w:webHidden/>
              </w:rPr>
            </w:r>
            <w:r w:rsidR="00ED24F3">
              <w:rPr>
                <w:noProof/>
                <w:webHidden/>
              </w:rPr>
              <w:fldChar w:fldCharType="separate"/>
            </w:r>
            <w:r w:rsidR="00ED24F3">
              <w:rPr>
                <w:noProof/>
                <w:webHidden/>
              </w:rPr>
              <w:t>4</w:t>
            </w:r>
            <w:r w:rsidR="00ED24F3">
              <w:rPr>
                <w:noProof/>
                <w:webHidden/>
              </w:rPr>
              <w:fldChar w:fldCharType="end"/>
            </w:r>
          </w:hyperlink>
        </w:p>
        <w:p w14:paraId="3E2FE8F6" w14:textId="218D12AF" w:rsidR="00ED24F3" w:rsidRDefault="00B81031">
          <w:pPr>
            <w:pStyle w:val="TOC3"/>
            <w:tabs>
              <w:tab w:val="left" w:pos="1100"/>
              <w:tab w:val="right" w:leader="dot" w:pos="9016"/>
            </w:tabs>
            <w:rPr>
              <w:rFonts w:eastAsiaTheme="minorEastAsia"/>
              <w:noProof/>
              <w:lang w:eastAsia="en-AU"/>
            </w:rPr>
          </w:pPr>
          <w:hyperlink w:anchor="_Toc22731211" w:history="1">
            <w:r w:rsidR="00ED24F3" w:rsidRPr="00B14947">
              <w:rPr>
                <w:rStyle w:val="Hyperlink"/>
                <w:noProof/>
              </w:rPr>
              <w:t>4.3</w:t>
            </w:r>
            <w:r w:rsidR="00ED24F3">
              <w:rPr>
                <w:rFonts w:eastAsiaTheme="minorEastAsia"/>
                <w:noProof/>
                <w:lang w:eastAsia="en-AU"/>
              </w:rPr>
              <w:tab/>
            </w:r>
            <w:r w:rsidR="00ED24F3" w:rsidRPr="00B14947">
              <w:rPr>
                <w:rStyle w:val="Hyperlink"/>
                <w:noProof/>
              </w:rPr>
              <w:t>General practice</w:t>
            </w:r>
            <w:r w:rsidR="00ED24F3">
              <w:rPr>
                <w:noProof/>
                <w:webHidden/>
              </w:rPr>
              <w:tab/>
            </w:r>
            <w:r w:rsidR="00ED24F3">
              <w:rPr>
                <w:noProof/>
                <w:webHidden/>
              </w:rPr>
              <w:fldChar w:fldCharType="begin"/>
            </w:r>
            <w:r w:rsidR="00ED24F3">
              <w:rPr>
                <w:noProof/>
                <w:webHidden/>
              </w:rPr>
              <w:instrText xml:space="preserve"> PAGEREF _Toc22731211 \h </w:instrText>
            </w:r>
            <w:r w:rsidR="00ED24F3">
              <w:rPr>
                <w:noProof/>
                <w:webHidden/>
              </w:rPr>
            </w:r>
            <w:r w:rsidR="00ED24F3">
              <w:rPr>
                <w:noProof/>
                <w:webHidden/>
              </w:rPr>
              <w:fldChar w:fldCharType="separate"/>
            </w:r>
            <w:r w:rsidR="00ED24F3">
              <w:rPr>
                <w:noProof/>
                <w:webHidden/>
              </w:rPr>
              <w:t>5</w:t>
            </w:r>
            <w:r w:rsidR="00ED24F3">
              <w:rPr>
                <w:noProof/>
                <w:webHidden/>
              </w:rPr>
              <w:fldChar w:fldCharType="end"/>
            </w:r>
          </w:hyperlink>
        </w:p>
        <w:p w14:paraId="4F08E8A7" w14:textId="0B2BCCC0" w:rsidR="00ED24F3" w:rsidRDefault="00B81031">
          <w:pPr>
            <w:pStyle w:val="TOC3"/>
            <w:tabs>
              <w:tab w:val="left" w:pos="1100"/>
              <w:tab w:val="right" w:leader="dot" w:pos="9016"/>
            </w:tabs>
            <w:rPr>
              <w:rFonts w:eastAsiaTheme="minorEastAsia"/>
              <w:noProof/>
              <w:lang w:eastAsia="en-AU"/>
            </w:rPr>
          </w:pPr>
          <w:hyperlink w:anchor="_Toc22731212" w:history="1">
            <w:r w:rsidR="00ED24F3" w:rsidRPr="00B14947">
              <w:rPr>
                <w:rStyle w:val="Hyperlink"/>
                <w:noProof/>
              </w:rPr>
              <w:t>4.4</w:t>
            </w:r>
            <w:r w:rsidR="00ED24F3">
              <w:rPr>
                <w:rFonts w:eastAsiaTheme="minorEastAsia"/>
                <w:noProof/>
                <w:lang w:eastAsia="en-AU"/>
              </w:rPr>
              <w:tab/>
            </w:r>
            <w:r w:rsidR="00ED24F3" w:rsidRPr="00B14947">
              <w:rPr>
                <w:rStyle w:val="Hyperlink"/>
                <w:noProof/>
              </w:rPr>
              <w:t>Scale of potential loss</w:t>
            </w:r>
            <w:r w:rsidR="00ED24F3">
              <w:rPr>
                <w:noProof/>
                <w:webHidden/>
              </w:rPr>
              <w:tab/>
            </w:r>
            <w:r w:rsidR="00ED24F3">
              <w:rPr>
                <w:noProof/>
                <w:webHidden/>
              </w:rPr>
              <w:fldChar w:fldCharType="begin"/>
            </w:r>
            <w:r w:rsidR="00ED24F3">
              <w:rPr>
                <w:noProof/>
                <w:webHidden/>
              </w:rPr>
              <w:instrText xml:space="preserve"> PAGEREF _Toc22731212 \h </w:instrText>
            </w:r>
            <w:r w:rsidR="00ED24F3">
              <w:rPr>
                <w:noProof/>
                <w:webHidden/>
              </w:rPr>
            </w:r>
            <w:r w:rsidR="00ED24F3">
              <w:rPr>
                <w:noProof/>
                <w:webHidden/>
              </w:rPr>
              <w:fldChar w:fldCharType="separate"/>
            </w:r>
            <w:r w:rsidR="00ED24F3">
              <w:rPr>
                <w:noProof/>
                <w:webHidden/>
              </w:rPr>
              <w:t>6</w:t>
            </w:r>
            <w:r w:rsidR="00ED24F3">
              <w:rPr>
                <w:noProof/>
                <w:webHidden/>
              </w:rPr>
              <w:fldChar w:fldCharType="end"/>
            </w:r>
          </w:hyperlink>
        </w:p>
        <w:p w14:paraId="23D22CDB" w14:textId="13722558" w:rsidR="00ED24F3" w:rsidRDefault="00B81031">
          <w:pPr>
            <w:pStyle w:val="TOC3"/>
            <w:tabs>
              <w:tab w:val="left" w:pos="1100"/>
              <w:tab w:val="right" w:leader="dot" w:pos="9016"/>
            </w:tabs>
            <w:rPr>
              <w:rFonts w:eastAsiaTheme="minorEastAsia"/>
              <w:noProof/>
              <w:lang w:eastAsia="en-AU"/>
            </w:rPr>
          </w:pPr>
          <w:hyperlink w:anchor="_Toc22731213" w:history="1">
            <w:r w:rsidR="00ED24F3" w:rsidRPr="00B14947">
              <w:rPr>
                <w:rStyle w:val="Hyperlink"/>
                <w:noProof/>
              </w:rPr>
              <w:t>4.5</w:t>
            </w:r>
            <w:r w:rsidR="00ED24F3">
              <w:rPr>
                <w:rFonts w:eastAsiaTheme="minorEastAsia"/>
                <w:noProof/>
                <w:lang w:eastAsia="en-AU"/>
              </w:rPr>
              <w:tab/>
            </w:r>
            <w:r w:rsidR="00ED24F3" w:rsidRPr="00B14947">
              <w:rPr>
                <w:rStyle w:val="Hyperlink"/>
                <w:noProof/>
              </w:rPr>
              <w:t>Responsibility</w:t>
            </w:r>
            <w:r w:rsidR="00ED24F3">
              <w:rPr>
                <w:noProof/>
                <w:webHidden/>
              </w:rPr>
              <w:tab/>
            </w:r>
            <w:r w:rsidR="00ED24F3">
              <w:rPr>
                <w:noProof/>
                <w:webHidden/>
              </w:rPr>
              <w:fldChar w:fldCharType="begin"/>
            </w:r>
            <w:r w:rsidR="00ED24F3">
              <w:rPr>
                <w:noProof/>
                <w:webHidden/>
              </w:rPr>
              <w:instrText xml:space="preserve"> PAGEREF _Toc22731213 \h </w:instrText>
            </w:r>
            <w:r w:rsidR="00ED24F3">
              <w:rPr>
                <w:noProof/>
                <w:webHidden/>
              </w:rPr>
            </w:r>
            <w:r w:rsidR="00ED24F3">
              <w:rPr>
                <w:noProof/>
                <w:webHidden/>
              </w:rPr>
              <w:fldChar w:fldCharType="separate"/>
            </w:r>
            <w:r w:rsidR="00ED24F3">
              <w:rPr>
                <w:noProof/>
                <w:webHidden/>
              </w:rPr>
              <w:t>6</w:t>
            </w:r>
            <w:r w:rsidR="00ED24F3">
              <w:rPr>
                <w:noProof/>
                <w:webHidden/>
              </w:rPr>
              <w:fldChar w:fldCharType="end"/>
            </w:r>
          </w:hyperlink>
        </w:p>
        <w:p w14:paraId="510F8D66" w14:textId="5C1F35FA" w:rsidR="00ED24F3" w:rsidRDefault="00B81031">
          <w:pPr>
            <w:pStyle w:val="TOC2"/>
            <w:tabs>
              <w:tab w:val="left" w:pos="660"/>
              <w:tab w:val="right" w:leader="dot" w:pos="9016"/>
            </w:tabs>
            <w:rPr>
              <w:rFonts w:eastAsiaTheme="minorEastAsia"/>
              <w:noProof/>
              <w:lang w:eastAsia="en-AU"/>
            </w:rPr>
          </w:pPr>
          <w:hyperlink w:anchor="_Toc22731214" w:history="1">
            <w:r w:rsidR="00ED24F3" w:rsidRPr="00B14947">
              <w:rPr>
                <w:rStyle w:val="Hyperlink"/>
                <w:noProof/>
              </w:rPr>
              <w:t>5.</w:t>
            </w:r>
            <w:r w:rsidR="00ED24F3">
              <w:rPr>
                <w:rFonts w:eastAsiaTheme="minorEastAsia"/>
                <w:noProof/>
                <w:lang w:eastAsia="en-AU"/>
              </w:rPr>
              <w:tab/>
            </w:r>
            <w:r w:rsidR="00ED24F3" w:rsidRPr="00B14947">
              <w:rPr>
                <w:rStyle w:val="Hyperlink"/>
                <w:noProof/>
              </w:rPr>
              <w:t>Conclusion</w:t>
            </w:r>
            <w:r w:rsidR="00ED24F3">
              <w:rPr>
                <w:noProof/>
                <w:webHidden/>
              </w:rPr>
              <w:tab/>
            </w:r>
            <w:r w:rsidR="00ED24F3">
              <w:rPr>
                <w:noProof/>
                <w:webHidden/>
              </w:rPr>
              <w:fldChar w:fldCharType="begin"/>
            </w:r>
            <w:r w:rsidR="00ED24F3">
              <w:rPr>
                <w:noProof/>
                <w:webHidden/>
              </w:rPr>
              <w:instrText xml:space="preserve"> PAGEREF _Toc22731214 \h </w:instrText>
            </w:r>
            <w:r w:rsidR="00ED24F3">
              <w:rPr>
                <w:noProof/>
                <w:webHidden/>
              </w:rPr>
            </w:r>
            <w:r w:rsidR="00ED24F3">
              <w:rPr>
                <w:noProof/>
                <w:webHidden/>
              </w:rPr>
              <w:fldChar w:fldCharType="separate"/>
            </w:r>
            <w:r w:rsidR="00ED24F3">
              <w:rPr>
                <w:noProof/>
                <w:webHidden/>
              </w:rPr>
              <w:t>7</w:t>
            </w:r>
            <w:r w:rsidR="00ED24F3">
              <w:rPr>
                <w:noProof/>
                <w:webHidden/>
              </w:rPr>
              <w:fldChar w:fldCharType="end"/>
            </w:r>
          </w:hyperlink>
        </w:p>
        <w:p w14:paraId="5B059476" w14:textId="27D5C755" w:rsidR="001848DE" w:rsidRDefault="001848DE">
          <w:r>
            <w:rPr>
              <w:b/>
              <w:bCs/>
              <w:noProof/>
            </w:rPr>
            <w:fldChar w:fldCharType="end"/>
          </w:r>
        </w:p>
      </w:sdtContent>
    </w:sdt>
    <w:p w14:paraId="5E68E60C" w14:textId="77777777" w:rsidR="001848DE" w:rsidRDefault="001848DE">
      <w:pPr>
        <w:rPr>
          <w:rFonts w:asciiTheme="majorHAnsi" w:eastAsiaTheme="majorEastAsia" w:hAnsiTheme="majorHAnsi" w:cstheme="majorBidi"/>
          <w:color w:val="2F5496" w:themeColor="accent1" w:themeShade="BF"/>
          <w:sz w:val="26"/>
          <w:szCs w:val="26"/>
        </w:rPr>
      </w:pPr>
      <w:r>
        <w:br w:type="page"/>
      </w:r>
    </w:p>
    <w:p w14:paraId="674D23DD" w14:textId="69D322F7" w:rsidR="00123118" w:rsidRPr="001848DE" w:rsidRDefault="001848DE" w:rsidP="001848DE">
      <w:pPr>
        <w:pStyle w:val="Heading2"/>
        <w:rPr>
          <w:rFonts w:asciiTheme="minorHAnsi" w:hAnsiTheme="minorHAnsi"/>
          <w:sz w:val="22"/>
          <w:szCs w:val="22"/>
        </w:rPr>
      </w:pPr>
      <w:bookmarkStart w:id="2" w:name="_Toc22731205"/>
      <w:r w:rsidRPr="001848DE">
        <w:lastRenderedPageBreak/>
        <w:t>1.</w:t>
      </w:r>
      <w:r>
        <w:tab/>
      </w:r>
      <w:r w:rsidR="00123118">
        <w:t>Introduction</w:t>
      </w:r>
      <w:bookmarkEnd w:id="2"/>
    </w:p>
    <w:p w14:paraId="0E94D9D5" w14:textId="4F2B2C7F" w:rsidR="00BB0671" w:rsidRDefault="00123118" w:rsidP="00123118">
      <w:pPr>
        <w:spacing w:after="0"/>
        <w:rPr>
          <w:rFonts w:cstheme="minorHAnsi"/>
        </w:rPr>
      </w:pPr>
      <w:r w:rsidRPr="001848DE">
        <w:rPr>
          <w:rFonts w:cstheme="minorHAnsi"/>
        </w:rPr>
        <w:t>Supposed Commonwealth gamekeepers – Infrastructure Australia and the</w:t>
      </w:r>
      <w:r w:rsidR="004B13DD">
        <w:rPr>
          <w:rFonts w:cstheme="minorHAnsi"/>
        </w:rPr>
        <w:t xml:space="preserve"> Treasurer h</w:t>
      </w:r>
      <w:r w:rsidRPr="001848DE">
        <w:rPr>
          <w:rFonts w:cstheme="minorHAnsi"/>
        </w:rPr>
        <w:t xml:space="preserve">ave been virtually advertising public monies for ‘shovel ready’ infrastructure projects.  </w:t>
      </w:r>
    </w:p>
    <w:p w14:paraId="592C5BBF" w14:textId="77777777" w:rsidR="00BB0671" w:rsidRDefault="00BB0671" w:rsidP="00123118">
      <w:pPr>
        <w:spacing w:after="0"/>
        <w:rPr>
          <w:rFonts w:cstheme="minorHAnsi"/>
        </w:rPr>
      </w:pPr>
    </w:p>
    <w:p w14:paraId="48E56D54" w14:textId="757B7091" w:rsidR="00BB0671" w:rsidRDefault="00123118" w:rsidP="00123118">
      <w:pPr>
        <w:spacing w:after="0"/>
        <w:rPr>
          <w:rFonts w:cstheme="minorHAnsi"/>
        </w:rPr>
      </w:pPr>
      <w:r w:rsidRPr="001848DE">
        <w:rPr>
          <w:rFonts w:cstheme="minorHAnsi"/>
        </w:rPr>
        <w:t>Infrastructure Australia’s Chief Executive has reportedly urged a splurge of $200billion on (transport) infrastructure over five years as part of the ‘new norm’.  The Treasurer says the Commonwealth will make available $100billion over ten years.</w:t>
      </w:r>
      <w:r w:rsidR="00BB0671">
        <w:rPr>
          <w:rStyle w:val="EndnoteReference"/>
          <w:rFonts w:cstheme="minorHAnsi"/>
        </w:rPr>
        <w:endnoteReference w:id="1"/>
      </w:r>
      <w:r w:rsidRPr="001848DE">
        <w:rPr>
          <w:rFonts w:cstheme="minorHAnsi"/>
        </w:rPr>
        <w:t xml:space="preserve"> </w:t>
      </w:r>
    </w:p>
    <w:p w14:paraId="2B5CF0AE" w14:textId="77777777" w:rsidR="00BB0671" w:rsidRDefault="00BB0671" w:rsidP="00123118">
      <w:pPr>
        <w:spacing w:after="0"/>
        <w:rPr>
          <w:rFonts w:cstheme="minorHAnsi"/>
        </w:rPr>
      </w:pPr>
    </w:p>
    <w:p w14:paraId="1E6A4C08" w14:textId="728D6B91" w:rsidR="00123118" w:rsidRPr="001848DE" w:rsidRDefault="00123118" w:rsidP="00123118">
      <w:pPr>
        <w:spacing w:after="0"/>
        <w:rPr>
          <w:rFonts w:cstheme="minorHAnsi"/>
        </w:rPr>
      </w:pPr>
      <w:r w:rsidRPr="001848DE">
        <w:rPr>
          <w:rFonts w:cstheme="minorHAnsi"/>
        </w:rPr>
        <w:t xml:space="preserve">The </w:t>
      </w:r>
      <w:r w:rsidR="004B13DD">
        <w:rPr>
          <w:rFonts w:cstheme="minorHAnsi"/>
        </w:rPr>
        <w:t xml:space="preserve">Opposition’s </w:t>
      </w:r>
      <w:r w:rsidRPr="001848DE">
        <w:rPr>
          <w:rFonts w:cstheme="minorHAnsi"/>
        </w:rPr>
        <w:t>criticisms, led by former Infrastructure Minister the Hon. Anthony Albanese, are this is not enough!</w:t>
      </w:r>
      <w:r w:rsidR="00BB0671">
        <w:rPr>
          <w:rStyle w:val="EndnoteReference"/>
          <w:rFonts w:cstheme="minorHAnsi"/>
        </w:rPr>
        <w:endnoteReference w:id="2"/>
      </w:r>
    </w:p>
    <w:p w14:paraId="5AC33594" w14:textId="0DEB484F" w:rsidR="00123118" w:rsidRPr="001848DE" w:rsidRDefault="00123118" w:rsidP="00123118">
      <w:pPr>
        <w:spacing w:after="0"/>
        <w:rPr>
          <w:rFonts w:cstheme="minorHAnsi"/>
        </w:rPr>
      </w:pPr>
    </w:p>
    <w:p w14:paraId="1641B480" w14:textId="421C079E" w:rsidR="00123118" w:rsidRPr="001848DE" w:rsidRDefault="00123118" w:rsidP="00123118">
      <w:pPr>
        <w:spacing w:after="0"/>
        <w:rPr>
          <w:rFonts w:cstheme="minorHAnsi"/>
        </w:rPr>
      </w:pPr>
      <w:r w:rsidRPr="001848DE">
        <w:rPr>
          <w:rFonts w:cstheme="minorHAnsi"/>
        </w:rPr>
        <w:t>The Reserve Bank, and parrots in the commentariat chirp much the same.   Are they trying to put infrastructure lobbyists out of work?</w:t>
      </w:r>
      <w:r w:rsidR="00BB0671">
        <w:rPr>
          <w:rStyle w:val="EndnoteReference"/>
          <w:rFonts w:cstheme="minorHAnsi"/>
        </w:rPr>
        <w:endnoteReference w:id="3"/>
      </w:r>
    </w:p>
    <w:p w14:paraId="495FFA97" w14:textId="021D491B" w:rsidR="00123118" w:rsidRPr="001848DE" w:rsidRDefault="00123118" w:rsidP="00123118">
      <w:pPr>
        <w:spacing w:after="0"/>
        <w:rPr>
          <w:rFonts w:cstheme="minorHAnsi"/>
        </w:rPr>
      </w:pPr>
    </w:p>
    <w:p w14:paraId="5A20F7B7" w14:textId="44C61277" w:rsidR="003C6489" w:rsidRPr="001848DE" w:rsidRDefault="003C6489" w:rsidP="00123118">
      <w:pPr>
        <w:spacing w:after="0"/>
        <w:rPr>
          <w:rFonts w:cstheme="minorHAnsi"/>
        </w:rPr>
      </w:pPr>
      <w:r w:rsidRPr="001848DE">
        <w:rPr>
          <w:rFonts w:cstheme="minorHAnsi"/>
        </w:rPr>
        <w:t>Some more thoughtful commentary quer</w:t>
      </w:r>
      <w:r w:rsidR="00833C5A">
        <w:rPr>
          <w:rFonts w:cstheme="minorHAnsi"/>
        </w:rPr>
        <w:t>ies</w:t>
      </w:r>
      <w:r w:rsidRPr="001848DE">
        <w:rPr>
          <w:rFonts w:cstheme="minorHAnsi"/>
        </w:rPr>
        <w:t xml:space="preserve"> whether all projects on the drawing board have objective merit.  But this note is not concerned with that.  Regular readers </w:t>
      </w:r>
      <w:r w:rsidR="0006622C" w:rsidRPr="001848DE">
        <w:rPr>
          <w:rFonts w:cstheme="minorHAnsi"/>
        </w:rPr>
        <w:t>k</w:t>
      </w:r>
      <w:r w:rsidRPr="001848DE">
        <w:rPr>
          <w:rFonts w:cstheme="minorHAnsi"/>
        </w:rPr>
        <w:t>now the beagle</w:t>
      </w:r>
      <w:r w:rsidR="00DF01E2">
        <w:rPr>
          <w:rFonts w:cstheme="minorHAnsi"/>
        </w:rPr>
        <w:t>’</w:t>
      </w:r>
      <w:r w:rsidRPr="001848DE">
        <w:rPr>
          <w:rFonts w:cstheme="minorHAnsi"/>
        </w:rPr>
        <w:t>s attitude</w:t>
      </w:r>
      <w:r w:rsidR="0006622C" w:rsidRPr="001848DE">
        <w:rPr>
          <w:rFonts w:cstheme="minorHAnsi"/>
        </w:rPr>
        <w:t xml:space="preserve">: </w:t>
      </w:r>
      <w:r w:rsidRPr="001848DE">
        <w:rPr>
          <w:rFonts w:cstheme="minorHAnsi"/>
        </w:rPr>
        <w:t xml:space="preserve">we should be ruled by democracy rather than engineers or </w:t>
      </w:r>
      <w:proofErr w:type="spellStart"/>
      <w:r w:rsidRPr="001848DE">
        <w:rPr>
          <w:rFonts w:cstheme="minorHAnsi"/>
        </w:rPr>
        <w:t>econocrats</w:t>
      </w:r>
      <w:proofErr w:type="spellEnd"/>
      <w:r w:rsidRPr="001848DE">
        <w:rPr>
          <w:rFonts w:cstheme="minorHAnsi"/>
        </w:rPr>
        <w:t xml:space="preserve">.  </w:t>
      </w:r>
      <w:r w:rsidR="00DF01E2">
        <w:rPr>
          <w:rFonts w:cstheme="minorHAnsi"/>
        </w:rPr>
        <w:t>If</w:t>
      </w:r>
      <w:r w:rsidRPr="001848DE">
        <w:rPr>
          <w:rFonts w:cstheme="minorHAnsi"/>
        </w:rPr>
        <w:t xml:space="preserve"> the public is informed about </w:t>
      </w:r>
      <w:r w:rsidR="00DF01E2">
        <w:rPr>
          <w:rFonts w:cstheme="minorHAnsi"/>
        </w:rPr>
        <w:t xml:space="preserve">a proposal’s </w:t>
      </w:r>
      <w:r w:rsidRPr="001848DE">
        <w:rPr>
          <w:rFonts w:cstheme="minorHAnsi"/>
        </w:rPr>
        <w:t xml:space="preserve">motivations, likely effects and costs the beagle </w:t>
      </w:r>
      <w:r w:rsidR="00DF01E2">
        <w:rPr>
          <w:rFonts w:cstheme="minorHAnsi"/>
        </w:rPr>
        <w:t>will</w:t>
      </w:r>
      <w:r w:rsidRPr="001848DE">
        <w:rPr>
          <w:rFonts w:cstheme="minorHAnsi"/>
        </w:rPr>
        <w:t xml:space="preserve"> not object</w:t>
      </w:r>
      <w:r w:rsidR="00DF01E2">
        <w:rPr>
          <w:rFonts w:cstheme="minorHAnsi"/>
        </w:rPr>
        <w:t xml:space="preserve"> on ground</w:t>
      </w:r>
      <w:r w:rsidR="00833C5A">
        <w:rPr>
          <w:rFonts w:cstheme="minorHAnsi"/>
        </w:rPr>
        <w:t>s</w:t>
      </w:r>
      <w:r w:rsidR="00DF01E2">
        <w:rPr>
          <w:rFonts w:cstheme="minorHAnsi"/>
        </w:rPr>
        <w:t xml:space="preserve"> of </w:t>
      </w:r>
      <w:r w:rsidRPr="001848DE">
        <w:rPr>
          <w:rFonts w:cstheme="minorHAnsi"/>
        </w:rPr>
        <w:t>merit.</w:t>
      </w:r>
    </w:p>
    <w:p w14:paraId="57D6E764" w14:textId="77777777" w:rsidR="003C6489" w:rsidRPr="001848DE" w:rsidRDefault="003C6489" w:rsidP="00123118">
      <w:pPr>
        <w:spacing w:after="0"/>
        <w:rPr>
          <w:rFonts w:cstheme="minorHAnsi"/>
        </w:rPr>
      </w:pPr>
    </w:p>
    <w:p w14:paraId="15103BBF" w14:textId="359BCBBD" w:rsidR="003C6489" w:rsidRPr="001848DE" w:rsidRDefault="0006622C" w:rsidP="00123118">
      <w:pPr>
        <w:spacing w:after="0"/>
        <w:rPr>
          <w:rFonts w:cstheme="minorHAnsi"/>
        </w:rPr>
      </w:pPr>
      <w:r w:rsidRPr="001848DE">
        <w:rPr>
          <w:rFonts w:cstheme="minorHAnsi"/>
        </w:rPr>
        <w:t>Rather, t</w:t>
      </w:r>
      <w:r w:rsidR="003C6489" w:rsidRPr="001848DE">
        <w:rPr>
          <w:rFonts w:cstheme="minorHAnsi"/>
        </w:rPr>
        <w:t>his note is concerned with potential criminality</w:t>
      </w:r>
      <w:r w:rsidR="00DF01E2">
        <w:rPr>
          <w:rFonts w:cstheme="minorHAnsi"/>
        </w:rPr>
        <w:t xml:space="preserve">.  </w:t>
      </w:r>
    </w:p>
    <w:p w14:paraId="29DA3CB8" w14:textId="77777777" w:rsidR="003C6489" w:rsidRPr="001848DE" w:rsidRDefault="003C6489" w:rsidP="00123118">
      <w:pPr>
        <w:spacing w:after="0"/>
        <w:rPr>
          <w:rFonts w:cstheme="minorHAnsi"/>
        </w:rPr>
      </w:pPr>
    </w:p>
    <w:p w14:paraId="3D2239F5" w14:textId="125A6EC9" w:rsidR="00123118" w:rsidRPr="001848DE" w:rsidRDefault="003C6489" w:rsidP="00123118">
      <w:pPr>
        <w:spacing w:after="0"/>
        <w:rPr>
          <w:rFonts w:cstheme="minorHAnsi"/>
        </w:rPr>
      </w:pPr>
      <w:r w:rsidRPr="001848DE">
        <w:rPr>
          <w:rFonts w:cstheme="minorHAnsi"/>
        </w:rPr>
        <w:t xml:space="preserve">It challenges </w:t>
      </w:r>
      <w:r w:rsidR="00DF01E2">
        <w:rPr>
          <w:rFonts w:cstheme="minorHAnsi"/>
        </w:rPr>
        <w:t>a</w:t>
      </w:r>
      <w:r w:rsidR="00123118" w:rsidRPr="001848DE">
        <w:rPr>
          <w:rFonts w:cstheme="minorHAnsi"/>
        </w:rPr>
        <w:t xml:space="preserve"> supposition</w:t>
      </w:r>
      <w:r w:rsidRPr="001848DE">
        <w:rPr>
          <w:rFonts w:cstheme="minorHAnsi"/>
        </w:rPr>
        <w:t xml:space="preserve"> of nearly everyone involved in the infrastructure </w:t>
      </w:r>
      <w:r w:rsidR="00A2526F">
        <w:rPr>
          <w:rFonts w:cstheme="minorHAnsi"/>
        </w:rPr>
        <w:t>monologue</w:t>
      </w:r>
      <w:r w:rsidRPr="001848DE">
        <w:rPr>
          <w:rFonts w:cstheme="minorHAnsi"/>
        </w:rPr>
        <w:t xml:space="preserve">.  It queries the presumption that </w:t>
      </w:r>
      <w:r w:rsidR="00123118" w:rsidRPr="001848DE">
        <w:rPr>
          <w:rFonts w:cstheme="minorHAnsi"/>
        </w:rPr>
        <w:t xml:space="preserve">beneficiaries </w:t>
      </w:r>
      <w:r w:rsidRPr="001848DE">
        <w:rPr>
          <w:rFonts w:cstheme="minorHAnsi"/>
        </w:rPr>
        <w:t xml:space="preserve">of Commonwealth grants </w:t>
      </w:r>
      <w:r w:rsidR="00123118" w:rsidRPr="001848DE">
        <w:rPr>
          <w:rFonts w:cstheme="minorHAnsi"/>
        </w:rPr>
        <w:t xml:space="preserve">- State Governments and the infrastructure club - can do no </w:t>
      </w:r>
      <w:r w:rsidRPr="001848DE">
        <w:rPr>
          <w:rFonts w:cstheme="minorHAnsi"/>
        </w:rPr>
        <w:t xml:space="preserve">legal </w:t>
      </w:r>
      <w:r w:rsidR="00123118" w:rsidRPr="001848DE">
        <w:rPr>
          <w:rFonts w:cstheme="minorHAnsi"/>
        </w:rPr>
        <w:t>wrong.</w:t>
      </w:r>
    </w:p>
    <w:p w14:paraId="0682205E" w14:textId="49207337" w:rsidR="003C6489" w:rsidRPr="001848DE" w:rsidRDefault="003C6489" w:rsidP="00123118">
      <w:pPr>
        <w:spacing w:after="0"/>
        <w:rPr>
          <w:rFonts w:cstheme="minorHAnsi"/>
        </w:rPr>
      </w:pPr>
    </w:p>
    <w:p w14:paraId="7CF0E03D" w14:textId="0953B428" w:rsidR="003C6489" w:rsidRPr="001848DE" w:rsidRDefault="003C6489" w:rsidP="00123118">
      <w:pPr>
        <w:spacing w:after="0"/>
        <w:rPr>
          <w:rFonts w:cstheme="minorHAnsi"/>
        </w:rPr>
      </w:pPr>
      <w:r w:rsidRPr="001848DE">
        <w:rPr>
          <w:rFonts w:cstheme="minorHAnsi"/>
        </w:rPr>
        <w:t xml:space="preserve">In doing so, it points to changes in practice that will lead to better infrastructure proposals and greater trust of the community in political institutions – and </w:t>
      </w:r>
      <w:r w:rsidR="00833C5A">
        <w:rPr>
          <w:rFonts w:cstheme="minorHAnsi"/>
        </w:rPr>
        <w:t xml:space="preserve">in </w:t>
      </w:r>
      <w:r w:rsidRPr="001848DE">
        <w:rPr>
          <w:rFonts w:cstheme="minorHAnsi"/>
        </w:rPr>
        <w:t>the big end of town.</w:t>
      </w:r>
    </w:p>
    <w:p w14:paraId="651643E5" w14:textId="07CEB8F3" w:rsidR="00123118" w:rsidRDefault="00123118" w:rsidP="00123118">
      <w:pPr>
        <w:spacing w:after="0"/>
        <w:rPr>
          <w:rFonts w:cstheme="minorHAnsi"/>
          <w:sz w:val="24"/>
          <w:szCs w:val="24"/>
        </w:rPr>
      </w:pPr>
    </w:p>
    <w:p w14:paraId="2099EC17" w14:textId="2013D2CD" w:rsidR="003C6489" w:rsidRDefault="001848DE" w:rsidP="003C6489">
      <w:pPr>
        <w:pStyle w:val="Heading2"/>
      </w:pPr>
      <w:bookmarkStart w:id="3" w:name="_Toc22731206"/>
      <w:r>
        <w:t>2.</w:t>
      </w:r>
      <w:r>
        <w:tab/>
      </w:r>
      <w:r w:rsidR="003C6489">
        <w:t>Fraud on the Commonwealth</w:t>
      </w:r>
      <w:bookmarkEnd w:id="3"/>
    </w:p>
    <w:p w14:paraId="563872AC" w14:textId="025B1478" w:rsidR="003C6489" w:rsidRPr="001848DE" w:rsidRDefault="004A0FE5" w:rsidP="00123118">
      <w:pPr>
        <w:spacing w:after="0"/>
        <w:rPr>
          <w:rFonts w:cstheme="minorHAnsi"/>
        </w:rPr>
      </w:pPr>
      <w:r w:rsidRPr="001848DE">
        <w:rPr>
          <w:rFonts w:cstheme="minorHAnsi"/>
        </w:rPr>
        <w:t>Crimes prosecutable by the Commonwealth are listed in the Commonwealth Criminal Code.</w:t>
      </w:r>
      <w:r w:rsidR="00BB0671">
        <w:rPr>
          <w:rStyle w:val="EndnoteReference"/>
          <w:rFonts w:cstheme="minorHAnsi"/>
        </w:rPr>
        <w:endnoteReference w:id="4"/>
      </w:r>
    </w:p>
    <w:p w14:paraId="5B0E64B0" w14:textId="1A9922AD" w:rsidR="004A0FE5" w:rsidRPr="001848DE" w:rsidRDefault="004A0FE5" w:rsidP="00123118">
      <w:pPr>
        <w:spacing w:after="0"/>
        <w:rPr>
          <w:rFonts w:cstheme="minorHAnsi"/>
        </w:rPr>
      </w:pPr>
    </w:p>
    <w:p w14:paraId="294CAC2B" w14:textId="5940FB0A" w:rsidR="007A33E2" w:rsidRPr="001848DE" w:rsidRDefault="004A0FE5" w:rsidP="007A33E2">
      <w:pPr>
        <w:spacing w:after="0"/>
        <w:rPr>
          <w:rFonts w:cstheme="minorHAnsi"/>
        </w:rPr>
      </w:pPr>
      <w:r w:rsidRPr="001848DE">
        <w:rPr>
          <w:rFonts w:cstheme="minorHAnsi"/>
        </w:rPr>
        <w:t xml:space="preserve">Among these </w:t>
      </w:r>
      <w:r w:rsidR="00A2526F">
        <w:rPr>
          <w:rFonts w:cstheme="minorHAnsi"/>
        </w:rPr>
        <w:t>is</w:t>
      </w:r>
      <w:r w:rsidRPr="001848DE">
        <w:rPr>
          <w:rFonts w:cstheme="minorHAnsi"/>
        </w:rPr>
        <w:t xml:space="preserve"> fraud against the Commonwealth.  This is </w:t>
      </w:r>
      <w:r w:rsidR="00DF01E2">
        <w:rPr>
          <w:rFonts w:cstheme="minorHAnsi"/>
        </w:rPr>
        <w:t xml:space="preserve">part 7.3 </w:t>
      </w:r>
      <w:r w:rsidR="0006622C" w:rsidRPr="001848DE">
        <w:rPr>
          <w:rFonts w:cstheme="minorHAnsi"/>
        </w:rPr>
        <w:t>of the Code.  For example</w:t>
      </w:r>
      <w:r w:rsidR="00DF01E2">
        <w:rPr>
          <w:rFonts w:cstheme="minorHAnsi"/>
        </w:rPr>
        <w:t>,</w:t>
      </w:r>
      <w:r w:rsidR="007A33E2" w:rsidRPr="001848DE">
        <w:rPr>
          <w:rFonts w:cstheme="minorHAnsi"/>
        </w:rPr>
        <w:t xml:space="preserve"> </w:t>
      </w:r>
      <w:r w:rsidR="0006622C" w:rsidRPr="001848DE">
        <w:rPr>
          <w:rFonts w:cstheme="minorHAnsi"/>
        </w:rPr>
        <w:t xml:space="preserve">s.135 (1) </w:t>
      </w:r>
      <w:r w:rsidR="007A33E2" w:rsidRPr="001848DE">
        <w:rPr>
          <w:rFonts w:cstheme="minorHAnsi"/>
        </w:rPr>
        <w:t xml:space="preserve">creates offences of: </w:t>
      </w:r>
    </w:p>
    <w:p w14:paraId="7D75BE51" w14:textId="1E964DAC" w:rsidR="007A33E2" w:rsidRPr="001848DE" w:rsidRDefault="007A33E2" w:rsidP="007A33E2">
      <w:pPr>
        <w:spacing w:after="0"/>
        <w:ind w:left="720" w:hanging="720"/>
        <w:rPr>
          <w:rFonts w:cstheme="minorHAnsi"/>
        </w:rPr>
      </w:pPr>
      <w:r w:rsidRPr="001848DE">
        <w:rPr>
          <w:rFonts w:cstheme="minorHAnsi"/>
        </w:rPr>
        <w:t xml:space="preserve">• </w:t>
      </w:r>
      <w:r w:rsidRPr="001848DE">
        <w:rPr>
          <w:rFonts w:cstheme="minorHAnsi"/>
        </w:rPr>
        <w:tab/>
        <w:t xml:space="preserve">doing something </w:t>
      </w:r>
      <w:r w:rsidR="00D95F21">
        <w:rPr>
          <w:rFonts w:cstheme="minorHAnsi"/>
        </w:rPr>
        <w:t>intending to</w:t>
      </w:r>
      <w:r w:rsidRPr="001848DE">
        <w:rPr>
          <w:rFonts w:cstheme="minorHAnsi"/>
        </w:rPr>
        <w:t xml:space="preserve"> dishonestly obtain</w:t>
      </w:r>
      <w:r w:rsidR="00D95F21">
        <w:rPr>
          <w:rFonts w:cstheme="minorHAnsi"/>
        </w:rPr>
        <w:t xml:space="preserve"> </w:t>
      </w:r>
      <w:r w:rsidRPr="001848DE">
        <w:rPr>
          <w:rFonts w:cstheme="minorHAnsi"/>
        </w:rPr>
        <w:t xml:space="preserve">a gain from </w:t>
      </w:r>
      <w:r w:rsidR="00DF01E2">
        <w:rPr>
          <w:rFonts w:cstheme="minorHAnsi"/>
        </w:rPr>
        <w:t>the</w:t>
      </w:r>
      <w:r w:rsidRPr="001848DE">
        <w:rPr>
          <w:rFonts w:cstheme="minorHAnsi"/>
        </w:rPr>
        <w:t xml:space="preserve"> Commonwealth;</w:t>
      </w:r>
      <w:r w:rsidR="0006622C" w:rsidRPr="001848DE">
        <w:rPr>
          <w:rFonts w:cstheme="minorHAnsi"/>
        </w:rPr>
        <w:t xml:space="preserve"> </w:t>
      </w:r>
    </w:p>
    <w:p w14:paraId="29131B52" w14:textId="626488F0" w:rsidR="007A33E2" w:rsidRPr="001848DE" w:rsidRDefault="007A33E2" w:rsidP="007A33E2">
      <w:pPr>
        <w:spacing w:after="0"/>
        <w:ind w:left="720" w:hanging="720"/>
        <w:rPr>
          <w:rFonts w:cstheme="minorHAnsi"/>
        </w:rPr>
      </w:pPr>
      <w:r w:rsidRPr="001848DE">
        <w:rPr>
          <w:rFonts w:cstheme="minorHAnsi"/>
        </w:rPr>
        <w:t xml:space="preserve">• </w:t>
      </w:r>
      <w:r w:rsidRPr="001848DE">
        <w:rPr>
          <w:rFonts w:cstheme="minorHAnsi"/>
        </w:rPr>
        <w:tab/>
        <w:t>doing something inten</w:t>
      </w:r>
      <w:r w:rsidR="00D95F21">
        <w:rPr>
          <w:rFonts w:cstheme="minorHAnsi"/>
        </w:rPr>
        <w:t>ding to</w:t>
      </w:r>
      <w:r w:rsidRPr="001848DE">
        <w:rPr>
          <w:rFonts w:cstheme="minorHAnsi"/>
        </w:rPr>
        <w:t xml:space="preserve"> dishonestly caus</w:t>
      </w:r>
      <w:r w:rsidR="00D95F21">
        <w:rPr>
          <w:rFonts w:cstheme="minorHAnsi"/>
        </w:rPr>
        <w:t>e</w:t>
      </w:r>
      <w:r w:rsidRPr="001848DE">
        <w:rPr>
          <w:rFonts w:cstheme="minorHAnsi"/>
        </w:rPr>
        <w:t xml:space="preserve"> a loss to </w:t>
      </w:r>
      <w:r w:rsidR="00DF01E2">
        <w:rPr>
          <w:rFonts w:cstheme="minorHAnsi"/>
        </w:rPr>
        <w:t>the</w:t>
      </w:r>
      <w:r w:rsidRPr="001848DE">
        <w:rPr>
          <w:rFonts w:cstheme="minorHAnsi"/>
        </w:rPr>
        <w:t xml:space="preserve"> Commonwealth;</w:t>
      </w:r>
      <w:r w:rsidR="00545F12" w:rsidRPr="001848DE">
        <w:rPr>
          <w:rFonts w:cstheme="minorHAnsi"/>
        </w:rPr>
        <w:t xml:space="preserve"> </w:t>
      </w:r>
    </w:p>
    <w:p w14:paraId="5D0BCFDC" w14:textId="48EBB02D" w:rsidR="007A33E2" w:rsidRPr="001848DE" w:rsidRDefault="007A33E2" w:rsidP="007A33E2">
      <w:pPr>
        <w:spacing w:after="0"/>
        <w:rPr>
          <w:rFonts w:cstheme="minorHAnsi"/>
        </w:rPr>
      </w:pPr>
      <w:r w:rsidRPr="001848DE">
        <w:rPr>
          <w:rFonts w:cstheme="minorHAnsi"/>
        </w:rPr>
        <w:t xml:space="preserve">• </w:t>
      </w:r>
      <w:r w:rsidRPr="001848DE">
        <w:rPr>
          <w:rFonts w:cstheme="minorHAnsi"/>
        </w:rPr>
        <w:tab/>
        <w:t xml:space="preserve">dishonestly causing a loss, or a risk of loss, to </w:t>
      </w:r>
      <w:r w:rsidR="00DF01E2">
        <w:rPr>
          <w:rFonts w:cstheme="minorHAnsi"/>
        </w:rPr>
        <w:t>the</w:t>
      </w:r>
      <w:r w:rsidRPr="001848DE">
        <w:rPr>
          <w:rFonts w:cstheme="minorHAnsi"/>
        </w:rPr>
        <w:t xml:space="preserve"> Commonwealth; or </w:t>
      </w:r>
    </w:p>
    <w:p w14:paraId="2932182B" w14:textId="1A604549" w:rsidR="007A33E2" w:rsidRPr="001848DE" w:rsidRDefault="007A33E2" w:rsidP="007A33E2">
      <w:pPr>
        <w:spacing w:after="0"/>
        <w:rPr>
          <w:rFonts w:cstheme="minorHAnsi"/>
        </w:rPr>
      </w:pPr>
      <w:r w:rsidRPr="001848DE">
        <w:rPr>
          <w:rFonts w:cstheme="minorHAnsi"/>
        </w:rPr>
        <w:t xml:space="preserve">• </w:t>
      </w:r>
      <w:r w:rsidRPr="001848DE">
        <w:rPr>
          <w:rFonts w:cstheme="minorHAnsi"/>
        </w:rPr>
        <w:tab/>
        <w:t xml:space="preserve">dishonestly influencing a </w:t>
      </w:r>
      <w:r w:rsidR="00DF01E2">
        <w:rPr>
          <w:rFonts w:cstheme="minorHAnsi"/>
        </w:rPr>
        <w:t xml:space="preserve">Commonwealth </w:t>
      </w:r>
      <w:r w:rsidRPr="001848DE">
        <w:rPr>
          <w:rFonts w:cstheme="minorHAnsi"/>
        </w:rPr>
        <w:t>official.</w:t>
      </w:r>
    </w:p>
    <w:p w14:paraId="01D5FD05" w14:textId="4F0E731F" w:rsidR="007A33E2" w:rsidRPr="001848DE" w:rsidRDefault="007A33E2" w:rsidP="007A33E2">
      <w:pPr>
        <w:spacing w:after="0"/>
        <w:rPr>
          <w:rFonts w:cstheme="minorHAnsi"/>
        </w:rPr>
      </w:pPr>
    </w:p>
    <w:p w14:paraId="38DE682C" w14:textId="77777777" w:rsidR="00DF01E2" w:rsidRDefault="00E87546" w:rsidP="00E87546">
      <w:pPr>
        <w:spacing w:after="0"/>
        <w:rPr>
          <w:rFonts w:cstheme="minorHAnsi"/>
        </w:rPr>
      </w:pPr>
      <w:r w:rsidRPr="001848DE">
        <w:rPr>
          <w:rFonts w:cstheme="minorHAnsi"/>
        </w:rPr>
        <w:t xml:space="preserve">The offences have two essential elements: </w:t>
      </w:r>
    </w:p>
    <w:p w14:paraId="18800F65" w14:textId="6B77ECD5" w:rsidR="00DF01E2" w:rsidRPr="00DF01E2" w:rsidRDefault="00D95F21" w:rsidP="00DF01E2">
      <w:pPr>
        <w:pStyle w:val="ListParagraph"/>
        <w:numPr>
          <w:ilvl w:val="0"/>
          <w:numId w:val="6"/>
        </w:numPr>
        <w:spacing w:after="0"/>
        <w:ind w:left="360"/>
        <w:rPr>
          <w:rFonts w:cstheme="minorHAnsi"/>
        </w:rPr>
      </w:pPr>
      <w:r>
        <w:rPr>
          <w:rFonts w:cstheme="minorHAnsi"/>
        </w:rPr>
        <w:t xml:space="preserve">       </w:t>
      </w:r>
      <w:r w:rsidR="00E87546" w:rsidRPr="00DF01E2">
        <w:rPr>
          <w:rFonts w:cstheme="minorHAnsi"/>
        </w:rPr>
        <w:t>dealings with /representations to the Commonwealth</w:t>
      </w:r>
      <w:r w:rsidR="00DF01E2" w:rsidRPr="00DF01E2">
        <w:rPr>
          <w:rFonts w:cstheme="minorHAnsi"/>
        </w:rPr>
        <w:t>; and</w:t>
      </w:r>
    </w:p>
    <w:p w14:paraId="3E9BB7FC" w14:textId="763E6CDA" w:rsidR="00DF01E2" w:rsidRPr="00DF01E2" w:rsidRDefault="00D95F21" w:rsidP="00DF01E2">
      <w:pPr>
        <w:pStyle w:val="ListParagraph"/>
        <w:numPr>
          <w:ilvl w:val="0"/>
          <w:numId w:val="6"/>
        </w:numPr>
        <w:spacing w:after="0"/>
        <w:ind w:left="360"/>
        <w:rPr>
          <w:rFonts w:cstheme="minorHAnsi"/>
        </w:rPr>
      </w:pPr>
      <w:r>
        <w:rPr>
          <w:rFonts w:cstheme="minorHAnsi"/>
        </w:rPr>
        <w:t xml:space="preserve">       </w:t>
      </w:r>
      <w:r w:rsidR="00DF01E2" w:rsidRPr="00DF01E2">
        <w:rPr>
          <w:rFonts w:cstheme="minorHAnsi"/>
        </w:rPr>
        <w:t>dishonesty</w:t>
      </w:r>
      <w:r w:rsidR="00E87546" w:rsidRPr="00DF01E2">
        <w:rPr>
          <w:rFonts w:cstheme="minorHAnsi"/>
        </w:rPr>
        <w:t>.</w:t>
      </w:r>
    </w:p>
    <w:p w14:paraId="25055857" w14:textId="77777777" w:rsidR="00DF01E2" w:rsidRDefault="00DF01E2" w:rsidP="00E87546">
      <w:pPr>
        <w:spacing w:after="0"/>
        <w:rPr>
          <w:rFonts w:cstheme="minorHAnsi"/>
        </w:rPr>
      </w:pPr>
    </w:p>
    <w:p w14:paraId="44B64F3B" w14:textId="338ABD25" w:rsidR="00E87546" w:rsidRDefault="00E87546" w:rsidP="00E87546">
      <w:pPr>
        <w:spacing w:after="0"/>
        <w:rPr>
          <w:rFonts w:cstheme="minorHAnsi"/>
        </w:rPr>
      </w:pPr>
      <w:r w:rsidRPr="001848DE">
        <w:rPr>
          <w:rFonts w:cstheme="minorHAnsi"/>
        </w:rPr>
        <w:t xml:space="preserve">The provisions cover acts of commission and acts of omission.  Withholding relevant information from the Commonwealth, with the intention of dishonestly making a gain, causing a risk of loss or of influencing an official is an offence.  </w:t>
      </w:r>
    </w:p>
    <w:p w14:paraId="6C86F088" w14:textId="77777777" w:rsidR="001848DE" w:rsidRPr="001848DE" w:rsidRDefault="001848DE" w:rsidP="00E87546">
      <w:pPr>
        <w:spacing w:after="0"/>
        <w:rPr>
          <w:rFonts w:cstheme="minorHAnsi"/>
        </w:rPr>
      </w:pPr>
    </w:p>
    <w:p w14:paraId="20C948F2" w14:textId="77777777" w:rsidR="00833C5A" w:rsidRDefault="00545F12" w:rsidP="007A33E2">
      <w:pPr>
        <w:spacing w:after="0"/>
        <w:rPr>
          <w:rFonts w:cstheme="minorHAnsi"/>
        </w:rPr>
      </w:pPr>
      <w:r w:rsidRPr="001848DE">
        <w:rPr>
          <w:rFonts w:cstheme="minorHAnsi"/>
        </w:rPr>
        <w:lastRenderedPageBreak/>
        <w:t>S.135 (4) creates more offences - of conspiring with others regarding such conduct.</w:t>
      </w:r>
    </w:p>
    <w:p w14:paraId="1B70EFE8" w14:textId="6B330EBD" w:rsidR="00545F12" w:rsidRPr="001848DE" w:rsidRDefault="00DF01E2" w:rsidP="007A33E2">
      <w:pPr>
        <w:spacing w:after="0"/>
        <w:rPr>
          <w:rFonts w:cstheme="minorHAnsi"/>
        </w:rPr>
      </w:pPr>
      <w:r>
        <w:rPr>
          <w:rFonts w:cstheme="minorHAnsi"/>
        </w:rPr>
        <w:t xml:space="preserve">  </w:t>
      </w:r>
    </w:p>
    <w:p w14:paraId="111A4B4D" w14:textId="76984560" w:rsidR="000F2DF9" w:rsidRPr="001848DE" w:rsidRDefault="00D95F21" w:rsidP="007A33E2">
      <w:pPr>
        <w:spacing w:after="0"/>
        <w:rPr>
          <w:rFonts w:cstheme="minorHAnsi"/>
        </w:rPr>
      </w:pPr>
      <w:r>
        <w:rPr>
          <w:rFonts w:cstheme="minorHAnsi"/>
        </w:rPr>
        <w:t>T</w:t>
      </w:r>
      <w:r w:rsidR="000F2DF9" w:rsidRPr="001848DE">
        <w:rPr>
          <w:rFonts w:cstheme="minorHAnsi"/>
        </w:rPr>
        <w:t xml:space="preserve">he Director of Public Prosecutions is responsible </w:t>
      </w:r>
      <w:r w:rsidR="00E87546" w:rsidRPr="001848DE">
        <w:rPr>
          <w:rFonts w:cstheme="minorHAnsi"/>
        </w:rPr>
        <w:t>for</w:t>
      </w:r>
      <w:r w:rsidR="000F2DF9" w:rsidRPr="001848DE">
        <w:rPr>
          <w:rFonts w:cstheme="minorHAnsi"/>
        </w:rPr>
        <w:t xml:space="preserve"> bringing the code to bear against miscreants.  The Director issues practice notes, explaining aspects of the Code and its prosecutions policy.</w:t>
      </w:r>
      <w:r w:rsidR="00BB0671">
        <w:rPr>
          <w:rStyle w:val="EndnoteReference"/>
          <w:rFonts w:cstheme="minorHAnsi"/>
        </w:rPr>
        <w:endnoteReference w:id="5"/>
      </w:r>
    </w:p>
    <w:p w14:paraId="7CE9DAD1" w14:textId="77777777" w:rsidR="000F2DF9" w:rsidRPr="001848DE" w:rsidRDefault="000F2DF9" w:rsidP="007A33E2">
      <w:pPr>
        <w:spacing w:after="0"/>
        <w:rPr>
          <w:rFonts w:cstheme="minorHAnsi"/>
        </w:rPr>
      </w:pPr>
    </w:p>
    <w:p w14:paraId="095862AA" w14:textId="473285EB" w:rsidR="007A33E2" w:rsidRPr="001848DE" w:rsidRDefault="00545F12" w:rsidP="007A33E2">
      <w:pPr>
        <w:spacing w:after="0"/>
        <w:rPr>
          <w:rFonts w:cstheme="minorHAnsi"/>
        </w:rPr>
      </w:pPr>
      <w:r w:rsidRPr="001848DE">
        <w:rPr>
          <w:rFonts w:cstheme="minorHAnsi"/>
        </w:rPr>
        <w:t>F</w:t>
      </w:r>
      <w:r w:rsidR="007A33E2" w:rsidRPr="001848DE">
        <w:rPr>
          <w:rFonts w:cstheme="minorHAnsi"/>
        </w:rPr>
        <w:t xml:space="preserve">raud is an important part of the Directors’ </w:t>
      </w:r>
      <w:r w:rsidR="00DF01E2">
        <w:rPr>
          <w:rFonts w:cstheme="minorHAnsi"/>
        </w:rPr>
        <w:t>practice.</w:t>
      </w:r>
      <w:r w:rsidR="007A33E2" w:rsidRPr="001848DE">
        <w:rPr>
          <w:rFonts w:cstheme="minorHAnsi"/>
        </w:rPr>
        <w:t xml:space="preserve">  The Director lists </w:t>
      </w:r>
      <w:r w:rsidR="00833C5A">
        <w:rPr>
          <w:rFonts w:cstheme="minorHAnsi"/>
        </w:rPr>
        <w:t xml:space="preserve">examples of </w:t>
      </w:r>
      <w:r w:rsidR="007A33E2" w:rsidRPr="001848DE">
        <w:rPr>
          <w:rFonts w:cstheme="minorHAnsi"/>
        </w:rPr>
        <w:t xml:space="preserve">frauds: </w:t>
      </w:r>
      <w:r w:rsidRPr="001848DE">
        <w:rPr>
          <w:rFonts w:cstheme="minorHAnsi"/>
        </w:rPr>
        <w:t xml:space="preserve">social security; </w:t>
      </w:r>
      <w:r w:rsidR="007A33E2" w:rsidRPr="001848DE">
        <w:rPr>
          <w:rFonts w:cstheme="minorHAnsi"/>
        </w:rPr>
        <w:t>customs; Medicare; Comcare, national disability insurance; veterans affairs etc.</w:t>
      </w:r>
    </w:p>
    <w:p w14:paraId="5EBC374A" w14:textId="75A1F11D" w:rsidR="00545F12" w:rsidRPr="001848DE" w:rsidRDefault="00545F12" w:rsidP="007A33E2">
      <w:pPr>
        <w:spacing w:after="0"/>
        <w:rPr>
          <w:rFonts w:cstheme="minorHAnsi"/>
        </w:rPr>
      </w:pPr>
    </w:p>
    <w:p w14:paraId="0937E554" w14:textId="77777777" w:rsidR="00833C5A" w:rsidRDefault="00833C5A" w:rsidP="00833C5A">
      <w:pPr>
        <w:pStyle w:val="Heading2"/>
      </w:pPr>
      <w:bookmarkStart w:id="4" w:name="_Toc22731207"/>
      <w:r>
        <w:t>3.</w:t>
      </w:r>
      <w:r>
        <w:tab/>
        <w:t>Social security fraud</w:t>
      </w:r>
      <w:bookmarkEnd w:id="4"/>
    </w:p>
    <w:p w14:paraId="3E92241A" w14:textId="0A426535" w:rsidR="00E75900" w:rsidRPr="00833C5A" w:rsidRDefault="00E75900" w:rsidP="00833C5A">
      <w:pPr>
        <w:spacing w:after="0"/>
        <w:rPr>
          <w:rFonts w:cstheme="minorHAnsi"/>
        </w:rPr>
      </w:pPr>
      <w:r w:rsidRPr="00833C5A">
        <w:rPr>
          <w:rFonts w:cstheme="minorHAnsi"/>
        </w:rPr>
        <w:t xml:space="preserve">Popular media reporting </w:t>
      </w:r>
      <w:r w:rsidR="00AC4E30" w:rsidRPr="00833C5A">
        <w:rPr>
          <w:rFonts w:cstheme="minorHAnsi"/>
        </w:rPr>
        <w:t xml:space="preserve">of fraud on the Commonwealth </w:t>
      </w:r>
      <w:r w:rsidRPr="00833C5A">
        <w:rPr>
          <w:rFonts w:cstheme="minorHAnsi"/>
        </w:rPr>
        <w:t xml:space="preserve">focuses on social security.  Such fraud can arise from acts of commission - documentary responses </w:t>
      </w:r>
      <w:r w:rsidR="00A2526F">
        <w:rPr>
          <w:rFonts w:cstheme="minorHAnsi"/>
        </w:rPr>
        <w:t xml:space="preserve">in benefit application forms </w:t>
      </w:r>
      <w:r w:rsidRPr="00833C5A">
        <w:rPr>
          <w:rFonts w:cstheme="minorHAnsi"/>
        </w:rPr>
        <w:t>which:</w:t>
      </w:r>
    </w:p>
    <w:p w14:paraId="365878FB" w14:textId="0E6D8674" w:rsidR="00E75900" w:rsidRPr="001848DE" w:rsidRDefault="00833C5A" w:rsidP="00833C5A">
      <w:pPr>
        <w:pStyle w:val="ListParagraph"/>
        <w:numPr>
          <w:ilvl w:val="0"/>
          <w:numId w:val="7"/>
        </w:numPr>
        <w:spacing w:after="0"/>
        <w:ind w:left="360"/>
        <w:rPr>
          <w:rFonts w:cstheme="minorHAnsi"/>
        </w:rPr>
      </w:pPr>
      <w:r>
        <w:rPr>
          <w:rFonts w:cstheme="minorHAnsi"/>
        </w:rPr>
        <w:t>d</w:t>
      </w:r>
      <w:r w:rsidR="00E75900" w:rsidRPr="001848DE">
        <w:rPr>
          <w:rFonts w:cstheme="minorHAnsi"/>
        </w:rPr>
        <w:t xml:space="preserve">o not report relevant circumstances such as </w:t>
      </w:r>
      <w:r w:rsidR="00AC4E30" w:rsidRPr="001848DE">
        <w:rPr>
          <w:rFonts w:cstheme="minorHAnsi"/>
        </w:rPr>
        <w:t xml:space="preserve">the </w:t>
      </w:r>
      <w:r w:rsidR="00E75900" w:rsidRPr="001848DE">
        <w:rPr>
          <w:rFonts w:cstheme="minorHAnsi"/>
        </w:rPr>
        <w:t xml:space="preserve">claimant </w:t>
      </w:r>
      <w:r w:rsidR="00AC4E30" w:rsidRPr="001848DE">
        <w:rPr>
          <w:rFonts w:cstheme="minorHAnsi"/>
        </w:rPr>
        <w:t>stating</w:t>
      </w:r>
      <w:r w:rsidR="00E75900" w:rsidRPr="001848DE">
        <w:rPr>
          <w:rFonts w:cstheme="minorHAnsi"/>
        </w:rPr>
        <w:t xml:space="preserve"> it has no income;</w:t>
      </w:r>
    </w:p>
    <w:p w14:paraId="2C7736FF" w14:textId="165013BF" w:rsidR="00E75900" w:rsidRPr="001848DE" w:rsidRDefault="00833C5A" w:rsidP="00833C5A">
      <w:pPr>
        <w:pStyle w:val="ListParagraph"/>
        <w:numPr>
          <w:ilvl w:val="0"/>
          <w:numId w:val="7"/>
        </w:numPr>
        <w:spacing w:after="0"/>
        <w:ind w:left="360"/>
        <w:rPr>
          <w:rFonts w:cstheme="minorHAnsi"/>
        </w:rPr>
      </w:pPr>
      <w:r>
        <w:rPr>
          <w:rFonts w:cstheme="minorHAnsi"/>
        </w:rPr>
        <w:t>m</w:t>
      </w:r>
      <w:r w:rsidR="00E75900" w:rsidRPr="001848DE">
        <w:rPr>
          <w:rFonts w:cstheme="minorHAnsi"/>
        </w:rPr>
        <w:t xml:space="preserve">isreport relevant circumstance such as </w:t>
      </w:r>
      <w:r w:rsidR="00AC4E30" w:rsidRPr="001848DE">
        <w:rPr>
          <w:rFonts w:cstheme="minorHAnsi"/>
        </w:rPr>
        <w:t>the claimant’s dependents</w:t>
      </w:r>
      <w:r w:rsidR="00E75900" w:rsidRPr="001848DE">
        <w:rPr>
          <w:rFonts w:cstheme="minorHAnsi"/>
        </w:rPr>
        <w:t>.</w:t>
      </w:r>
    </w:p>
    <w:p w14:paraId="460EF6B1" w14:textId="77777777" w:rsidR="00E75900" w:rsidRPr="001848DE" w:rsidRDefault="00E75900" w:rsidP="007A33E2">
      <w:pPr>
        <w:spacing w:after="0"/>
        <w:rPr>
          <w:rFonts w:cstheme="minorHAnsi"/>
        </w:rPr>
      </w:pPr>
    </w:p>
    <w:p w14:paraId="4418A7F3" w14:textId="240EC6DF" w:rsidR="00E75900" w:rsidRPr="001848DE" w:rsidRDefault="00E75900" w:rsidP="007A33E2">
      <w:pPr>
        <w:spacing w:after="0"/>
        <w:rPr>
          <w:rFonts w:cstheme="minorHAnsi"/>
        </w:rPr>
      </w:pPr>
      <w:r w:rsidRPr="001848DE">
        <w:rPr>
          <w:rFonts w:cstheme="minorHAnsi"/>
        </w:rPr>
        <w:t>Fraud can also arise from acts of omission such as</w:t>
      </w:r>
      <w:r w:rsidR="00833C5A">
        <w:rPr>
          <w:rFonts w:cstheme="minorHAnsi"/>
        </w:rPr>
        <w:t>:</w:t>
      </w:r>
      <w:r w:rsidRPr="001848DE">
        <w:rPr>
          <w:rFonts w:cstheme="minorHAnsi"/>
        </w:rPr>
        <w:t xml:space="preserve"> </w:t>
      </w:r>
    </w:p>
    <w:p w14:paraId="014834BA" w14:textId="45CB77BA" w:rsidR="00AC4E30" w:rsidRPr="00833C5A" w:rsidRDefault="00833C5A" w:rsidP="00833C5A">
      <w:pPr>
        <w:pStyle w:val="ListParagraph"/>
        <w:numPr>
          <w:ilvl w:val="0"/>
          <w:numId w:val="7"/>
        </w:numPr>
        <w:spacing w:after="0"/>
        <w:ind w:left="360"/>
        <w:rPr>
          <w:rFonts w:cstheme="minorHAnsi"/>
        </w:rPr>
      </w:pPr>
      <w:r w:rsidRPr="00833C5A">
        <w:rPr>
          <w:rFonts w:cstheme="minorHAnsi"/>
        </w:rPr>
        <w:t>f</w:t>
      </w:r>
      <w:r w:rsidR="00E75900" w:rsidRPr="00833C5A">
        <w:rPr>
          <w:rFonts w:cstheme="minorHAnsi"/>
        </w:rPr>
        <w:t xml:space="preserve">ailing to report changes to relevant </w:t>
      </w:r>
      <w:r w:rsidR="00AC4E30" w:rsidRPr="00833C5A">
        <w:rPr>
          <w:rFonts w:cstheme="minorHAnsi"/>
        </w:rPr>
        <w:t xml:space="preserve">circumstances </w:t>
      </w:r>
      <w:r w:rsidR="00E75900" w:rsidRPr="00833C5A">
        <w:rPr>
          <w:rFonts w:cstheme="minorHAnsi"/>
        </w:rPr>
        <w:t xml:space="preserve">such as </w:t>
      </w:r>
      <w:r w:rsidR="00AC4E30" w:rsidRPr="00833C5A">
        <w:rPr>
          <w:rFonts w:cstheme="minorHAnsi"/>
        </w:rPr>
        <w:t xml:space="preserve">the </w:t>
      </w:r>
      <w:r w:rsidR="00E75900" w:rsidRPr="00833C5A">
        <w:rPr>
          <w:rFonts w:cstheme="minorHAnsi"/>
        </w:rPr>
        <w:t xml:space="preserve">claimant not informing </w:t>
      </w:r>
      <w:r w:rsidR="00AC4E30" w:rsidRPr="00833C5A">
        <w:rPr>
          <w:rFonts w:cstheme="minorHAnsi"/>
        </w:rPr>
        <w:t>of its gaining paid employment.</w:t>
      </w:r>
    </w:p>
    <w:p w14:paraId="01BB0067" w14:textId="2E313BD8" w:rsidR="00E75900" w:rsidRPr="00E75900" w:rsidRDefault="00E75900" w:rsidP="00AC4E30">
      <w:pPr>
        <w:pStyle w:val="ListParagraph"/>
        <w:spacing w:after="0"/>
        <w:rPr>
          <w:rFonts w:cstheme="minorHAnsi"/>
          <w:sz w:val="24"/>
          <w:szCs w:val="24"/>
        </w:rPr>
      </w:pPr>
      <w:r w:rsidRPr="00E75900">
        <w:rPr>
          <w:rFonts w:cstheme="minorHAnsi"/>
          <w:sz w:val="24"/>
          <w:szCs w:val="24"/>
        </w:rPr>
        <w:t xml:space="preserve">  </w:t>
      </w:r>
    </w:p>
    <w:p w14:paraId="3DAFDD3B" w14:textId="21708CE9" w:rsidR="00627178" w:rsidRPr="001671E6" w:rsidRDefault="00627178" w:rsidP="007A33E2">
      <w:pPr>
        <w:spacing w:after="0"/>
        <w:rPr>
          <w:rFonts w:cstheme="minorHAnsi"/>
        </w:rPr>
      </w:pPr>
      <w:r w:rsidRPr="001671E6">
        <w:rPr>
          <w:rFonts w:cstheme="minorHAnsi"/>
        </w:rPr>
        <w:t>The amount of welfare cheating is unknown.  Somewhat conveniently for critics of welfare payment</w:t>
      </w:r>
      <w:r w:rsidR="00833C5A">
        <w:rPr>
          <w:rFonts w:cstheme="minorHAnsi"/>
        </w:rPr>
        <w:t>,</w:t>
      </w:r>
      <w:r w:rsidRPr="001671E6">
        <w:rPr>
          <w:rFonts w:cstheme="minorHAnsi"/>
        </w:rPr>
        <w:t xml:space="preserve"> it is uncheckable.  However, despite </w:t>
      </w:r>
      <w:r w:rsidR="00A2526F">
        <w:rPr>
          <w:rFonts w:cstheme="minorHAnsi"/>
        </w:rPr>
        <w:t>urban mythology</w:t>
      </w:r>
      <w:r w:rsidRPr="001671E6">
        <w:rPr>
          <w:rFonts w:cstheme="minorHAnsi"/>
        </w:rPr>
        <w:t>, social security fraud appears to be rare.</w:t>
      </w:r>
    </w:p>
    <w:p w14:paraId="73FF4A91" w14:textId="23DC90E4" w:rsidR="00627178" w:rsidRPr="001671E6" w:rsidRDefault="00627178" w:rsidP="007A33E2">
      <w:pPr>
        <w:spacing w:after="0"/>
        <w:rPr>
          <w:rFonts w:cstheme="minorHAnsi"/>
        </w:rPr>
      </w:pPr>
    </w:p>
    <w:p w14:paraId="167E357D" w14:textId="3C0B6F01" w:rsidR="00627178" w:rsidRPr="001671E6" w:rsidRDefault="00627178" w:rsidP="00627178">
      <w:pPr>
        <w:spacing w:after="0"/>
        <w:rPr>
          <w:rFonts w:cstheme="minorHAnsi"/>
        </w:rPr>
      </w:pPr>
      <w:r w:rsidRPr="001671E6">
        <w:rPr>
          <w:rFonts w:cstheme="minorHAnsi"/>
        </w:rPr>
        <w:t>It is a small sub-set of social security overpayments.  The vast majority of overpayments do not involve fraud.</w:t>
      </w:r>
      <w:r w:rsidR="001671E6">
        <w:rPr>
          <w:rFonts w:cstheme="minorHAnsi"/>
        </w:rPr>
        <w:t xml:space="preserve">  </w:t>
      </w:r>
      <w:r w:rsidRPr="001671E6">
        <w:rPr>
          <w:rFonts w:cstheme="minorHAnsi"/>
        </w:rPr>
        <w:t xml:space="preserve">Estimates put net overpayments </w:t>
      </w:r>
      <w:r w:rsidR="001671E6" w:rsidRPr="001671E6">
        <w:rPr>
          <w:rFonts w:cstheme="minorHAnsi"/>
        </w:rPr>
        <w:t>at</w:t>
      </w:r>
      <w:r w:rsidRPr="001671E6">
        <w:rPr>
          <w:rFonts w:cstheme="minorHAnsi"/>
        </w:rPr>
        <w:t xml:space="preserve"> around</w:t>
      </w:r>
      <w:r w:rsidR="00966547">
        <w:rPr>
          <w:rFonts w:cstheme="minorHAnsi"/>
        </w:rPr>
        <w:t xml:space="preserve"> $3 billion.</w:t>
      </w:r>
      <w:r w:rsidR="00BB0671">
        <w:rPr>
          <w:rStyle w:val="EndnoteReference"/>
          <w:rFonts w:cstheme="minorHAnsi"/>
        </w:rPr>
        <w:endnoteReference w:id="6"/>
      </w:r>
    </w:p>
    <w:p w14:paraId="0453E48B" w14:textId="77777777" w:rsidR="00627178" w:rsidRPr="001671E6" w:rsidRDefault="00627178" w:rsidP="00627178">
      <w:pPr>
        <w:spacing w:after="0"/>
        <w:rPr>
          <w:rFonts w:cstheme="minorHAnsi"/>
        </w:rPr>
      </w:pPr>
    </w:p>
    <w:p w14:paraId="5C26AAEE" w14:textId="77777777" w:rsidR="00A2526F" w:rsidRDefault="00627178" w:rsidP="00627178">
      <w:pPr>
        <w:spacing w:after="0"/>
        <w:rPr>
          <w:rFonts w:cstheme="minorHAnsi"/>
        </w:rPr>
      </w:pPr>
      <w:r w:rsidRPr="001671E6">
        <w:rPr>
          <w:rFonts w:cstheme="minorHAnsi"/>
        </w:rPr>
        <w:t xml:space="preserve">Most </w:t>
      </w:r>
      <w:r w:rsidR="00833C5A">
        <w:rPr>
          <w:rFonts w:cstheme="minorHAnsi"/>
        </w:rPr>
        <w:t xml:space="preserve">overpayments are </w:t>
      </w:r>
      <w:r w:rsidRPr="001671E6">
        <w:rPr>
          <w:rFonts w:cstheme="minorHAnsi"/>
        </w:rPr>
        <w:t xml:space="preserve">the result of innocent misunderstandings arising from Australia’s convoluted, stingy </w:t>
      </w:r>
      <w:r w:rsidR="00833C5A">
        <w:rPr>
          <w:rFonts w:cstheme="minorHAnsi"/>
        </w:rPr>
        <w:t xml:space="preserve">welfare </w:t>
      </w:r>
      <w:r w:rsidRPr="001671E6">
        <w:rPr>
          <w:rFonts w:cstheme="minorHAnsi"/>
        </w:rPr>
        <w:t xml:space="preserve">system.  </w:t>
      </w:r>
    </w:p>
    <w:p w14:paraId="6B9544FD" w14:textId="77777777" w:rsidR="00A2526F" w:rsidRDefault="00A2526F" w:rsidP="00627178">
      <w:pPr>
        <w:spacing w:after="0"/>
        <w:rPr>
          <w:rFonts w:cstheme="minorHAnsi"/>
        </w:rPr>
      </w:pPr>
    </w:p>
    <w:p w14:paraId="59B79E48" w14:textId="527848FF" w:rsidR="00627178" w:rsidRPr="001671E6" w:rsidRDefault="00627178" w:rsidP="00627178">
      <w:pPr>
        <w:spacing w:after="0"/>
        <w:rPr>
          <w:rFonts w:cstheme="minorHAnsi"/>
        </w:rPr>
      </w:pPr>
      <w:r w:rsidRPr="001671E6">
        <w:rPr>
          <w:rFonts w:cstheme="minorHAnsi"/>
        </w:rPr>
        <w:t>Comparable estimates of recoveries from fraud are around $125m p.a.</w:t>
      </w:r>
      <w:r w:rsidR="001671E6" w:rsidRPr="001671E6">
        <w:rPr>
          <w:rFonts w:cstheme="minorHAnsi"/>
        </w:rPr>
        <w:t xml:space="preserve">  Figure 1 shows the most recently analysed fraud statistics.</w:t>
      </w:r>
    </w:p>
    <w:p w14:paraId="3458C36A" w14:textId="77777777" w:rsidR="00627178" w:rsidRPr="001671E6" w:rsidRDefault="00627178" w:rsidP="00627178">
      <w:pPr>
        <w:spacing w:after="0"/>
        <w:rPr>
          <w:rFonts w:cstheme="minorHAnsi"/>
        </w:rPr>
      </w:pPr>
    </w:p>
    <w:p w14:paraId="74402484" w14:textId="03094C07" w:rsidR="00627178" w:rsidRPr="001671E6" w:rsidRDefault="001671E6" w:rsidP="00627178">
      <w:pPr>
        <w:spacing w:after="0"/>
        <w:rPr>
          <w:rFonts w:cstheme="minorHAnsi"/>
          <w:b/>
          <w:bCs/>
          <w:sz w:val="20"/>
          <w:szCs w:val="20"/>
        </w:rPr>
      </w:pPr>
      <w:r w:rsidRPr="001671E6">
        <w:rPr>
          <w:rFonts w:cstheme="minorHAnsi"/>
          <w:b/>
          <w:bCs/>
          <w:sz w:val="20"/>
          <w:szCs w:val="20"/>
        </w:rPr>
        <w:t>Figure 1: Recently analysed social security fraud statistics</w:t>
      </w:r>
    </w:p>
    <w:p w14:paraId="3235498F" w14:textId="4882A5CA" w:rsidR="00627178" w:rsidRPr="001671E6" w:rsidRDefault="00627178" w:rsidP="00627178">
      <w:pPr>
        <w:spacing w:after="0"/>
        <w:rPr>
          <w:rFonts w:cstheme="minorHAnsi"/>
        </w:rPr>
      </w:pPr>
      <w:r w:rsidRPr="001671E6">
        <w:rPr>
          <w:rFonts w:cstheme="minorHAnsi"/>
          <w:noProof/>
        </w:rPr>
        <w:drawing>
          <wp:inline distT="0" distB="0" distL="0" distR="0" wp14:anchorId="571F1325" wp14:editId="4E372DFF">
            <wp:extent cx="5220095" cy="1050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88" t="30205" r="5816" b="37204"/>
                    <a:stretch/>
                  </pic:blipFill>
                  <pic:spPr bwMode="auto">
                    <a:xfrm>
                      <a:off x="0" y="0"/>
                      <a:ext cx="5221137" cy="1050296"/>
                    </a:xfrm>
                    <a:prstGeom prst="rect">
                      <a:avLst/>
                    </a:prstGeom>
                    <a:ln>
                      <a:noFill/>
                    </a:ln>
                    <a:extLst>
                      <a:ext uri="{53640926-AAD7-44D8-BBD7-CCE9431645EC}">
                        <a14:shadowObscured xmlns:a14="http://schemas.microsoft.com/office/drawing/2010/main"/>
                      </a:ext>
                    </a:extLst>
                  </pic:spPr>
                </pic:pic>
              </a:graphicData>
            </a:graphic>
          </wp:inline>
        </w:drawing>
      </w:r>
    </w:p>
    <w:p w14:paraId="138628AE" w14:textId="77777777" w:rsidR="00966547" w:rsidRDefault="00966547" w:rsidP="00627178">
      <w:pPr>
        <w:spacing w:after="0"/>
        <w:rPr>
          <w:rFonts w:cstheme="minorHAnsi"/>
        </w:rPr>
      </w:pPr>
    </w:p>
    <w:p w14:paraId="535B9C3E" w14:textId="48BCF169" w:rsidR="001671E6" w:rsidRDefault="001671E6" w:rsidP="00627178">
      <w:pPr>
        <w:spacing w:after="0"/>
        <w:rPr>
          <w:rFonts w:cstheme="minorHAnsi"/>
        </w:rPr>
      </w:pPr>
      <w:r>
        <w:rPr>
          <w:rFonts w:cstheme="minorHAnsi"/>
        </w:rPr>
        <w:t>Figure 1 shows:</w:t>
      </w:r>
    </w:p>
    <w:p w14:paraId="78C2552D" w14:textId="4CCD2661" w:rsidR="001671E6" w:rsidRPr="007C4004" w:rsidRDefault="00833C5A" w:rsidP="00966547">
      <w:pPr>
        <w:pStyle w:val="ListParagraph"/>
        <w:numPr>
          <w:ilvl w:val="0"/>
          <w:numId w:val="4"/>
        </w:numPr>
        <w:spacing w:after="0"/>
        <w:ind w:left="360"/>
        <w:rPr>
          <w:rFonts w:cstheme="minorHAnsi"/>
        </w:rPr>
      </w:pPr>
      <w:r>
        <w:rPr>
          <w:rFonts w:cstheme="minorHAnsi"/>
        </w:rPr>
        <w:t>a</w:t>
      </w:r>
      <w:r w:rsidR="001671E6" w:rsidRPr="007C4004">
        <w:rPr>
          <w:rFonts w:cstheme="minorHAnsi"/>
        </w:rPr>
        <w:t xml:space="preserve"> high number of reviews - more than half the number of beneficiaries;</w:t>
      </w:r>
    </w:p>
    <w:p w14:paraId="70BC3357" w14:textId="7D686E05" w:rsidR="001671E6" w:rsidRPr="007C4004" w:rsidRDefault="001671E6" w:rsidP="00966547">
      <w:pPr>
        <w:pStyle w:val="ListParagraph"/>
        <w:numPr>
          <w:ilvl w:val="0"/>
          <w:numId w:val="4"/>
        </w:numPr>
        <w:spacing w:after="0"/>
        <w:ind w:left="360"/>
        <w:rPr>
          <w:rFonts w:cstheme="minorHAnsi"/>
        </w:rPr>
      </w:pPr>
      <w:r w:rsidRPr="007C4004">
        <w:rPr>
          <w:rFonts w:cstheme="minorHAnsi"/>
        </w:rPr>
        <w:t>16% of reviews lead to a downward adjustment in payments;</w:t>
      </w:r>
    </w:p>
    <w:p w14:paraId="2A51ADDA" w14:textId="28A87154" w:rsidR="001671E6" w:rsidRPr="007C4004" w:rsidRDefault="001671E6" w:rsidP="00966547">
      <w:pPr>
        <w:pStyle w:val="ListParagraph"/>
        <w:numPr>
          <w:ilvl w:val="0"/>
          <w:numId w:val="4"/>
        </w:numPr>
        <w:spacing w:after="0"/>
        <w:ind w:left="360"/>
        <w:rPr>
          <w:rFonts w:cstheme="minorHAnsi"/>
        </w:rPr>
      </w:pPr>
      <w:r w:rsidRPr="007C4004">
        <w:rPr>
          <w:rFonts w:cstheme="minorHAnsi"/>
        </w:rPr>
        <w:t>0.</w:t>
      </w:r>
      <w:r w:rsidR="007C4004" w:rsidRPr="007C4004">
        <w:rPr>
          <w:rFonts w:cstheme="minorHAnsi"/>
        </w:rPr>
        <w:t>8</w:t>
      </w:r>
      <w:r w:rsidRPr="007C4004">
        <w:rPr>
          <w:rFonts w:cstheme="minorHAnsi"/>
        </w:rPr>
        <w:t xml:space="preserve">% of reviews </w:t>
      </w:r>
      <w:r w:rsidR="00966547">
        <w:rPr>
          <w:rFonts w:cstheme="minorHAnsi"/>
        </w:rPr>
        <w:t>in</w:t>
      </w:r>
      <w:r w:rsidRPr="007C4004">
        <w:rPr>
          <w:rFonts w:cstheme="minorHAnsi"/>
        </w:rPr>
        <w:t>vestigated for fraud;</w:t>
      </w:r>
    </w:p>
    <w:p w14:paraId="71E1C1A6" w14:textId="10A26934" w:rsidR="001671E6" w:rsidRPr="007C4004" w:rsidRDefault="00833C5A" w:rsidP="00966547">
      <w:pPr>
        <w:pStyle w:val="ListParagraph"/>
        <w:numPr>
          <w:ilvl w:val="0"/>
          <w:numId w:val="4"/>
        </w:numPr>
        <w:spacing w:after="0"/>
        <w:ind w:left="360"/>
        <w:rPr>
          <w:rFonts w:cstheme="minorHAnsi"/>
        </w:rPr>
      </w:pPr>
      <w:r>
        <w:rPr>
          <w:rFonts w:cstheme="minorHAnsi"/>
        </w:rPr>
        <w:t>t</w:t>
      </w:r>
      <w:r w:rsidR="001671E6" w:rsidRPr="007C4004">
        <w:rPr>
          <w:rFonts w:cstheme="minorHAnsi"/>
        </w:rPr>
        <w:t xml:space="preserve">he rate of fraud prosecution arising from reviews </w:t>
      </w:r>
      <w:r w:rsidR="00966547">
        <w:rPr>
          <w:rFonts w:cstheme="minorHAnsi"/>
        </w:rPr>
        <w:t>of</w:t>
      </w:r>
      <w:r w:rsidR="001671E6" w:rsidRPr="007C4004">
        <w:rPr>
          <w:rFonts w:cstheme="minorHAnsi"/>
        </w:rPr>
        <w:t xml:space="preserve"> 8 in 10,000</w:t>
      </w:r>
      <w:r w:rsidR="007C4004" w:rsidRPr="007C4004">
        <w:rPr>
          <w:rFonts w:cstheme="minorHAnsi"/>
        </w:rPr>
        <w:t>;</w:t>
      </w:r>
      <w:r>
        <w:rPr>
          <w:rFonts w:cstheme="minorHAnsi"/>
        </w:rPr>
        <w:t xml:space="preserve"> and</w:t>
      </w:r>
    </w:p>
    <w:p w14:paraId="0C88115F" w14:textId="110F7333" w:rsidR="007C4004" w:rsidRDefault="00833C5A" w:rsidP="00966547">
      <w:pPr>
        <w:pStyle w:val="ListParagraph"/>
        <w:numPr>
          <w:ilvl w:val="0"/>
          <w:numId w:val="4"/>
        </w:numPr>
        <w:spacing w:after="0"/>
        <w:ind w:left="360"/>
        <w:rPr>
          <w:rFonts w:cstheme="minorHAnsi"/>
        </w:rPr>
      </w:pPr>
      <w:r>
        <w:rPr>
          <w:rFonts w:cstheme="minorHAnsi"/>
        </w:rPr>
        <w:t>a</w:t>
      </w:r>
      <w:r w:rsidR="007C4004" w:rsidRPr="007C4004">
        <w:rPr>
          <w:rFonts w:cstheme="minorHAnsi"/>
        </w:rPr>
        <w:t xml:space="preserve">verage recovery per investigation </w:t>
      </w:r>
      <w:r w:rsidR="00966547">
        <w:rPr>
          <w:rFonts w:cstheme="minorHAnsi"/>
        </w:rPr>
        <w:t xml:space="preserve">of </w:t>
      </w:r>
      <w:r w:rsidR="007C4004" w:rsidRPr="007C4004">
        <w:rPr>
          <w:rFonts w:cstheme="minorHAnsi"/>
        </w:rPr>
        <w:t>$3660.</w:t>
      </w:r>
    </w:p>
    <w:p w14:paraId="09FA3B10" w14:textId="3B3B8FB1" w:rsidR="008C79A3" w:rsidRDefault="008C79A3" w:rsidP="008C79A3">
      <w:pPr>
        <w:spacing w:after="0"/>
        <w:rPr>
          <w:rFonts w:cstheme="minorHAnsi"/>
        </w:rPr>
      </w:pPr>
    </w:p>
    <w:p w14:paraId="74A5BEAE" w14:textId="119554F1" w:rsidR="008C79A3" w:rsidRDefault="008C79A3" w:rsidP="008C79A3">
      <w:pPr>
        <w:spacing w:after="0"/>
        <w:rPr>
          <w:rFonts w:cstheme="minorHAnsi"/>
        </w:rPr>
      </w:pPr>
      <w:r>
        <w:rPr>
          <w:rFonts w:cstheme="minorHAnsi"/>
        </w:rPr>
        <w:lastRenderedPageBreak/>
        <w:t xml:space="preserve">These statistics </w:t>
      </w:r>
      <w:r w:rsidR="00966547">
        <w:rPr>
          <w:rFonts w:cstheme="minorHAnsi"/>
        </w:rPr>
        <w:t xml:space="preserve">might be compared with </w:t>
      </w:r>
      <w:r>
        <w:rPr>
          <w:rFonts w:cstheme="minorHAnsi"/>
        </w:rPr>
        <w:t>the highly sensitised view of social security and welfare cheating.  V</w:t>
      </w:r>
      <w:r w:rsidRPr="008C79A3">
        <w:rPr>
          <w:rFonts w:cstheme="minorHAnsi"/>
        </w:rPr>
        <w:t>irtually every cent of welfare spending is watched over with an eagle eye.  The public is asked to report ‘suspected’ abuse</w:t>
      </w:r>
      <w:r>
        <w:rPr>
          <w:rFonts w:cstheme="minorHAnsi"/>
        </w:rPr>
        <w:t xml:space="preserve">.  Beneficiaries </w:t>
      </w:r>
      <w:r w:rsidRPr="008C79A3">
        <w:rPr>
          <w:rFonts w:cstheme="minorHAnsi"/>
        </w:rPr>
        <w:t xml:space="preserve">are </w:t>
      </w:r>
      <w:r>
        <w:rPr>
          <w:rFonts w:cstheme="minorHAnsi"/>
        </w:rPr>
        <w:t xml:space="preserve">subject to </w:t>
      </w:r>
      <w:r w:rsidRPr="008C79A3">
        <w:rPr>
          <w:rFonts w:cstheme="minorHAnsi"/>
        </w:rPr>
        <w:t>exhaustive ‘reporting’ regimes</w:t>
      </w:r>
      <w:r>
        <w:rPr>
          <w:rFonts w:cstheme="minorHAnsi"/>
        </w:rPr>
        <w:t>.</w:t>
      </w:r>
      <w:r w:rsidR="00BB0671">
        <w:rPr>
          <w:rStyle w:val="EndnoteReference"/>
          <w:rFonts w:cstheme="minorHAnsi"/>
        </w:rPr>
        <w:endnoteReference w:id="7"/>
      </w:r>
    </w:p>
    <w:p w14:paraId="76CE7430" w14:textId="77777777" w:rsidR="008C79A3" w:rsidRDefault="008C79A3" w:rsidP="008C79A3">
      <w:pPr>
        <w:spacing w:after="0"/>
        <w:rPr>
          <w:rFonts w:cstheme="minorHAnsi"/>
        </w:rPr>
      </w:pPr>
    </w:p>
    <w:p w14:paraId="1F02F569" w14:textId="41AAB127" w:rsidR="008C79A3" w:rsidRDefault="008C79A3" w:rsidP="008C79A3">
      <w:pPr>
        <w:spacing w:after="0"/>
        <w:rPr>
          <w:rFonts w:cstheme="minorHAnsi"/>
        </w:rPr>
      </w:pPr>
      <w:r>
        <w:rPr>
          <w:rFonts w:cstheme="minorHAnsi"/>
        </w:rPr>
        <w:t xml:space="preserve">There are </w:t>
      </w:r>
      <w:r w:rsidRPr="008C79A3">
        <w:rPr>
          <w:rFonts w:cstheme="minorHAnsi"/>
        </w:rPr>
        <w:t>ongoing attempts to limit how recipients spend entitlements</w:t>
      </w:r>
      <w:r w:rsidR="00D95F21">
        <w:rPr>
          <w:rFonts w:cstheme="minorHAnsi"/>
        </w:rPr>
        <w:t xml:space="preserve"> </w:t>
      </w:r>
      <w:r w:rsidRPr="008C79A3">
        <w:rPr>
          <w:rFonts w:cstheme="minorHAnsi"/>
        </w:rPr>
        <w:t>– even their time!</w:t>
      </w:r>
      <w:r w:rsidR="00BB0671">
        <w:rPr>
          <w:rStyle w:val="EndnoteReference"/>
          <w:rFonts w:cstheme="minorHAnsi"/>
        </w:rPr>
        <w:endnoteReference w:id="8"/>
      </w:r>
      <w:r w:rsidRPr="008C79A3">
        <w:rPr>
          <w:rFonts w:cstheme="minorHAnsi"/>
        </w:rPr>
        <w:t xml:space="preserve">  </w:t>
      </w:r>
    </w:p>
    <w:p w14:paraId="4C5B0706" w14:textId="77777777" w:rsidR="00833C5A" w:rsidRDefault="00833C5A" w:rsidP="008C79A3">
      <w:pPr>
        <w:spacing w:after="0"/>
        <w:rPr>
          <w:rFonts w:cstheme="minorHAnsi"/>
        </w:rPr>
      </w:pPr>
    </w:p>
    <w:p w14:paraId="005424B9" w14:textId="068B39BB" w:rsidR="008C79A3" w:rsidRDefault="008C79A3" w:rsidP="008C79A3">
      <w:pPr>
        <w:spacing w:after="0"/>
        <w:rPr>
          <w:rFonts w:cstheme="minorHAnsi"/>
        </w:rPr>
      </w:pPr>
      <w:r w:rsidRPr="008C79A3">
        <w:rPr>
          <w:rFonts w:cstheme="minorHAnsi"/>
        </w:rPr>
        <w:t>Community concern is continuously stoked by politically inspired beat-ups</w:t>
      </w:r>
      <w:r w:rsidR="00833C5A">
        <w:rPr>
          <w:rFonts w:cstheme="minorHAnsi"/>
        </w:rPr>
        <w:t>.  Welfare ‘bludging’ is</w:t>
      </w:r>
      <w:r>
        <w:rPr>
          <w:rFonts w:cstheme="minorHAnsi"/>
        </w:rPr>
        <w:t xml:space="preserve"> a staple of current affairs TV and radio talkback</w:t>
      </w:r>
      <w:r w:rsidR="0020276B">
        <w:rPr>
          <w:rFonts w:cstheme="minorHAnsi"/>
        </w:rPr>
        <w:t xml:space="preserve"> </w:t>
      </w:r>
      <w:r w:rsidR="00A2526F">
        <w:rPr>
          <w:rFonts w:cstheme="minorHAnsi"/>
        </w:rPr>
        <w:t xml:space="preserve">shows </w:t>
      </w:r>
      <w:r w:rsidR="0020276B">
        <w:rPr>
          <w:rFonts w:cstheme="minorHAnsi"/>
        </w:rPr>
        <w:t>w</w:t>
      </w:r>
      <w:r w:rsidR="00833C5A">
        <w:rPr>
          <w:rFonts w:cstheme="minorHAnsi"/>
        </w:rPr>
        <w:t xml:space="preserve">ho make </w:t>
      </w:r>
      <w:r w:rsidR="0020276B">
        <w:rPr>
          <w:rFonts w:cstheme="minorHAnsi"/>
        </w:rPr>
        <w:t>few apologies for spreading misinformation</w:t>
      </w:r>
      <w:r w:rsidRPr="008C79A3">
        <w:rPr>
          <w:rFonts w:cstheme="minorHAnsi"/>
        </w:rPr>
        <w:t>.</w:t>
      </w:r>
      <w:r w:rsidR="00BB0671">
        <w:rPr>
          <w:rStyle w:val="EndnoteReference"/>
          <w:rFonts w:cstheme="minorHAnsi"/>
        </w:rPr>
        <w:endnoteReference w:id="9"/>
      </w:r>
      <w:r w:rsidRPr="008C79A3">
        <w:rPr>
          <w:rFonts w:cstheme="minorHAnsi"/>
        </w:rPr>
        <w:t xml:space="preserve">  </w:t>
      </w:r>
    </w:p>
    <w:p w14:paraId="7C1DF08F" w14:textId="23A29D08" w:rsidR="008C79A3" w:rsidRDefault="008C79A3" w:rsidP="008C79A3">
      <w:pPr>
        <w:spacing w:after="0"/>
        <w:rPr>
          <w:rFonts w:cstheme="minorHAnsi"/>
        </w:rPr>
      </w:pPr>
    </w:p>
    <w:p w14:paraId="0998EC84" w14:textId="371F740D" w:rsidR="008C79A3" w:rsidRPr="008C79A3" w:rsidRDefault="008C79A3" w:rsidP="008C79A3">
      <w:pPr>
        <w:spacing w:after="0"/>
        <w:rPr>
          <w:rFonts w:cstheme="minorHAnsi"/>
        </w:rPr>
      </w:pPr>
      <w:r w:rsidRPr="008C79A3">
        <w:rPr>
          <w:rFonts w:cstheme="minorHAnsi"/>
        </w:rPr>
        <w:t xml:space="preserve">Government and bureaucrats </w:t>
      </w:r>
      <w:r>
        <w:rPr>
          <w:rFonts w:cstheme="minorHAnsi"/>
        </w:rPr>
        <w:t>have installed computer programs to detect suspected cheating</w:t>
      </w:r>
      <w:r w:rsidR="00A2526F">
        <w:rPr>
          <w:rFonts w:cstheme="minorHAnsi"/>
        </w:rPr>
        <w:t xml:space="preserve"> and </w:t>
      </w:r>
      <w:r w:rsidRPr="008C79A3">
        <w:rPr>
          <w:rFonts w:cstheme="minorHAnsi"/>
        </w:rPr>
        <w:t>hide behind computers that intimidate the poor –</w:t>
      </w:r>
      <w:r w:rsidR="004B13DD">
        <w:rPr>
          <w:rFonts w:cstheme="minorHAnsi"/>
        </w:rPr>
        <w:t xml:space="preserve"> </w:t>
      </w:r>
      <w:proofErr w:type="spellStart"/>
      <w:r w:rsidR="004B13DD">
        <w:rPr>
          <w:rFonts w:cstheme="minorHAnsi"/>
        </w:rPr>
        <w:t>Robodebt</w:t>
      </w:r>
      <w:proofErr w:type="spellEnd"/>
      <w:r w:rsidR="00833C5A">
        <w:rPr>
          <w:rFonts w:cstheme="minorHAnsi"/>
        </w:rPr>
        <w:t>.</w:t>
      </w:r>
      <w:r w:rsidR="00BB0671">
        <w:rPr>
          <w:rStyle w:val="EndnoteReference"/>
          <w:rFonts w:cstheme="minorHAnsi"/>
        </w:rPr>
        <w:endnoteReference w:id="10"/>
      </w:r>
    </w:p>
    <w:p w14:paraId="6DCF47F8" w14:textId="77777777" w:rsidR="007C4004" w:rsidRPr="008C79A3" w:rsidRDefault="007C4004" w:rsidP="00627178">
      <w:pPr>
        <w:spacing w:after="0"/>
        <w:rPr>
          <w:rFonts w:cstheme="minorHAnsi"/>
        </w:rPr>
      </w:pPr>
    </w:p>
    <w:p w14:paraId="5BC5DF87" w14:textId="615393F0" w:rsidR="00627178" w:rsidRPr="001671E6" w:rsidRDefault="008C79A3" w:rsidP="00627178">
      <w:pPr>
        <w:spacing w:after="0"/>
        <w:rPr>
          <w:rFonts w:cstheme="minorHAnsi"/>
        </w:rPr>
      </w:pPr>
      <w:r>
        <w:rPr>
          <w:rFonts w:cstheme="minorHAnsi"/>
        </w:rPr>
        <w:t xml:space="preserve">Despite </w:t>
      </w:r>
      <w:r w:rsidR="00833C5A">
        <w:rPr>
          <w:rFonts w:cstheme="minorHAnsi"/>
        </w:rPr>
        <w:t xml:space="preserve">all </w:t>
      </w:r>
      <w:r>
        <w:rPr>
          <w:rFonts w:cstheme="minorHAnsi"/>
        </w:rPr>
        <w:t xml:space="preserve">this, the </w:t>
      </w:r>
      <w:r w:rsidR="00627178" w:rsidRPr="001671E6">
        <w:rPr>
          <w:rFonts w:cstheme="minorHAnsi"/>
        </w:rPr>
        <w:t xml:space="preserve">amounts in question </w:t>
      </w:r>
      <w:r>
        <w:rPr>
          <w:rFonts w:cstheme="minorHAnsi"/>
        </w:rPr>
        <w:t xml:space="preserve">are trivial in budgetary terms.  </w:t>
      </w:r>
      <w:r w:rsidR="00966547">
        <w:rPr>
          <w:rFonts w:cstheme="minorHAnsi"/>
        </w:rPr>
        <w:t>Yet social security overpayments are</w:t>
      </w:r>
      <w:r w:rsidR="00627178" w:rsidRPr="001671E6">
        <w:rPr>
          <w:rFonts w:cstheme="minorHAnsi"/>
        </w:rPr>
        <w:t xml:space="preserve"> presented as the result of an almost organised criminal disregard of laws which will </w:t>
      </w:r>
      <w:hyperlink w:anchor="_top" w:history="1">
        <w:r w:rsidR="00627178" w:rsidRPr="001671E6">
          <w:rPr>
            <w:rStyle w:val="Hyperlink"/>
            <w:rFonts w:cstheme="minorHAnsi"/>
          </w:rPr>
          <w:t>'destroy Australia'.</w:t>
        </w:r>
      </w:hyperlink>
      <w:r w:rsidR="00627178" w:rsidRPr="001671E6">
        <w:rPr>
          <w:rFonts w:cstheme="minorHAnsi"/>
        </w:rPr>
        <w:t xml:space="preserve">  Especially if recipients dare </w:t>
      </w:r>
      <w:r w:rsidR="00F109CE">
        <w:rPr>
          <w:rFonts w:cstheme="minorHAnsi"/>
        </w:rPr>
        <w:t xml:space="preserve">protest </w:t>
      </w:r>
      <w:r w:rsidR="00627178" w:rsidRPr="001671E6">
        <w:rPr>
          <w:rFonts w:cstheme="minorHAnsi"/>
        </w:rPr>
        <w:t>against Government policy!</w:t>
      </w:r>
      <w:r w:rsidR="00BB0671">
        <w:rPr>
          <w:rStyle w:val="EndnoteReference"/>
          <w:rFonts w:cstheme="minorHAnsi"/>
        </w:rPr>
        <w:endnoteReference w:id="11"/>
      </w:r>
    </w:p>
    <w:p w14:paraId="2CB1DD6A" w14:textId="77777777" w:rsidR="00627178" w:rsidRPr="001671E6" w:rsidRDefault="00627178" w:rsidP="007A33E2">
      <w:pPr>
        <w:spacing w:after="0"/>
        <w:rPr>
          <w:rFonts w:cstheme="minorHAnsi"/>
        </w:rPr>
      </w:pPr>
    </w:p>
    <w:p w14:paraId="0A3594AA" w14:textId="09BF0987" w:rsidR="00E75900" w:rsidRDefault="001848DE" w:rsidP="00120B18">
      <w:pPr>
        <w:pStyle w:val="Heading2"/>
      </w:pPr>
      <w:bookmarkStart w:id="5" w:name="_Toc22731208"/>
      <w:r>
        <w:t>4.</w:t>
      </w:r>
      <w:r>
        <w:tab/>
        <w:t>I</w:t>
      </w:r>
      <w:r w:rsidR="00120B18">
        <w:t>nfrastructure fraud?</w:t>
      </w:r>
      <w:bookmarkEnd w:id="5"/>
    </w:p>
    <w:p w14:paraId="2AEE702F" w14:textId="1DE8CC3E" w:rsidR="004D52A3" w:rsidRDefault="001848DE" w:rsidP="004D52A3">
      <w:pPr>
        <w:pStyle w:val="Heading3"/>
      </w:pPr>
      <w:bookmarkStart w:id="6" w:name="_Toc22731209"/>
      <w:r>
        <w:t>4.1</w:t>
      </w:r>
      <w:r>
        <w:tab/>
      </w:r>
      <w:r w:rsidR="004D52A3">
        <w:t>Introduction</w:t>
      </w:r>
      <w:bookmarkEnd w:id="6"/>
    </w:p>
    <w:p w14:paraId="5FE35C7E" w14:textId="74E996DC" w:rsidR="00966547" w:rsidRPr="00C17F26" w:rsidRDefault="00966547" w:rsidP="00966547">
      <w:pPr>
        <w:spacing w:after="0"/>
        <w:rPr>
          <w:rFonts w:cstheme="minorHAnsi"/>
        </w:rPr>
      </w:pPr>
      <w:r>
        <w:rPr>
          <w:rFonts w:cstheme="minorHAnsi"/>
        </w:rPr>
        <w:t xml:space="preserve">The issue discussed in this article </w:t>
      </w:r>
      <w:r w:rsidRPr="00C17F26">
        <w:rPr>
          <w:rFonts w:cstheme="minorHAnsi"/>
        </w:rPr>
        <w:t>is not influence on decision makers</w:t>
      </w:r>
      <w:r>
        <w:rPr>
          <w:rFonts w:cstheme="minorHAnsi"/>
        </w:rPr>
        <w:t>.  It is not about decisions</w:t>
      </w:r>
      <w:r w:rsidRPr="00C17F26">
        <w:rPr>
          <w:rFonts w:cstheme="minorHAnsi"/>
        </w:rPr>
        <w:t>.</w:t>
      </w:r>
    </w:p>
    <w:p w14:paraId="30603939" w14:textId="77777777" w:rsidR="00966547" w:rsidRPr="00C17F26" w:rsidRDefault="00966547" w:rsidP="00966547">
      <w:pPr>
        <w:spacing w:after="0"/>
        <w:rPr>
          <w:rFonts w:cstheme="minorHAnsi"/>
        </w:rPr>
      </w:pPr>
    </w:p>
    <w:p w14:paraId="0F023092" w14:textId="74799201" w:rsidR="00C17F26" w:rsidRPr="00C17F26" w:rsidRDefault="00966547" w:rsidP="00C17F26">
      <w:pPr>
        <w:spacing w:after="0"/>
        <w:rPr>
          <w:rFonts w:cstheme="minorHAnsi"/>
        </w:rPr>
      </w:pPr>
      <w:r>
        <w:rPr>
          <w:rFonts w:cstheme="minorHAnsi"/>
        </w:rPr>
        <w:t>T</w:t>
      </w:r>
      <w:r w:rsidR="00C17F26" w:rsidRPr="00C17F26">
        <w:rPr>
          <w:rFonts w:cstheme="minorHAnsi"/>
        </w:rPr>
        <w:t>h</w:t>
      </w:r>
      <w:r>
        <w:rPr>
          <w:rFonts w:cstheme="minorHAnsi"/>
        </w:rPr>
        <w:t>e</w:t>
      </w:r>
      <w:r w:rsidR="00C17F26" w:rsidRPr="00C17F26">
        <w:rPr>
          <w:rFonts w:cstheme="minorHAnsi"/>
        </w:rPr>
        <w:t xml:space="preserve"> is</w:t>
      </w:r>
      <w:r>
        <w:rPr>
          <w:rFonts w:cstheme="minorHAnsi"/>
        </w:rPr>
        <w:t>sue discussed in this article is</w:t>
      </w:r>
      <w:r w:rsidR="00C17F26" w:rsidRPr="00C17F26">
        <w:rPr>
          <w:rFonts w:cstheme="minorHAnsi"/>
        </w:rPr>
        <w:t xml:space="preserve"> not</w:t>
      </w:r>
      <w:r>
        <w:rPr>
          <w:rFonts w:cstheme="minorHAnsi"/>
        </w:rPr>
        <w:t xml:space="preserve"> </w:t>
      </w:r>
      <w:r w:rsidR="00C17F26" w:rsidRPr="00C17F26">
        <w:rPr>
          <w:rFonts w:cstheme="minorHAnsi"/>
        </w:rPr>
        <w:t>corruption.  Nor is it breach</w:t>
      </w:r>
      <w:r>
        <w:rPr>
          <w:rFonts w:cstheme="minorHAnsi"/>
        </w:rPr>
        <w:t xml:space="preserve"> of common </w:t>
      </w:r>
      <w:r w:rsidR="00C17F26" w:rsidRPr="00C17F26">
        <w:rPr>
          <w:rFonts w:cstheme="minorHAnsi"/>
        </w:rPr>
        <w:t xml:space="preserve">law.  </w:t>
      </w:r>
      <w:r w:rsidR="00564C09">
        <w:rPr>
          <w:rFonts w:cstheme="minorHAnsi"/>
        </w:rPr>
        <w:t xml:space="preserve">Nor is it about private individuals or corporations.  </w:t>
      </w:r>
      <w:r w:rsidR="00C17F26" w:rsidRPr="00C17F26">
        <w:rPr>
          <w:rFonts w:cstheme="minorHAnsi"/>
        </w:rPr>
        <w:t xml:space="preserve">The issue is about </w:t>
      </w:r>
      <w:r w:rsidR="00564C09">
        <w:rPr>
          <w:rFonts w:cstheme="minorHAnsi"/>
        </w:rPr>
        <w:t xml:space="preserve">other governments </w:t>
      </w:r>
      <w:r>
        <w:rPr>
          <w:rFonts w:cstheme="minorHAnsi"/>
        </w:rPr>
        <w:t>misleading</w:t>
      </w:r>
      <w:r w:rsidR="00C17F26" w:rsidRPr="00C17F26">
        <w:rPr>
          <w:rFonts w:cstheme="minorHAnsi"/>
        </w:rPr>
        <w:t xml:space="preserve"> the Commonwealth – </w:t>
      </w:r>
      <w:r>
        <w:rPr>
          <w:rFonts w:cstheme="minorHAnsi"/>
        </w:rPr>
        <w:t xml:space="preserve">and </w:t>
      </w:r>
      <w:r w:rsidR="00C17F26" w:rsidRPr="00C17F26">
        <w:rPr>
          <w:rFonts w:cstheme="minorHAnsi"/>
        </w:rPr>
        <w:t>intention</w:t>
      </w:r>
      <w:r>
        <w:rPr>
          <w:rFonts w:cstheme="minorHAnsi"/>
        </w:rPr>
        <w:t>s</w:t>
      </w:r>
      <w:r w:rsidR="00C17F26" w:rsidRPr="00C17F26">
        <w:rPr>
          <w:rFonts w:cstheme="minorHAnsi"/>
        </w:rPr>
        <w:t xml:space="preserve"> </w:t>
      </w:r>
      <w:r>
        <w:rPr>
          <w:rFonts w:cstheme="minorHAnsi"/>
        </w:rPr>
        <w:t>to do so</w:t>
      </w:r>
      <w:r w:rsidR="00C17F26" w:rsidRPr="00C17F26">
        <w:rPr>
          <w:rFonts w:cstheme="minorHAnsi"/>
        </w:rPr>
        <w:t>.</w:t>
      </w:r>
    </w:p>
    <w:p w14:paraId="620DFA79" w14:textId="77777777" w:rsidR="00C17F26" w:rsidRPr="00C17F26" w:rsidRDefault="00C17F26" w:rsidP="00C17F26">
      <w:pPr>
        <w:spacing w:after="0"/>
        <w:rPr>
          <w:rFonts w:cstheme="minorHAnsi"/>
        </w:rPr>
      </w:pPr>
    </w:p>
    <w:p w14:paraId="692EBE25" w14:textId="77777777" w:rsidR="001B1841" w:rsidRPr="00120B18" w:rsidRDefault="001B1841" w:rsidP="001B1841">
      <w:pPr>
        <w:spacing w:after="0"/>
        <w:rPr>
          <w:rFonts w:cstheme="minorHAnsi"/>
        </w:rPr>
      </w:pPr>
      <w:r w:rsidRPr="00C17F26">
        <w:rPr>
          <w:rFonts w:cstheme="minorHAnsi"/>
        </w:rPr>
        <w:t>Infrastructure</w:t>
      </w:r>
      <w:r>
        <w:rPr>
          <w:rFonts w:cstheme="minorHAnsi"/>
        </w:rPr>
        <w:t xml:space="preserve"> is not on the Director of Public Prosecutions list of examples of fraud.  </w:t>
      </w:r>
      <w:r w:rsidRPr="00120B18">
        <w:rPr>
          <w:rFonts w:cstheme="minorHAnsi"/>
        </w:rPr>
        <w:t>But what of dishonest representations to the Commonwealth by State Governments, their officials, advisers and assorted urgers – in pursuit of funds for pet projects?</w:t>
      </w:r>
    </w:p>
    <w:p w14:paraId="08DC96E1" w14:textId="77777777" w:rsidR="001B1841" w:rsidRDefault="001B1841" w:rsidP="00C17F26">
      <w:pPr>
        <w:spacing w:after="0"/>
        <w:rPr>
          <w:rFonts w:cstheme="minorHAnsi"/>
        </w:rPr>
      </w:pPr>
    </w:p>
    <w:p w14:paraId="4D4EDEF4" w14:textId="4141801C" w:rsidR="00C17F26" w:rsidRPr="00C17F26" w:rsidRDefault="004A0F72" w:rsidP="00C17F26">
      <w:pPr>
        <w:spacing w:after="0"/>
        <w:rPr>
          <w:rFonts w:cstheme="minorHAnsi"/>
        </w:rPr>
      </w:pPr>
      <w:r>
        <w:rPr>
          <w:rFonts w:cstheme="minorHAnsi"/>
        </w:rPr>
        <w:t>Some m</w:t>
      </w:r>
      <w:r w:rsidR="001B1841">
        <w:rPr>
          <w:rFonts w:cstheme="minorHAnsi"/>
        </w:rPr>
        <w:t>ay</w:t>
      </w:r>
      <w:r>
        <w:rPr>
          <w:rFonts w:cstheme="minorHAnsi"/>
        </w:rPr>
        <w:t xml:space="preserve"> consider i</w:t>
      </w:r>
      <w:r w:rsidR="00C17F26" w:rsidRPr="00C17F26">
        <w:rPr>
          <w:rFonts w:cstheme="minorHAnsi"/>
        </w:rPr>
        <w:t xml:space="preserve">nfrastructure claims </w:t>
      </w:r>
      <w:r>
        <w:rPr>
          <w:rFonts w:cstheme="minorHAnsi"/>
        </w:rPr>
        <w:t>a</w:t>
      </w:r>
      <w:r w:rsidR="00C17F26" w:rsidRPr="00C17F26">
        <w:rPr>
          <w:rFonts w:cstheme="minorHAnsi"/>
        </w:rPr>
        <w:t xml:space="preserve">s </w:t>
      </w:r>
      <w:r>
        <w:rPr>
          <w:rFonts w:cstheme="minorHAnsi"/>
        </w:rPr>
        <w:t xml:space="preserve">a </w:t>
      </w:r>
      <w:r w:rsidR="00966547">
        <w:rPr>
          <w:rFonts w:cstheme="minorHAnsi"/>
        </w:rPr>
        <w:t xml:space="preserve">type </w:t>
      </w:r>
      <w:r w:rsidR="00C17F26" w:rsidRPr="00C17F26">
        <w:rPr>
          <w:rFonts w:cstheme="minorHAnsi"/>
        </w:rPr>
        <w:t xml:space="preserve">of game between the States and the Commonwealth, </w:t>
      </w:r>
      <w:r>
        <w:rPr>
          <w:rFonts w:cstheme="minorHAnsi"/>
        </w:rPr>
        <w:t>played</w:t>
      </w:r>
      <w:r w:rsidR="00C17F26" w:rsidRPr="00C17F26">
        <w:rPr>
          <w:rFonts w:cstheme="minorHAnsi"/>
        </w:rPr>
        <w:t xml:space="preserve"> by State officials</w:t>
      </w:r>
      <w:r w:rsidR="00966547">
        <w:rPr>
          <w:rFonts w:cstheme="minorHAnsi"/>
        </w:rPr>
        <w:t xml:space="preserve"> and advisers</w:t>
      </w:r>
      <w:r w:rsidR="00C17F26" w:rsidRPr="00C17F26">
        <w:rPr>
          <w:rFonts w:cstheme="minorHAnsi"/>
        </w:rPr>
        <w:t xml:space="preserve">.  </w:t>
      </w:r>
      <w:r w:rsidR="00966547">
        <w:rPr>
          <w:rFonts w:cstheme="minorHAnsi"/>
        </w:rPr>
        <w:t xml:space="preserve">One issue is </w:t>
      </w:r>
      <w:r w:rsidR="00C17F26" w:rsidRPr="00C17F26">
        <w:rPr>
          <w:rFonts w:cstheme="minorHAnsi"/>
        </w:rPr>
        <w:t xml:space="preserve">whether </w:t>
      </w:r>
      <w:r w:rsidR="001B1841">
        <w:rPr>
          <w:rFonts w:cstheme="minorHAnsi"/>
        </w:rPr>
        <w:t xml:space="preserve">project </w:t>
      </w:r>
      <w:r w:rsidR="00C17F26" w:rsidRPr="00C17F26">
        <w:rPr>
          <w:rFonts w:cstheme="minorHAnsi"/>
        </w:rPr>
        <w:t>‘business cases’ are written, or facts omitted, to mislead the Commonwealth.</w:t>
      </w:r>
      <w:r w:rsidR="00966547">
        <w:rPr>
          <w:rFonts w:cstheme="minorHAnsi"/>
        </w:rPr>
        <w:t xml:space="preserve">  Another is whether there are attempts to influence </w:t>
      </w:r>
      <w:r>
        <w:rPr>
          <w:rFonts w:cstheme="minorHAnsi"/>
        </w:rPr>
        <w:t xml:space="preserve">Commonwealth </w:t>
      </w:r>
      <w:r w:rsidR="00966547">
        <w:rPr>
          <w:rFonts w:cstheme="minorHAnsi"/>
        </w:rPr>
        <w:t>officials</w:t>
      </w:r>
      <w:r>
        <w:rPr>
          <w:rFonts w:cstheme="minorHAnsi"/>
        </w:rPr>
        <w:t xml:space="preserve"> or advisers</w:t>
      </w:r>
      <w:r w:rsidR="00966547">
        <w:rPr>
          <w:rFonts w:cstheme="minorHAnsi"/>
        </w:rPr>
        <w:t xml:space="preserve"> to </w:t>
      </w:r>
      <w:r>
        <w:rPr>
          <w:rFonts w:cstheme="minorHAnsi"/>
        </w:rPr>
        <w:t xml:space="preserve">avoid some topics or </w:t>
      </w:r>
      <w:r w:rsidR="001B1841">
        <w:rPr>
          <w:rFonts w:cstheme="minorHAnsi"/>
        </w:rPr>
        <w:t xml:space="preserve">to </w:t>
      </w:r>
      <w:r w:rsidR="00966547">
        <w:rPr>
          <w:rFonts w:cstheme="minorHAnsi"/>
        </w:rPr>
        <w:t>not ask questions.</w:t>
      </w:r>
    </w:p>
    <w:p w14:paraId="65CC1F2A" w14:textId="77777777" w:rsidR="00C17F26" w:rsidRPr="00C17F26" w:rsidRDefault="00C17F26" w:rsidP="00C17F26">
      <w:pPr>
        <w:spacing w:after="0"/>
        <w:rPr>
          <w:rFonts w:cstheme="minorHAnsi"/>
        </w:rPr>
      </w:pPr>
    </w:p>
    <w:p w14:paraId="43E80B97" w14:textId="3946F8F0" w:rsidR="00123118" w:rsidRPr="00120B18" w:rsidRDefault="00123118" w:rsidP="00123118">
      <w:pPr>
        <w:spacing w:after="0"/>
        <w:rPr>
          <w:rFonts w:cstheme="minorHAnsi"/>
        </w:rPr>
      </w:pPr>
      <w:r w:rsidRPr="00120B18">
        <w:rPr>
          <w:rFonts w:cstheme="minorHAnsi"/>
        </w:rPr>
        <w:t xml:space="preserve">While Commonwealth advisers presumably review claims about </w:t>
      </w:r>
      <w:r w:rsidR="00120B18">
        <w:rPr>
          <w:rFonts w:cstheme="minorHAnsi"/>
        </w:rPr>
        <w:t xml:space="preserve">infrastructure </w:t>
      </w:r>
      <w:r w:rsidRPr="00120B18">
        <w:rPr>
          <w:rFonts w:cstheme="minorHAnsi"/>
        </w:rPr>
        <w:t xml:space="preserve">project benefits and costs, some critical issues which underpin proposals </w:t>
      </w:r>
      <w:r w:rsidR="001B1841">
        <w:rPr>
          <w:rFonts w:cstheme="minorHAnsi"/>
        </w:rPr>
        <w:t xml:space="preserve">for the Commonwealth to provide funds to infrastructure </w:t>
      </w:r>
      <w:r w:rsidRPr="00120B18">
        <w:rPr>
          <w:rFonts w:cstheme="minorHAnsi"/>
        </w:rPr>
        <w:t xml:space="preserve">appear to remain unexplored.  </w:t>
      </w:r>
      <w:r w:rsidR="00A2526F">
        <w:rPr>
          <w:rFonts w:cstheme="minorHAnsi"/>
        </w:rPr>
        <w:t xml:space="preserve">  </w:t>
      </w:r>
    </w:p>
    <w:p w14:paraId="381165C4" w14:textId="77777777" w:rsidR="00123118" w:rsidRPr="00120B18" w:rsidRDefault="00123118" w:rsidP="00123118">
      <w:pPr>
        <w:spacing w:after="0"/>
        <w:rPr>
          <w:rFonts w:cstheme="minorHAnsi"/>
        </w:rPr>
      </w:pPr>
    </w:p>
    <w:p w14:paraId="0E79D5BD" w14:textId="65ECCAC7" w:rsidR="00123118" w:rsidRDefault="00123118" w:rsidP="00123118">
      <w:pPr>
        <w:spacing w:after="0"/>
        <w:rPr>
          <w:rFonts w:cstheme="minorHAnsi"/>
        </w:rPr>
      </w:pPr>
      <w:r w:rsidRPr="00120B18">
        <w:rPr>
          <w:rFonts w:cstheme="minorHAnsi"/>
        </w:rPr>
        <w:t>There are warning signs about the veracity of infrastructure claims</w:t>
      </w:r>
      <w:r w:rsidR="00120B18">
        <w:rPr>
          <w:rFonts w:cstheme="minorHAnsi"/>
        </w:rPr>
        <w:t xml:space="preserve"> made </w:t>
      </w:r>
      <w:r w:rsidR="00CB228C">
        <w:rPr>
          <w:rFonts w:cstheme="minorHAnsi"/>
        </w:rPr>
        <w:t xml:space="preserve">in pursuit of </w:t>
      </w:r>
      <w:r w:rsidR="00120B18">
        <w:rPr>
          <w:rFonts w:cstheme="minorHAnsi"/>
        </w:rPr>
        <w:t>Commonwealth</w:t>
      </w:r>
      <w:r w:rsidR="00CB228C">
        <w:rPr>
          <w:rFonts w:cstheme="minorHAnsi"/>
        </w:rPr>
        <w:t xml:space="preserve"> funding</w:t>
      </w:r>
      <w:r w:rsidRPr="00120B18">
        <w:rPr>
          <w:rFonts w:cstheme="minorHAnsi"/>
        </w:rPr>
        <w:t>.</w:t>
      </w:r>
    </w:p>
    <w:p w14:paraId="440F596F" w14:textId="1BE6D656" w:rsidR="005A7CFF" w:rsidRDefault="005A7CFF" w:rsidP="00123118">
      <w:pPr>
        <w:spacing w:after="0"/>
        <w:rPr>
          <w:rFonts w:cstheme="minorHAnsi"/>
        </w:rPr>
      </w:pPr>
    </w:p>
    <w:p w14:paraId="38093364" w14:textId="73C3B4B6" w:rsidR="004D52A3" w:rsidRDefault="001848DE" w:rsidP="004D52A3">
      <w:pPr>
        <w:pStyle w:val="Heading3"/>
      </w:pPr>
      <w:bookmarkStart w:id="7" w:name="_Toc22731210"/>
      <w:r>
        <w:t>4.2</w:t>
      </w:r>
      <w:r>
        <w:tab/>
      </w:r>
      <w:r w:rsidR="00564C09">
        <w:t>Warning signs</w:t>
      </w:r>
      <w:bookmarkEnd w:id="7"/>
    </w:p>
    <w:p w14:paraId="48E2DBC2" w14:textId="3524D86A" w:rsidR="004D52A3" w:rsidRDefault="00123118" w:rsidP="00123118">
      <w:pPr>
        <w:spacing w:after="0"/>
        <w:rPr>
          <w:rFonts w:cstheme="minorHAnsi"/>
        </w:rPr>
      </w:pPr>
      <w:r w:rsidRPr="00120B18">
        <w:rPr>
          <w:rFonts w:cstheme="minorHAnsi"/>
        </w:rPr>
        <w:t>The</w:t>
      </w:r>
      <w:r w:rsidR="004D52A3">
        <w:rPr>
          <w:rFonts w:cstheme="minorHAnsi"/>
        </w:rPr>
        <w:t xml:space="preserve"> Commonwealth provides substantial funds to road projects</w:t>
      </w:r>
      <w:r w:rsidR="004A0F72">
        <w:rPr>
          <w:rFonts w:cstheme="minorHAnsi"/>
        </w:rPr>
        <w:t xml:space="preserve"> on the basis of traffic forecasts</w:t>
      </w:r>
      <w:r w:rsidR="004D52A3">
        <w:rPr>
          <w:rFonts w:cstheme="minorHAnsi"/>
        </w:rPr>
        <w:t>.  One complaint about government funding for road projects is t</w:t>
      </w:r>
      <w:r w:rsidR="004A0F72">
        <w:rPr>
          <w:rFonts w:cstheme="minorHAnsi"/>
        </w:rPr>
        <w:t>he</w:t>
      </w:r>
      <w:r w:rsidR="004D52A3">
        <w:rPr>
          <w:rFonts w:cstheme="minorHAnsi"/>
        </w:rPr>
        <w:t xml:space="preserve"> forecasts are sometimes not met.</w:t>
      </w:r>
      <w:r w:rsidR="00564C09">
        <w:rPr>
          <w:rStyle w:val="EndnoteReference"/>
          <w:rFonts w:cstheme="minorHAnsi"/>
        </w:rPr>
        <w:endnoteReference w:id="12"/>
      </w:r>
    </w:p>
    <w:p w14:paraId="21F6EDB5" w14:textId="77777777" w:rsidR="00C17F26" w:rsidRDefault="00C17F26" w:rsidP="00123118">
      <w:pPr>
        <w:spacing w:after="0"/>
        <w:rPr>
          <w:rFonts w:cstheme="minorHAnsi"/>
        </w:rPr>
      </w:pPr>
    </w:p>
    <w:p w14:paraId="60125E66" w14:textId="1CD57434" w:rsidR="00CB228C" w:rsidRDefault="004D52A3" w:rsidP="00123118">
      <w:pPr>
        <w:spacing w:after="0"/>
        <w:rPr>
          <w:rFonts w:cstheme="minorHAnsi"/>
        </w:rPr>
      </w:pPr>
      <w:r>
        <w:rPr>
          <w:rFonts w:cstheme="minorHAnsi"/>
        </w:rPr>
        <w:t>The</w:t>
      </w:r>
      <w:r w:rsidR="00123118" w:rsidRPr="00120B18">
        <w:rPr>
          <w:rFonts w:cstheme="minorHAnsi"/>
        </w:rPr>
        <w:t xml:space="preserve">re have been reports of private sector </w:t>
      </w:r>
      <w:r w:rsidR="00CB228C">
        <w:rPr>
          <w:rFonts w:cstheme="minorHAnsi"/>
        </w:rPr>
        <w:t xml:space="preserve">civil </w:t>
      </w:r>
      <w:r w:rsidR="00123118" w:rsidRPr="00120B18">
        <w:rPr>
          <w:rFonts w:cstheme="minorHAnsi"/>
        </w:rPr>
        <w:t xml:space="preserve">lawsuits over </w:t>
      </w:r>
      <w:r w:rsidR="00564C09">
        <w:rPr>
          <w:rFonts w:cstheme="minorHAnsi"/>
        </w:rPr>
        <w:t>misleading</w:t>
      </w:r>
      <w:r w:rsidR="00123118" w:rsidRPr="00120B18">
        <w:rPr>
          <w:rFonts w:cstheme="minorHAnsi"/>
        </w:rPr>
        <w:t xml:space="preserve"> traffic forecasts for road projects</w:t>
      </w:r>
      <w:r w:rsidR="004E13BD">
        <w:rPr>
          <w:rFonts w:cstheme="minorHAnsi"/>
        </w:rPr>
        <w:t xml:space="preserve"> </w:t>
      </w:r>
      <w:r w:rsidR="00123118" w:rsidRPr="00120B18">
        <w:rPr>
          <w:rFonts w:cstheme="minorHAnsi"/>
        </w:rPr>
        <w:t xml:space="preserve">– albeit projects not </w:t>
      </w:r>
      <w:r w:rsidR="00564C09">
        <w:rPr>
          <w:rFonts w:cstheme="minorHAnsi"/>
        </w:rPr>
        <w:t xml:space="preserve">obviously involving </w:t>
      </w:r>
      <w:r>
        <w:rPr>
          <w:rFonts w:cstheme="minorHAnsi"/>
        </w:rPr>
        <w:t xml:space="preserve">representations to the </w:t>
      </w:r>
      <w:r w:rsidR="00123118" w:rsidRPr="00120B18">
        <w:rPr>
          <w:rFonts w:cstheme="minorHAnsi"/>
        </w:rPr>
        <w:t xml:space="preserve">Commonwealth </w:t>
      </w:r>
      <w:r>
        <w:rPr>
          <w:rFonts w:cstheme="minorHAnsi"/>
        </w:rPr>
        <w:t xml:space="preserve">for </w:t>
      </w:r>
      <w:r w:rsidR="00123118" w:rsidRPr="00120B18">
        <w:rPr>
          <w:rFonts w:cstheme="minorHAnsi"/>
        </w:rPr>
        <w:t>funding.</w:t>
      </w:r>
      <w:r w:rsidR="005A7CFF">
        <w:rPr>
          <w:rFonts w:cstheme="minorHAnsi"/>
        </w:rPr>
        <w:t xml:space="preserve"> </w:t>
      </w:r>
    </w:p>
    <w:p w14:paraId="4E025624" w14:textId="25BD12F8" w:rsidR="00123118" w:rsidRPr="00120B18" w:rsidRDefault="00BB0671" w:rsidP="00123118">
      <w:pPr>
        <w:spacing w:after="0"/>
        <w:rPr>
          <w:rFonts w:cstheme="minorHAnsi"/>
        </w:rPr>
      </w:pPr>
      <w:r>
        <w:rPr>
          <w:rFonts w:cstheme="minorHAnsi"/>
        </w:rPr>
        <w:lastRenderedPageBreak/>
        <w:t>T</w:t>
      </w:r>
      <w:r w:rsidR="004E13BD">
        <w:rPr>
          <w:rFonts w:cstheme="minorHAnsi"/>
        </w:rPr>
        <w:t>he</w:t>
      </w:r>
      <w:r w:rsidR="004D52A3">
        <w:rPr>
          <w:rFonts w:cstheme="minorHAnsi"/>
        </w:rPr>
        <w:t>se</w:t>
      </w:r>
      <w:r w:rsidR="004E13BD">
        <w:rPr>
          <w:rFonts w:cstheme="minorHAnsi"/>
        </w:rPr>
        <w:t xml:space="preserve"> </w:t>
      </w:r>
      <w:r w:rsidR="00CB228C">
        <w:rPr>
          <w:rFonts w:cstheme="minorHAnsi"/>
        </w:rPr>
        <w:t xml:space="preserve">civil </w:t>
      </w:r>
      <w:r w:rsidR="004E13BD">
        <w:rPr>
          <w:rFonts w:cstheme="minorHAnsi"/>
        </w:rPr>
        <w:t xml:space="preserve">cases, </w:t>
      </w:r>
      <w:r w:rsidR="00564C09">
        <w:rPr>
          <w:rFonts w:cstheme="minorHAnsi"/>
        </w:rPr>
        <w:t xml:space="preserve">whose claims of loss </w:t>
      </w:r>
      <w:r w:rsidR="004A0F72">
        <w:rPr>
          <w:rFonts w:cstheme="minorHAnsi"/>
        </w:rPr>
        <w:t xml:space="preserve">are based </w:t>
      </w:r>
      <w:r w:rsidR="004E13BD">
        <w:rPr>
          <w:rFonts w:cstheme="minorHAnsi"/>
        </w:rPr>
        <w:t>on misleading income projections</w:t>
      </w:r>
      <w:r>
        <w:rPr>
          <w:rFonts w:cstheme="minorHAnsi"/>
        </w:rPr>
        <w:t>, might be compared</w:t>
      </w:r>
      <w:r w:rsidR="004E13BD">
        <w:rPr>
          <w:rFonts w:cstheme="minorHAnsi"/>
        </w:rPr>
        <w:t xml:space="preserve"> with social security claimants who misreport income</w:t>
      </w:r>
      <w:r w:rsidR="00564C09">
        <w:rPr>
          <w:rFonts w:cstheme="minorHAnsi"/>
        </w:rPr>
        <w:t xml:space="preserve"> – part </w:t>
      </w:r>
      <w:r w:rsidR="001B1841">
        <w:rPr>
          <w:rFonts w:cstheme="minorHAnsi"/>
        </w:rPr>
        <w:t>3</w:t>
      </w:r>
      <w:r w:rsidR="00564C09">
        <w:rPr>
          <w:rFonts w:cstheme="minorHAnsi"/>
        </w:rPr>
        <w:t xml:space="preserve"> (</w:t>
      </w:r>
      <w:r w:rsidR="001B1841">
        <w:rPr>
          <w:rFonts w:cstheme="minorHAnsi"/>
        </w:rPr>
        <w:t>a</w:t>
      </w:r>
      <w:r w:rsidR="00564C09">
        <w:rPr>
          <w:rFonts w:cstheme="minorHAnsi"/>
        </w:rPr>
        <w:t>) and (</w:t>
      </w:r>
      <w:r w:rsidR="001B1841">
        <w:rPr>
          <w:rFonts w:cstheme="minorHAnsi"/>
        </w:rPr>
        <w:t>b</w:t>
      </w:r>
      <w:r w:rsidR="00564C09">
        <w:rPr>
          <w:rFonts w:cstheme="minorHAnsi"/>
        </w:rPr>
        <w:t>) of this article</w:t>
      </w:r>
      <w:r w:rsidR="004E13BD">
        <w:rPr>
          <w:rFonts w:cstheme="minorHAnsi"/>
        </w:rPr>
        <w:t>.</w:t>
      </w:r>
      <w:r>
        <w:rPr>
          <w:rStyle w:val="EndnoteReference"/>
          <w:rFonts w:cstheme="minorHAnsi"/>
        </w:rPr>
        <w:endnoteReference w:id="13"/>
      </w:r>
    </w:p>
    <w:p w14:paraId="4AAF7F04" w14:textId="7202D85F" w:rsidR="00123118" w:rsidRDefault="00123118" w:rsidP="00123118">
      <w:pPr>
        <w:spacing w:after="0"/>
        <w:rPr>
          <w:rFonts w:cstheme="minorHAnsi"/>
        </w:rPr>
      </w:pPr>
    </w:p>
    <w:p w14:paraId="49A8916C" w14:textId="618D76B4" w:rsidR="00123118" w:rsidRPr="004E13BD" w:rsidRDefault="00123118" w:rsidP="00123118">
      <w:pPr>
        <w:spacing w:after="0"/>
        <w:rPr>
          <w:rFonts w:cstheme="minorHAnsi"/>
        </w:rPr>
      </w:pPr>
      <w:r w:rsidRPr="00120B18">
        <w:rPr>
          <w:rFonts w:cstheme="minorHAnsi"/>
        </w:rPr>
        <w:t xml:space="preserve">There is at least one explicit </w:t>
      </w:r>
      <w:r w:rsidR="004D52A3">
        <w:rPr>
          <w:rFonts w:cstheme="minorHAnsi"/>
        </w:rPr>
        <w:t>allegation</w:t>
      </w:r>
      <w:r w:rsidRPr="00120B18">
        <w:rPr>
          <w:rFonts w:cstheme="minorHAnsi"/>
        </w:rPr>
        <w:t xml:space="preserve"> of State Government ‘fraud’ regarding a </w:t>
      </w:r>
      <w:r w:rsidR="004D52A3">
        <w:rPr>
          <w:rFonts w:cstheme="minorHAnsi"/>
        </w:rPr>
        <w:t xml:space="preserve">road </w:t>
      </w:r>
      <w:r w:rsidRPr="00120B18">
        <w:rPr>
          <w:rFonts w:cstheme="minorHAnsi"/>
        </w:rPr>
        <w:t xml:space="preserve">project submitted for Commonwealth consideration – </w:t>
      </w:r>
      <w:r w:rsidR="00564C09">
        <w:rPr>
          <w:rFonts w:cstheme="minorHAnsi"/>
        </w:rPr>
        <w:t>East-West Link in Victoria.</w:t>
      </w:r>
      <w:r w:rsidR="004E13BD" w:rsidRPr="004E13BD">
        <w:rPr>
          <w:rStyle w:val="Hyperlink"/>
          <w:rFonts w:cstheme="minorHAnsi"/>
          <w:color w:val="auto"/>
          <w:u w:val="none"/>
        </w:rPr>
        <w:t xml:space="preserve">  Compare th</w:t>
      </w:r>
      <w:r w:rsidR="004A0F72">
        <w:rPr>
          <w:rStyle w:val="Hyperlink"/>
          <w:rFonts w:cstheme="minorHAnsi"/>
          <w:color w:val="auto"/>
          <w:u w:val="none"/>
        </w:rPr>
        <w:t>e lack of response to this – indeed the continued offer</w:t>
      </w:r>
      <w:r w:rsidR="00CB228C">
        <w:rPr>
          <w:rStyle w:val="Hyperlink"/>
          <w:rFonts w:cstheme="minorHAnsi"/>
          <w:color w:val="auto"/>
          <w:u w:val="none"/>
        </w:rPr>
        <w:t>s</w:t>
      </w:r>
      <w:r w:rsidR="004A0F72">
        <w:rPr>
          <w:rStyle w:val="Hyperlink"/>
          <w:rFonts w:cstheme="minorHAnsi"/>
          <w:color w:val="auto"/>
          <w:u w:val="none"/>
        </w:rPr>
        <w:t xml:space="preserve"> of funding - </w:t>
      </w:r>
      <w:r w:rsidR="004E13BD" w:rsidRPr="004E13BD">
        <w:rPr>
          <w:rStyle w:val="Hyperlink"/>
          <w:rFonts w:cstheme="minorHAnsi"/>
          <w:color w:val="auto"/>
          <w:u w:val="none"/>
        </w:rPr>
        <w:t xml:space="preserve">with </w:t>
      </w:r>
      <w:r w:rsidR="004A0F72">
        <w:rPr>
          <w:rStyle w:val="Hyperlink"/>
          <w:rFonts w:cstheme="minorHAnsi"/>
          <w:color w:val="auto"/>
          <w:u w:val="none"/>
        </w:rPr>
        <w:t xml:space="preserve">the treatment of </w:t>
      </w:r>
      <w:r w:rsidR="004E13BD" w:rsidRPr="004E13BD">
        <w:rPr>
          <w:rStyle w:val="Hyperlink"/>
          <w:rFonts w:cstheme="minorHAnsi"/>
          <w:color w:val="auto"/>
          <w:u w:val="none"/>
        </w:rPr>
        <w:t xml:space="preserve">social security recipients who have </w:t>
      </w:r>
      <w:r w:rsidR="004E13BD">
        <w:rPr>
          <w:rStyle w:val="Hyperlink"/>
          <w:rFonts w:cstheme="minorHAnsi"/>
          <w:color w:val="auto"/>
          <w:u w:val="none"/>
        </w:rPr>
        <w:t xml:space="preserve">been </w:t>
      </w:r>
      <w:r w:rsidR="00564C09">
        <w:rPr>
          <w:rStyle w:val="Hyperlink"/>
          <w:rFonts w:cstheme="minorHAnsi"/>
          <w:color w:val="auto"/>
          <w:u w:val="none"/>
        </w:rPr>
        <w:t>reported to</w:t>
      </w:r>
      <w:r w:rsidR="00030BD7">
        <w:rPr>
          <w:rStyle w:val="Hyperlink"/>
          <w:rFonts w:cstheme="minorHAnsi"/>
          <w:color w:val="auto"/>
          <w:u w:val="none"/>
        </w:rPr>
        <w:t xml:space="preserve"> the Commonwealth by members of the public</w:t>
      </w:r>
      <w:r w:rsidR="00564C09">
        <w:rPr>
          <w:rStyle w:val="Hyperlink"/>
          <w:rFonts w:cstheme="minorHAnsi"/>
          <w:color w:val="auto"/>
          <w:u w:val="none"/>
        </w:rPr>
        <w:t>.</w:t>
      </w:r>
      <w:r w:rsidR="00BB0671">
        <w:rPr>
          <w:rStyle w:val="EndnoteReference"/>
          <w:rFonts w:cstheme="minorHAnsi"/>
        </w:rPr>
        <w:endnoteReference w:id="14"/>
      </w:r>
    </w:p>
    <w:p w14:paraId="62DFB553" w14:textId="77777777" w:rsidR="00123118" w:rsidRPr="00120B18" w:rsidRDefault="00123118" w:rsidP="00123118">
      <w:pPr>
        <w:spacing w:after="0"/>
        <w:rPr>
          <w:rFonts w:cstheme="minorHAnsi"/>
        </w:rPr>
      </w:pPr>
    </w:p>
    <w:p w14:paraId="6C143E8D" w14:textId="0DF8D626" w:rsidR="004E13BD" w:rsidRDefault="00123118" w:rsidP="00123118">
      <w:pPr>
        <w:spacing w:after="0"/>
        <w:rPr>
          <w:rFonts w:cstheme="minorHAnsi"/>
        </w:rPr>
      </w:pPr>
      <w:r w:rsidRPr="00120B18">
        <w:rPr>
          <w:rFonts w:cstheme="minorHAnsi"/>
        </w:rPr>
        <w:t>There are cases where publicly available facts conflict with advice to / decisions by the Commonwealth Government e.g.</w:t>
      </w:r>
      <w:r w:rsidR="00564C09">
        <w:rPr>
          <w:rFonts w:cstheme="minorHAnsi"/>
        </w:rPr>
        <w:t xml:space="preserve"> Sydney Metro and WestConnex.</w:t>
      </w:r>
    </w:p>
    <w:p w14:paraId="70FEAFCB" w14:textId="77777777" w:rsidR="004E13BD" w:rsidRPr="004E13BD" w:rsidRDefault="004E13BD" w:rsidP="004E13BD">
      <w:pPr>
        <w:spacing w:after="0"/>
        <w:rPr>
          <w:rFonts w:cstheme="minorHAnsi"/>
        </w:rPr>
      </w:pPr>
    </w:p>
    <w:p w14:paraId="2D420E0C" w14:textId="6976CD41" w:rsidR="00245676" w:rsidRDefault="004A0F72" w:rsidP="004E13BD">
      <w:pPr>
        <w:spacing w:after="0"/>
        <w:rPr>
          <w:rFonts w:cstheme="minorHAnsi"/>
        </w:rPr>
      </w:pPr>
      <w:r>
        <w:rPr>
          <w:rFonts w:cstheme="minorHAnsi"/>
        </w:rPr>
        <w:t>In t</w:t>
      </w:r>
      <w:r w:rsidR="004E13BD" w:rsidRPr="004E13BD">
        <w:rPr>
          <w:rFonts w:cstheme="minorHAnsi"/>
        </w:rPr>
        <w:t xml:space="preserve">he case of Sydney Metro </w:t>
      </w:r>
      <w:r w:rsidR="00245676">
        <w:rPr>
          <w:rFonts w:cstheme="minorHAnsi"/>
        </w:rPr>
        <w:t xml:space="preserve">at least </w:t>
      </w:r>
      <w:r w:rsidR="004E13BD" w:rsidRPr="004E13BD">
        <w:rPr>
          <w:rFonts w:cstheme="minorHAnsi"/>
        </w:rPr>
        <w:t>Infrastructure Australia’s summary assessment</w:t>
      </w:r>
      <w:r>
        <w:rPr>
          <w:rFonts w:cstheme="minorHAnsi"/>
        </w:rPr>
        <w:t xml:space="preserve"> is in question</w:t>
      </w:r>
      <w:r w:rsidR="004D52A3">
        <w:rPr>
          <w:rFonts w:cstheme="minorHAnsi"/>
        </w:rPr>
        <w:t xml:space="preserve">.  The </w:t>
      </w:r>
      <w:r w:rsidR="00CB228C">
        <w:rPr>
          <w:rFonts w:cstheme="minorHAnsi"/>
        </w:rPr>
        <w:t xml:space="preserve">public </w:t>
      </w:r>
      <w:r w:rsidR="004D52A3">
        <w:rPr>
          <w:rFonts w:cstheme="minorHAnsi"/>
        </w:rPr>
        <w:t>assessment</w:t>
      </w:r>
      <w:r w:rsidR="004E13BD" w:rsidRPr="004E13BD">
        <w:rPr>
          <w:rFonts w:cstheme="minorHAnsi"/>
        </w:rPr>
        <w:t xml:space="preserve"> omitt</w:t>
      </w:r>
      <w:r w:rsidR="004D52A3">
        <w:rPr>
          <w:rFonts w:cstheme="minorHAnsi"/>
        </w:rPr>
        <w:t>ed</w:t>
      </w:r>
      <w:r w:rsidR="004E13BD" w:rsidRPr="004E13BD">
        <w:rPr>
          <w:rFonts w:cstheme="minorHAnsi"/>
        </w:rPr>
        <w:t xml:space="preserve"> mention of the determining factors of the project – tunnel size and CBD route.  The former is a break of gauge, the type of thing the Commonwealth was established to overcome.  </w:t>
      </w:r>
      <w:r w:rsidR="004D52A3">
        <w:rPr>
          <w:rFonts w:cstheme="minorHAnsi"/>
        </w:rPr>
        <w:t xml:space="preserve">The </w:t>
      </w:r>
      <w:r w:rsidR="004E13BD">
        <w:rPr>
          <w:rFonts w:cstheme="minorHAnsi"/>
        </w:rPr>
        <w:t xml:space="preserve">assessment </w:t>
      </w:r>
      <w:r w:rsidR="004D52A3">
        <w:rPr>
          <w:rFonts w:cstheme="minorHAnsi"/>
        </w:rPr>
        <w:t>i</w:t>
      </w:r>
      <w:r w:rsidR="004E13BD">
        <w:rPr>
          <w:rFonts w:cstheme="minorHAnsi"/>
        </w:rPr>
        <w:t xml:space="preserve">s unique for two other reasons: </w:t>
      </w:r>
      <w:r w:rsidR="00564C09">
        <w:rPr>
          <w:rFonts w:cstheme="minorHAnsi"/>
        </w:rPr>
        <w:t xml:space="preserve">it made </w:t>
      </w:r>
      <w:r w:rsidR="004E13BD">
        <w:rPr>
          <w:rFonts w:cstheme="minorHAnsi"/>
        </w:rPr>
        <w:t xml:space="preserve">a kindergarten mistake of </w:t>
      </w:r>
      <w:r w:rsidR="00564C09">
        <w:rPr>
          <w:rFonts w:cstheme="minorHAnsi"/>
        </w:rPr>
        <w:t>ignoring opportuni</w:t>
      </w:r>
      <w:r w:rsidR="004E13BD">
        <w:rPr>
          <w:rFonts w:cstheme="minorHAnsi"/>
        </w:rPr>
        <w:t xml:space="preserve">ty costs; </w:t>
      </w:r>
      <w:r w:rsidR="004D52A3">
        <w:rPr>
          <w:rFonts w:cstheme="minorHAnsi"/>
        </w:rPr>
        <w:t xml:space="preserve">it </w:t>
      </w:r>
      <w:r w:rsidR="004E13BD">
        <w:rPr>
          <w:rFonts w:cstheme="minorHAnsi"/>
        </w:rPr>
        <w:t>recommend</w:t>
      </w:r>
      <w:r w:rsidR="004D52A3">
        <w:rPr>
          <w:rFonts w:cstheme="minorHAnsi"/>
        </w:rPr>
        <w:t>ed</w:t>
      </w:r>
      <w:r w:rsidR="004E13BD">
        <w:rPr>
          <w:rFonts w:cstheme="minorHAnsi"/>
        </w:rPr>
        <w:t xml:space="preserve"> a project without a final financial cost estimate.</w:t>
      </w:r>
      <w:r w:rsidR="00245676">
        <w:rPr>
          <w:rFonts w:cstheme="minorHAnsi"/>
        </w:rPr>
        <w:t xml:space="preserve">  </w:t>
      </w:r>
    </w:p>
    <w:p w14:paraId="5A7A4AFE" w14:textId="77777777" w:rsidR="00245676" w:rsidRDefault="00245676" w:rsidP="004E13BD">
      <w:pPr>
        <w:spacing w:after="0"/>
        <w:rPr>
          <w:rFonts w:cstheme="minorHAnsi"/>
        </w:rPr>
      </w:pPr>
    </w:p>
    <w:p w14:paraId="75AAF1E8" w14:textId="79C9E5F8" w:rsidR="004E13BD" w:rsidRDefault="00564C09" w:rsidP="004E13BD">
      <w:pPr>
        <w:spacing w:after="0"/>
        <w:rPr>
          <w:rFonts w:cstheme="minorHAnsi"/>
        </w:rPr>
      </w:pPr>
      <w:r>
        <w:rPr>
          <w:rFonts w:cstheme="minorHAnsi"/>
        </w:rPr>
        <w:t>F</w:t>
      </w:r>
      <w:r w:rsidR="00245676">
        <w:rPr>
          <w:rFonts w:cstheme="minorHAnsi"/>
        </w:rPr>
        <w:t xml:space="preserve">urther </w:t>
      </w:r>
      <w:r>
        <w:rPr>
          <w:rFonts w:cstheme="minorHAnsi"/>
        </w:rPr>
        <w:t xml:space="preserve">warning signs </w:t>
      </w:r>
      <w:r w:rsidR="001B1841">
        <w:rPr>
          <w:rFonts w:cstheme="minorHAnsi"/>
        </w:rPr>
        <w:t>regarding</w:t>
      </w:r>
      <w:r w:rsidR="004A0F72">
        <w:rPr>
          <w:rFonts w:cstheme="minorHAnsi"/>
        </w:rPr>
        <w:t xml:space="preserve"> deception about Metro </w:t>
      </w:r>
      <w:r>
        <w:rPr>
          <w:rFonts w:cstheme="minorHAnsi"/>
        </w:rPr>
        <w:t xml:space="preserve">are </w:t>
      </w:r>
      <w:r w:rsidR="00245676">
        <w:rPr>
          <w:rFonts w:cstheme="minorHAnsi"/>
        </w:rPr>
        <w:t>the NSW Government’s inconsistent and incoherent statements, some of which are misleading.</w:t>
      </w:r>
      <w:r w:rsidR="0020276B" w:rsidRPr="0020276B">
        <w:rPr>
          <w:rStyle w:val="EndnoteReference"/>
          <w:rFonts w:cstheme="minorHAnsi"/>
        </w:rPr>
        <w:t xml:space="preserve"> </w:t>
      </w:r>
      <w:r w:rsidR="0020276B">
        <w:rPr>
          <w:rStyle w:val="EndnoteReference"/>
          <w:rFonts w:cstheme="minorHAnsi"/>
        </w:rPr>
        <w:endnoteReference w:id="15"/>
      </w:r>
    </w:p>
    <w:p w14:paraId="3AF8D105" w14:textId="76777F16" w:rsidR="004E13BD" w:rsidRDefault="004E13BD" w:rsidP="004E13BD">
      <w:pPr>
        <w:spacing w:after="0"/>
        <w:rPr>
          <w:rFonts w:cstheme="minorHAnsi"/>
        </w:rPr>
      </w:pPr>
    </w:p>
    <w:p w14:paraId="2ED8EA4E" w14:textId="2472CFF2" w:rsidR="004E13BD" w:rsidRDefault="001B1841" w:rsidP="004E13BD">
      <w:pPr>
        <w:spacing w:after="0"/>
        <w:rPr>
          <w:rFonts w:cstheme="minorHAnsi"/>
        </w:rPr>
      </w:pPr>
      <w:r>
        <w:rPr>
          <w:rFonts w:cstheme="minorHAnsi"/>
        </w:rPr>
        <w:t xml:space="preserve">Claims about </w:t>
      </w:r>
      <w:r w:rsidR="004D52A3">
        <w:rPr>
          <w:rFonts w:cstheme="minorHAnsi"/>
        </w:rPr>
        <w:t>Sydney Metro</w:t>
      </w:r>
      <w:r w:rsidR="004E13BD">
        <w:rPr>
          <w:rFonts w:cstheme="minorHAnsi"/>
        </w:rPr>
        <w:t xml:space="preserve"> </w:t>
      </w:r>
      <w:r w:rsidR="00245676">
        <w:rPr>
          <w:rFonts w:cstheme="minorHAnsi"/>
        </w:rPr>
        <w:t xml:space="preserve">might be compared </w:t>
      </w:r>
      <w:r w:rsidR="004E13BD">
        <w:rPr>
          <w:rFonts w:cstheme="minorHAnsi"/>
        </w:rPr>
        <w:t xml:space="preserve">with social security claims that omitted information critical to </w:t>
      </w:r>
      <w:r w:rsidR="004D52A3">
        <w:rPr>
          <w:rFonts w:cstheme="minorHAnsi"/>
        </w:rPr>
        <w:t xml:space="preserve">Commonwealth </w:t>
      </w:r>
      <w:r w:rsidR="004E13BD">
        <w:rPr>
          <w:rFonts w:cstheme="minorHAnsi"/>
        </w:rPr>
        <w:t>decision making</w:t>
      </w:r>
      <w:r w:rsidR="004D52A3">
        <w:rPr>
          <w:rFonts w:cstheme="minorHAnsi"/>
        </w:rPr>
        <w:t xml:space="preserve"> – such as income or assets</w:t>
      </w:r>
      <w:r w:rsidR="00564C09">
        <w:rPr>
          <w:rFonts w:cstheme="minorHAnsi"/>
        </w:rPr>
        <w:t xml:space="preserve"> - part </w:t>
      </w:r>
      <w:r>
        <w:rPr>
          <w:rFonts w:cstheme="minorHAnsi"/>
        </w:rPr>
        <w:t>3</w:t>
      </w:r>
      <w:r w:rsidR="00564C09">
        <w:rPr>
          <w:rFonts w:cstheme="minorHAnsi"/>
        </w:rPr>
        <w:t xml:space="preserve"> (</w:t>
      </w:r>
      <w:r>
        <w:rPr>
          <w:rFonts w:cstheme="minorHAnsi"/>
        </w:rPr>
        <w:t>b</w:t>
      </w:r>
      <w:r w:rsidR="00564C09">
        <w:rPr>
          <w:rFonts w:cstheme="minorHAnsi"/>
        </w:rPr>
        <w:t>) of this article.</w:t>
      </w:r>
    </w:p>
    <w:p w14:paraId="3A0F5887" w14:textId="77777777" w:rsidR="004E13BD" w:rsidRPr="004E13BD" w:rsidRDefault="004E13BD" w:rsidP="004E13BD">
      <w:pPr>
        <w:spacing w:after="0"/>
        <w:rPr>
          <w:rFonts w:cstheme="minorHAnsi"/>
        </w:rPr>
      </w:pPr>
    </w:p>
    <w:p w14:paraId="79C407A2" w14:textId="1396146F" w:rsidR="004E13BD" w:rsidRDefault="004E13BD" w:rsidP="004E13BD">
      <w:pPr>
        <w:spacing w:after="0"/>
        <w:rPr>
          <w:rFonts w:cstheme="minorHAnsi"/>
        </w:rPr>
      </w:pPr>
      <w:r w:rsidRPr="004E13BD">
        <w:rPr>
          <w:rFonts w:cstheme="minorHAnsi"/>
        </w:rPr>
        <w:t>The case of WestConnex concerns a</w:t>
      </w:r>
      <w:r w:rsidR="004D52A3">
        <w:rPr>
          <w:rFonts w:cstheme="minorHAnsi"/>
        </w:rPr>
        <w:t xml:space="preserve"> major change in circumstances </w:t>
      </w:r>
      <w:r w:rsidRPr="004E13BD">
        <w:rPr>
          <w:rFonts w:cstheme="minorHAnsi"/>
        </w:rPr>
        <w:t xml:space="preserve">– omission of links to Botany and Kingsford Smith – by the State Government after Infrastructure Australia recommended the project.  Infrastructure Australia has not publicly reconsidered </w:t>
      </w:r>
      <w:r w:rsidR="004D52A3">
        <w:rPr>
          <w:rFonts w:cstheme="minorHAnsi"/>
        </w:rPr>
        <w:t>its</w:t>
      </w:r>
      <w:r w:rsidRPr="004E13BD">
        <w:rPr>
          <w:rFonts w:cstheme="minorHAnsi"/>
        </w:rPr>
        <w:t xml:space="preserve"> recommendation.</w:t>
      </w:r>
      <w:r w:rsidR="00BB0671">
        <w:rPr>
          <w:rStyle w:val="EndnoteReference"/>
          <w:rFonts w:cstheme="minorHAnsi"/>
        </w:rPr>
        <w:endnoteReference w:id="16"/>
      </w:r>
    </w:p>
    <w:p w14:paraId="7B275450" w14:textId="2EDA71FB" w:rsidR="004E13BD" w:rsidRDefault="004E13BD" w:rsidP="004E13BD">
      <w:pPr>
        <w:spacing w:after="0"/>
        <w:rPr>
          <w:rFonts w:cstheme="minorHAnsi"/>
        </w:rPr>
      </w:pPr>
    </w:p>
    <w:p w14:paraId="0D5379D6" w14:textId="74C89A1A" w:rsidR="004E13BD" w:rsidRPr="004E13BD" w:rsidRDefault="00245676" w:rsidP="004E13BD">
      <w:pPr>
        <w:spacing w:after="0"/>
        <w:rPr>
          <w:rFonts w:cstheme="minorHAnsi"/>
        </w:rPr>
      </w:pPr>
      <w:r>
        <w:rPr>
          <w:rFonts w:cstheme="minorHAnsi"/>
        </w:rPr>
        <w:t>This aspect of WestConnex might be c</w:t>
      </w:r>
      <w:r w:rsidR="004E13BD">
        <w:rPr>
          <w:rFonts w:cstheme="minorHAnsi"/>
        </w:rPr>
        <w:t>ompare</w:t>
      </w:r>
      <w:r>
        <w:rPr>
          <w:rFonts w:cstheme="minorHAnsi"/>
        </w:rPr>
        <w:t>d</w:t>
      </w:r>
      <w:r w:rsidR="004E13BD">
        <w:rPr>
          <w:rFonts w:cstheme="minorHAnsi"/>
        </w:rPr>
        <w:t xml:space="preserve"> with social security claimants who fail to inform the Commonwealth of a change in circumstances</w:t>
      </w:r>
      <w:r w:rsidR="00564C09">
        <w:rPr>
          <w:rFonts w:cstheme="minorHAnsi"/>
        </w:rPr>
        <w:t xml:space="preserve"> -</w:t>
      </w:r>
      <w:r w:rsidR="00564C09" w:rsidRPr="00564C09">
        <w:rPr>
          <w:rFonts w:cstheme="minorHAnsi"/>
        </w:rPr>
        <w:t xml:space="preserve"> </w:t>
      </w:r>
      <w:r w:rsidR="00564C09">
        <w:rPr>
          <w:rFonts w:cstheme="minorHAnsi"/>
        </w:rPr>
        <w:t xml:space="preserve">part </w:t>
      </w:r>
      <w:r w:rsidR="001B1841">
        <w:rPr>
          <w:rFonts w:cstheme="minorHAnsi"/>
        </w:rPr>
        <w:t>3</w:t>
      </w:r>
      <w:r w:rsidR="00564C09">
        <w:rPr>
          <w:rFonts w:cstheme="minorHAnsi"/>
        </w:rPr>
        <w:t xml:space="preserve"> (</w:t>
      </w:r>
      <w:r w:rsidR="001B1841">
        <w:rPr>
          <w:rFonts w:cstheme="minorHAnsi"/>
        </w:rPr>
        <w:t>c</w:t>
      </w:r>
      <w:r w:rsidR="00564C09">
        <w:rPr>
          <w:rFonts w:cstheme="minorHAnsi"/>
        </w:rPr>
        <w:t>) of this article</w:t>
      </w:r>
    </w:p>
    <w:p w14:paraId="7065D4D3" w14:textId="77777777" w:rsidR="004E13BD" w:rsidRPr="004E13BD" w:rsidRDefault="004E13BD" w:rsidP="004E13BD">
      <w:pPr>
        <w:spacing w:after="0"/>
        <w:rPr>
          <w:rFonts w:cstheme="minorHAnsi"/>
        </w:rPr>
      </w:pPr>
    </w:p>
    <w:p w14:paraId="0DA28FFA" w14:textId="5CEF8656" w:rsidR="004E13BD" w:rsidRDefault="00564C09" w:rsidP="004E13BD">
      <w:pPr>
        <w:spacing w:after="0"/>
        <w:rPr>
          <w:rFonts w:cstheme="minorHAnsi"/>
        </w:rPr>
      </w:pPr>
      <w:r>
        <w:rPr>
          <w:rFonts w:cstheme="minorHAnsi"/>
        </w:rPr>
        <w:t xml:space="preserve">The rail aspects of the Western Sydney ‘City Deal’ </w:t>
      </w:r>
      <w:r w:rsidR="004E13BD" w:rsidRPr="004E13BD">
        <w:rPr>
          <w:rFonts w:cstheme="minorHAnsi"/>
        </w:rPr>
        <w:t xml:space="preserve">are supposedly based on a belief single-deck and double-deck trains cannot use the same tracks.  </w:t>
      </w:r>
      <w:r w:rsidR="00245676">
        <w:rPr>
          <w:rFonts w:cstheme="minorHAnsi"/>
        </w:rPr>
        <w:t>This is so</w:t>
      </w:r>
      <w:r w:rsidR="004E13BD">
        <w:rPr>
          <w:rFonts w:cstheme="minorHAnsi"/>
        </w:rPr>
        <w:t xml:space="preserve"> ludicrous</w:t>
      </w:r>
      <w:r w:rsidR="00245676">
        <w:rPr>
          <w:rFonts w:cstheme="minorHAnsi"/>
        </w:rPr>
        <w:t xml:space="preserve"> as to </w:t>
      </w:r>
      <w:r w:rsidR="00BC3F22">
        <w:rPr>
          <w:rFonts w:cstheme="minorHAnsi"/>
        </w:rPr>
        <w:t xml:space="preserve">be </w:t>
      </w:r>
      <w:r w:rsidR="004E13BD">
        <w:rPr>
          <w:rFonts w:cstheme="minorHAnsi"/>
        </w:rPr>
        <w:t xml:space="preserve">prima facie </w:t>
      </w:r>
      <w:r w:rsidR="004D52A3">
        <w:rPr>
          <w:rFonts w:cstheme="minorHAnsi"/>
        </w:rPr>
        <w:t xml:space="preserve">evidence of dishonest </w:t>
      </w:r>
      <w:r w:rsidR="001B1841">
        <w:rPr>
          <w:rFonts w:cstheme="minorHAnsi"/>
        </w:rPr>
        <w:t xml:space="preserve">representations and </w:t>
      </w:r>
      <w:r w:rsidR="004E13BD" w:rsidRPr="004E13BD">
        <w:rPr>
          <w:rFonts w:cstheme="minorHAnsi"/>
        </w:rPr>
        <w:t>advice to the Commonwealth.</w:t>
      </w:r>
      <w:r w:rsidR="00BB0671">
        <w:rPr>
          <w:rStyle w:val="EndnoteReference"/>
          <w:rFonts w:cstheme="minorHAnsi"/>
        </w:rPr>
        <w:endnoteReference w:id="17"/>
      </w:r>
    </w:p>
    <w:p w14:paraId="10B8286E" w14:textId="2278F39A" w:rsidR="004E13BD" w:rsidRDefault="004E13BD" w:rsidP="00123118">
      <w:pPr>
        <w:spacing w:after="0"/>
        <w:rPr>
          <w:rFonts w:cstheme="minorHAnsi"/>
        </w:rPr>
      </w:pPr>
    </w:p>
    <w:p w14:paraId="15261B50" w14:textId="7B39DF34" w:rsidR="004D52A3" w:rsidRDefault="001848DE" w:rsidP="00FC4D21">
      <w:pPr>
        <w:pStyle w:val="Heading3"/>
      </w:pPr>
      <w:bookmarkStart w:id="8" w:name="_Toc22731211"/>
      <w:r>
        <w:t>4.3</w:t>
      </w:r>
      <w:r>
        <w:tab/>
      </w:r>
      <w:r w:rsidR="004D52A3">
        <w:t>General practice</w:t>
      </w:r>
      <w:bookmarkEnd w:id="8"/>
    </w:p>
    <w:p w14:paraId="4081BFE3" w14:textId="3B394405" w:rsidR="004D52A3" w:rsidRDefault="00564C09" w:rsidP="004D52A3">
      <w:pPr>
        <w:spacing w:after="0"/>
        <w:rPr>
          <w:rFonts w:cstheme="minorHAnsi"/>
        </w:rPr>
      </w:pPr>
      <w:r>
        <w:rPr>
          <w:rFonts w:cstheme="minorHAnsi"/>
        </w:rPr>
        <w:t xml:space="preserve">Some </w:t>
      </w:r>
      <w:r w:rsidR="00BC3F22">
        <w:rPr>
          <w:rFonts w:cstheme="minorHAnsi"/>
        </w:rPr>
        <w:t>say</w:t>
      </w:r>
      <w:r w:rsidR="004D52A3">
        <w:rPr>
          <w:rFonts w:cstheme="minorHAnsi"/>
        </w:rPr>
        <w:t xml:space="preserve"> business cases put to Commonwealth entities, for example Infrastructure Australia, need to be improved.  </w:t>
      </w:r>
      <w:r w:rsidR="00CB228C">
        <w:rPr>
          <w:rFonts w:cstheme="minorHAnsi"/>
        </w:rPr>
        <w:t xml:space="preserve">Does this entail an </w:t>
      </w:r>
      <w:r w:rsidR="004D52A3">
        <w:rPr>
          <w:rFonts w:cstheme="minorHAnsi"/>
        </w:rPr>
        <w:t>assumption</w:t>
      </w:r>
      <w:r w:rsidR="00687C6A">
        <w:rPr>
          <w:rFonts w:cstheme="minorHAnsi"/>
        </w:rPr>
        <w:t xml:space="preserve"> </w:t>
      </w:r>
      <w:r w:rsidR="00CB228C">
        <w:rPr>
          <w:rFonts w:cstheme="minorHAnsi"/>
        </w:rPr>
        <w:t>that</w:t>
      </w:r>
      <w:r w:rsidR="004D52A3">
        <w:rPr>
          <w:rFonts w:cstheme="minorHAnsi"/>
        </w:rPr>
        <w:t xml:space="preserve"> different formatting of documents, or addition or deletion of certain information, would improve the chance of projects being recommended for Commonwealth funding</w:t>
      </w:r>
      <w:r w:rsidR="00CB228C">
        <w:rPr>
          <w:rFonts w:cstheme="minorHAnsi"/>
        </w:rPr>
        <w:t>?</w:t>
      </w:r>
      <w:r w:rsidR="004D52A3">
        <w:rPr>
          <w:rFonts w:cstheme="minorHAnsi"/>
        </w:rPr>
        <w:t xml:space="preserve">  </w:t>
      </w:r>
      <w:r w:rsidR="00CB228C">
        <w:rPr>
          <w:rFonts w:cstheme="minorHAnsi"/>
        </w:rPr>
        <w:t>Does it mean</w:t>
      </w:r>
      <w:r w:rsidR="00687C6A">
        <w:rPr>
          <w:rFonts w:cstheme="minorHAnsi"/>
        </w:rPr>
        <w:t xml:space="preserve"> concerns with business cases</w:t>
      </w:r>
      <w:r w:rsidR="004D52A3">
        <w:rPr>
          <w:rFonts w:cstheme="minorHAnsi"/>
        </w:rPr>
        <w:t xml:space="preserve"> </w:t>
      </w:r>
      <w:r w:rsidR="00BC3F22">
        <w:rPr>
          <w:rFonts w:cstheme="minorHAnsi"/>
        </w:rPr>
        <w:t xml:space="preserve">are not about project </w:t>
      </w:r>
      <w:r w:rsidR="004D52A3">
        <w:rPr>
          <w:rFonts w:cstheme="minorHAnsi"/>
        </w:rPr>
        <w:t>proposal</w:t>
      </w:r>
      <w:r w:rsidR="00687C6A">
        <w:rPr>
          <w:rFonts w:cstheme="minorHAnsi"/>
        </w:rPr>
        <w:t>s</w:t>
      </w:r>
      <w:r w:rsidR="004D52A3">
        <w:rPr>
          <w:rFonts w:cstheme="minorHAnsi"/>
        </w:rPr>
        <w:t xml:space="preserve">, but </w:t>
      </w:r>
      <w:r w:rsidR="00687C6A">
        <w:rPr>
          <w:rFonts w:cstheme="minorHAnsi"/>
        </w:rPr>
        <w:t>their</w:t>
      </w:r>
      <w:r w:rsidR="004D52A3">
        <w:rPr>
          <w:rFonts w:cstheme="minorHAnsi"/>
        </w:rPr>
        <w:t xml:space="preserve"> explanation</w:t>
      </w:r>
      <w:r w:rsidR="00CB228C">
        <w:rPr>
          <w:rFonts w:cstheme="minorHAnsi"/>
        </w:rPr>
        <w:t>?</w:t>
      </w:r>
      <w:r w:rsidR="00BB0671">
        <w:rPr>
          <w:rStyle w:val="EndnoteReference"/>
          <w:rFonts w:cstheme="minorHAnsi"/>
        </w:rPr>
        <w:endnoteReference w:id="18"/>
      </w:r>
    </w:p>
    <w:p w14:paraId="4CAB437A" w14:textId="77777777" w:rsidR="004D52A3" w:rsidRDefault="004D52A3" w:rsidP="004D52A3">
      <w:pPr>
        <w:spacing w:after="0"/>
        <w:rPr>
          <w:rFonts w:cstheme="minorHAnsi"/>
        </w:rPr>
      </w:pPr>
    </w:p>
    <w:p w14:paraId="61487B41" w14:textId="6D825D83" w:rsidR="004D52A3" w:rsidRDefault="00CB228C" w:rsidP="004D52A3">
      <w:pPr>
        <w:spacing w:after="0"/>
        <w:rPr>
          <w:rFonts w:cstheme="minorHAnsi"/>
        </w:rPr>
      </w:pPr>
      <w:r>
        <w:rPr>
          <w:rFonts w:cstheme="minorHAnsi"/>
        </w:rPr>
        <w:t>If so, t</w:t>
      </w:r>
      <w:r w:rsidR="004D52A3">
        <w:rPr>
          <w:rFonts w:cstheme="minorHAnsi"/>
        </w:rPr>
        <w:t>he</w:t>
      </w:r>
      <w:r w:rsidR="00687C6A">
        <w:rPr>
          <w:rFonts w:cstheme="minorHAnsi"/>
        </w:rPr>
        <w:t>re is a problem</w:t>
      </w:r>
      <w:r w:rsidR="00BC3F22">
        <w:rPr>
          <w:rFonts w:cstheme="minorHAnsi"/>
        </w:rPr>
        <w:t xml:space="preserve">.  It suggests </w:t>
      </w:r>
      <w:r w:rsidR="004D52A3">
        <w:rPr>
          <w:rFonts w:cstheme="minorHAnsi"/>
        </w:rPr>
        <w:t xml:space="preserve">a mindset </w:t>
      </w:r>
      <w:r w:rsidR="00BC3F22">
        <w:rPr>
          <w:rFonts w:cstheme="minorHAnsi"/>
        </w:rPr>
        <w:t>in which</w:t>
      </w:r>
      <w:r w:rsidR="004D52A3">
        <w:rPr>
          <w:rFonts w:cstheme="minorHAnsi"/>
        </w:rPr>
        <w:t xml:space="preserve"> add</w:t>
      </w:r>
      <w:r w:rsidR="00687C6A">
        <w:rPr>
          <w:rFonts w:cstheme="minorHAnsi"/>
        </w:rPr>
        <w:t>ing</w:t>
      </w:r>
      <w:r w:rsidR="004D52A3">
        <w:rPr>
          <w:rFonts w:cstheme="minorHAnsi"/>
        </w:rPr>
        <w:t xml:space="preserve"> / delet</w:t>
      </w:r>
      <w:r w:rsidR="00687C6A">
        <w:rPr>
          <w:rFonts w:cstheme="minorHAnsi"/>
        </w:rPr>
        <w:t>ing</w:t>
      </w:r>
      <w:r w:rsidR="004D52A3">
        <w:rPr>
          <w:rFonts w:cstheme="minorHAnsi"/>
        </w:rPr>
        <w:t xml:space="preserve"> information </w:t>
      </w:r>
      <w:r w:rsidR="00BC3F22">
        <w:rPr>
          <w:rFonts w:cstheme="minorHAnsi"/>
        </w:rPr>
        <w:t>is a way to</w:t>
      </w:r>
      <w:r w:rsidR="004D52A3">
        <w:rPr>
          <w:rFonts w:cstheme="minorHAnsi"/>
        </w:rPr>
        <w:t xml:space="preserve"> </w:t>
      </w:r>
      <w:r w:rsidR="00687C6A">
        <w:rPr>
          <w:rFonts w:cstheme="minorHAnsi"/>
        </w:rPr>
        <w:t>influence</w:t>
      </w:r>
      <w:r w:rsidR="004D52A3">
        <w:rPr>
          <w:rFonts w:cstheme="minorHAnsi"/>
        </w:rPr>
        <w:t xml:space="preserve"> the Commonwealth.   </w:t>
      </w:r>
      <w:r w:rsidR="00687C6A">
        <w:rPr>
          <w:rFonts w:cstheme="minorHAnsi"/>
        </w:rPr>
        <w:t xml:space="preserve">It is a short step to thinking </w:t>
      </w:r>
      <w:r w:rsidR="004D52A3">
        <w:rPr>
          <w:rFonts w:cstheme="minorHAnsi"/>
        </w:rPr>
        <w:t xml:space="preserve">infrastructure claims are part of a game </w:t>
      </w:r>
      <w:r w:rsidR="00687C6A">
        <w:rPr>
          <w:rFonts w:cstheme="minorHAnsi"/>
        </w:rPr>
        <w:t>wh</w:t>
      </w:r>
      <w:r w:rsidR="00BC3F22">
        <w:rPr>
          <w:rFonts w:cstheme="minorHAnsi"/>
        </w:rPr>
        <w:t>ose</w:t>
      </w:r>
      <w:r w:rsidR="00687C6A">
        <w:rPr>
          <w:rFonts w:cstheme="minorHAnsi"/>
        </w:rPr>
        <w:t xml:space="preserve"> rules allow deception</w:t>
      </w:r>
      <w:r w:rsidR="004D52A3">
        <w:rPr>
          <w:rFonts w:cstheme="minorHAnsi"/>
        </w:rPr>
        <w:t>.</w:t>
      </w:r>
    </w:p>
    <w:p w14:paraId="66333BA1" w14:textId="56837A43" w:rsidR="00FC4D21" w:rsidRDefault="00FC4D21" w:rsidP="004D52A3">
      <w:pPr>
        <w:spacing w:after="0"/>
        <w:rPr>
          <w:rFonts w:cstheme="minorHAnsi"/>
        </w:rPr>
      </w:pPr>
    </w:p>
    <w:p w14:paraId="432563A1" w14:textId="590BA55B" w:rsidR="00FC4D21" w:rsidRDefault="00687C6A" w:rsidP="00FC4D21">
      <w:pPr>
        <w:spacing w:after="0"/>
        <w:rPr>
          <w:rFonts w:cstheme="minorHAnsi"/>
        </w:rPr>
      </w:pPr>
      <w:r>
        <w:rPr>
          <w:rFonts w:cstheme="minorHAnsi"/>
        </w:rPr>
        <w:t>In my view, t</w:t>
      </w:r>
      <w:r w:rsidR="00FC4D21">
        <w:rPr>
          <w:rFonts w:cstheme="minorHAnsi"/>
        </w:rPr>
        <w:t xml:space="preserve">he </w:t>
      </w:r>
      <w:r w:rsidR="00FC4D21" w:rsidRPr="00120B18">
        <w:rPr>
          <w:rFonts w:cstheme="minorHAnsi"/>
        </w:rPr>
        <w:t>mo</w:t>
      </w:r>
      <w:r w:rsidR="00FC4D21">
        <w:rPr>
          <w:rFonts w:cstheme="minorHAnsi"/>
        </w:rPr>
        <w:t>st</w:t>
      </w:r>
      <w:r w:rsidR="00FC4D21" w:rsidRPr="00120B18">
        <w:rPr>
          <w:rFonts w:cstheme="minorHAnsi"/>
        </w:rPr>
        <w:t xml:space="preserve"> likely dishonesty </w:t>
      </w:r>
      <w:r w:rsidR="00FC4D21">
        <w:rPr>
          <w:rFonts w:cstheme="minorHAnsi"/>
        </w:rPr>
        <w:t>involves</w:t>
      </w:r>
      <w:r w:rsidR="00FC4D21" w:rsidRPr="00120B18">
        <w:rPr>
          <w:rFonts w:cstheme="minorHAnsi"/>
        </w:rPr>
        <w:t xml:space="preserve"> fabrications in </w:t>
      </w:r>
      <w:r w:rsidR="0016067D" w:rsidRPr="00120B18">
        <w:rPr>
          <w:rFonts w:cstheme="minorHAnsi"/>
        </w:rPr>
        <w:t>benefit: cost</w:t>
      </w:r>
      <w:r w:rsidR="00FC4D21" w:rsidRPr="00120B18">
        <w:rPr>
          <w:rFonts w:cstheme="minorHAnsi"/>
        </w:rPr>
        <w:t xml:space="preserve"> claims.  </w:t>
      </w:r>
    </w:p>
    <w:p w14:paraId="3DC59F57" w14:textId="77777777" w:rsidR="00FC4D21" w:rsidRDefault="00FC4D21" w:rsidP="00FC4D21">
      <w:pPr>
        <w:spacing w:after="0"/>
        <w:rPr>
          <w:rFonts w:cstheme="minorHAnsi"/>
        </w:rPr>
      </w:pPr>
    </w:p>
    <w:p w14:paraId="7B778B53" w14:textId="3D4A4999" w:rsidR="00FC4D21" w:rsidRDefault="00FC4D21" w:rsidP="00FC4D21">
      <w:pPr>
        <w:spacing w:after="0"/>
        <w:rPr>
          <w:rFonts w:cstheme="minorHAnsi"/>
        </w:rPr>
      </w:pPr>
      <w:r>
        <w:rPr>
          <w:rFonts w:cstheme="minorHAnsi"/>
        </w:rPr>
        <w:lastRenderedPageBreak/>
        <w:t xml:space="preserve">There </w:t>
      </w:r>
      <w:r w:rsidR="002832DC">
        <w:rPr>
          <w:rFonts w:cstheme="minorHAnsi"/>
        </w:rPr>
        <w:t>are very few</w:t>
      </w:r>
      <w:r>
        <w:rPr>
          <w:rFonts w:cstheme="minorHAnsi"/>
        </w:rPr>
        <w:t xml:space="preserve"> ex-post assessment</w:t>
      </w:r>
      <w:r w:rsidR="002832DC">
        <w:rPr>
          <w:rFonts w:cstheme="minorHAnsi"/>
        </w:rPr>
        <w:t>s</w:t>
      </w:r>
      <w:r>
        <w:rPr>
          <w:rFonts w:cstheme="minorHAnsi"/>
        </w:rPr>
        <w:t xml:space="preserve"> of infrastructure </w:t>
      </w:r>
      <w:r w:rsidR="0016067D">
        <w:rPr>
          <w:rFonts w:cstheme="minorHAnsi"/>
        </w:rPr>
        <w:t>benefit: cost</w:t>
      </w:r>
      <w:r>
        <w:rPr>
          <w:rFonts w:cstheme="minorHAnsi"/>
        </w:rPr>
        <w:t xml:space="preserve"> claims, the opposite to the practice in social security where ex-post review</w:t>
      </w:r>
      <w:r w:rsidR="00BC3F22">
        <w:rPr>
          <w:rFonts w:cstheme="minorHAnsi"/>
        </w:rPr>
        <w:t>s number around half of beneficiar</w:t>
      </w:r>
      <w:r w:rsidR="002832DC">
        <w:rPr>
          <w:rFonts w:cstheme="minorHAnsi"/>
        </w:rPr>
        <w:t>y numbers</w:t>
      </w:r>
      <w:r>
        <w:rPr>
          <w:rFonts w:cstheme="minorHAnsi"/>
        </w:rPr>
        <w:t xml:space="preserve">.  Some suspect many projects fail to achieve their projected </w:t>
      </w:r>
      <w:r w:rsidR="0016067D">
        <w:rPr>
          <w:rFonts w:cstheme="minorHAnsi"/>
        </w:rPr>
        <w:t>benefit: cost</w:t>
      </w:r>
      <w:r>
        <w:rPr>
          <w:rFonts w:cstheme="minorHAnsi"/>
        </w:rPr>
        <w:t xml:space="preserve"> claims</w:t>
      </w:r>
      <w:r w:rsidR="00BC3F22">
        <w:rPr>
          <w:rFonts w:cstheme="minorHAnsi"/>
        </w:rPr>
        <w:t>.  F</w:t>
      </w:r>
      <w:r>
        <w:rPr>
          <w:rFonts w:cstheme="minorHAnsi"/>
        </w:rPr>
        <w:t>or example, shortfalls in traffic projects imply lower benefits from projects.</w:t>
      </w:r>
      <w:r w:rsidR="00BB0671">
        <w:rPr>
          <w:rStyle w:val="EndnoteReference"/>
          <w:rFonts w:cstheme="minorHAnsi"/>
        </w:rPr>
        <w:endnoteReference w:id="19"/>
      </w:r>
    </w:p>
    <w:p w14:paraId="65F658B5" w14:textId="77777777" w:rsidR="00CB228C" w:rsidRDefault="00CB228C" w:rsidP="00FC4D21">
      <w:pPr>
        <w:spacing w:after="0"/>
        <w:rPr>
          <w:rFonts w:cstheme="minorHAnsi"/>
        </w:rPr>
      </w:pPr>
    </w:p>
    <w:p w14:paraId="7C586DAC" w14:textId="5E873F4B" w:rsidR="00FC4D21" w:rsidRDefault="00BC3F22" w:rsidP="00FC4D21">
      <w:pPr>
        <w:spacing w:after="0"/>
        <w:rPr>
          <w:rFonts w:cstheme="minorHAnsi"/>
        </w:rPr>
      </w:pPr>
      <w:r>
        <w:rPr>
          <w:rFonts w:cstheme="minorHAnsi"/>
        </w:rPr>
        <w:t>If</w:t>
      </w:r>
      <w:r w:rsidR="00FC4D21">
        <w:rPr>
          <w:rFonts w:cstheme="minorHAnsi"/>
        </w:rPr>
        <w:t xml:space="preserve"> ex-post </w:t>
      </w:r>
      <w:r w:rsidR="0016067D" w:rsidRPr="00120B18">
        <w:rPr>
          <w:rFonts w:cstheme="minorHAnsi"/>
        </w:rPr>
        <w:t>benefit: cos</w:t>
      </w:r>
      <w:r w:rsidR="0016067D">
        <w:rPr>
          <w:rFonts w:cstheme="minorHAnsi"/>
        </w:rPr>
        <w:t>ts</w:t>
      </w:r>
      <w:r w:rsidR="00FC4D21">
        <w:rPr>
          <w:rFonts w:cstheme="minorHAnsi"/>
        </w:rPr>
        <w:t xml:space="preserve"> </w:t>
      </w:r>
      <w:r>
        <w:rPr>
          <w:rFonts w:cstheme="minorHAnsi"/>
        </w:rPr>
        <w:t xml:space="preserve">are </w:t>
      </w:r>
      <w:r w:rsidR="00FC4D21">
        <w:rPr>
          <w:rFonts w:cstheme="minorHAnsi"/>
        </w:rPr>
        <w:t>significantly lower than originally represented to the Commonwealth</w:t>
      </w:r>
      <w:r w:rsidR="00CB228C">
        <w:rPr>
          <w:rFonts w:cstheme="minorHAnsi"/>
        </w:rPr>
        <w:t>,</w:t>
      </w:r>
      <w:r w:rsidR="00FC4D21">
        <w:rPr>
          <w:rFonts w:cstheme="minorHAnsi"/>
        </w:rPr>
        <w:t xml:space="preserve"> there </w:t>
      </w:r>
      <w:r>
        <w:rPr>
          <w:rFonts w:cstheme="minorHAnsi"/>
        </w:rPr>
        <w:t>is</w:t>
      </w:r>
      <w:r w:rsidR="00FC4D21">
        <w:rPr>
          <w:rFonts w:cstheme="minorHAnsi"/>
        </w:rPr>
        <w:t xml:space="preserve"> a case for investigating whether such a result was considered likely at the time of making claims to the Commonwealth.  If the result was </w:t>
      </w:r>
      <w:r w:rsidR="00CB228C">
        <w:rPr>
          <w:rFonts w:cstheme="minorHAnsi"/>
        </w:rPr>
        <w:t xml:space="preserve">then </w:t>
      </w:r>
      <w:r w:rsidR="00FC4D21">
        <w:rPr>
          <w:rFonts w:cstheme="minorHAnsi"/>
        </w:rPr>
        <w:t>considered likely, the claims might be characterised as dishonest.</w:t>
      </w:r>
    </w:p>
    <w:p w14:paraId="2016533D" w14:textId="77777777" w:rsidR="00FC4D21" w:rsidRDefault="00FC4D21" w:rsidP="00FC4D21">
      <w:pPr>
        <w:spacing w:after="0"/>
        <w:rPr>
          <w:rFonts w:cstheme="minorHAnsi"/>
        </w:rPr>
      </w:pPr>
    </w:p>
    <w:p w14:paraId="6AF4B023" w14:textId="402AFDD8" w:rsidR="00FC4D21" w:rsidRDefault="00FC4D21" w:rsidP="00FC4D21">
      <w:pPr>
        <w:spacing w:after="0"/>
        <w:rPr>
          <w:rFonts w:cstheme="minorHAnsi"/>
        </w:rPr>
      </w:pPr>
      <w:r w:rsidRPr="00120B18">
        <w:rPr>
          <w:rFonts w:cstheme="minorHAnsi"/>
        </w:rPr>
        <w:t xml:space="preserve">The </w:t>
      </w:r>
      <w:r>
        <w:rPr>
          <w:rFonts w:cstheme="minorHAnsi"/>
        </w:rPr>
        <w:t xml:space="preserve">Commonwealth </w:t>
      </w:r>
      <w:r w:rsidRPr="00120B18">
        <w:rPr>
          <w:rFonts w:cstheme="minorHAnsi"/>
        </w:rPr>
        <w:t xml:space="preserve">Criminal Code can be breached even if the Commonwealth does not provide funds.  </w:t>
      </w:r>
      <w:r>
        <w:rPr>
          <w:rFonts w:cstheme="minorHAnsi"/>
        </w:rPr>
        <w:t>What matters is dishonesty and an intention to gain Commonwealth funds.  Th</w:t>
      </w:r>
      <w:r w:rsidR="00BC3F22">
        <w:rPr>
          <w:rFonts w:cstheme="minorHAnsi"/>
        </w:rPr>
        <w:t>e</w:t>
      </w:r>
      <w:r>
        <w:rPr>
          <w:rFonts w:cstheme="minorHAnsi"/>
        </w:rPr>
        <w:t xml:space="preserve"> possibility a</w:t>
      </w:r>
      <w:r w:rsidR="00BC3F22">
        <w:rPr>
          <w:rFonts w:cstheme="minorHAnsi"/>
        </w:rPr>
        <w:t>rises for</w:t>
      </w:r>
      <w:r>
        <w:rPr>
          <w:rFonts w:cstheme="minorHAnsi"/>
        </w:rPr>
        <w:t xml:space="preserve"> every infrastructure</w:t>
      </w:r>
      <w:r w:rsidRPr="00120B18">
        <w:rPr>
          <w:rFonts w:cstheme="minorHAnsi"/>
        </w:rPr>
        <w:t xml:space="preserve"> project submission</w:t>
      </w:r>
      <w:r>
        <w:rPr>
          <w:rFonts w:cstheme="minorHAnsi"/>
        </w:rPr>
        <w:t xml:space="preserve"> made to the Commonwealth – whether or not it ‘succeeds’ in gaining funding.</w:t>
      </w:r>
    </w:p>
    <w:p w14:paraId="160CFF61" w14:textId="77777777" w:rsidR="00FC4D21" w:rsidRDefault="00FC4D21" w:rsidP="00FC4D21">
      <w:pPr>
        <w:spacing w:after="0"/>
        <w:rPr>
          <w:rFonts w:cstheme="minorHAnsi"/>
        </w:rPr>
      </w:pPr>
    </w:p>
    <w:p w14:paraId="028AE953" w14:textId="02858DD6" w:rsidR="00FC4D21" w:rsidRDefault="001848DE" w:rsidP="00FC4D21">
      <w:pPr>
        <w:pStyle w:val="Heading3"/>
      </w:pPr>
      <w:bookmarkStart w:id="9" w:name="_Toc22731212"/>
      <w:r>
        <w:t>4.4</w:t>
      </w:r>
      <w:r>
        <w:tab/>
      </w:r>
      <w:r w:rsidR="00FC4D21">
        <w:t>Scale of potential loss</w:t>
      </w:r>
      <w:bookmarkEnd w:id="9"/>
    </w:p>
    <w:p w14:paraId="7018DB87" w14:textId="3EFCA954" w:rsidR="00123118" w:rsidRPr="00120B18" w:rsidRDefault="00123118" w:rsidP="00123118">
      <w:pPr>
        <w:spacing w:after="0"/>
        <w:rPr>
          <w:rFonts w:cstheme="minorHAnsi"/>
        </w:rPr>
      </w:pPr>
      <w:r w:rsidRPr="00120B18">
        <w:rPr>
          <w:rFonts w:cstheme="minorHAnsi"/>
        </w:rPr>
        <w:t xml:space="preserve">Commonwealth funds at stake </w:t>
      </w:r>
      <w:r w:rsidR="00FC4D21">
        <w:rPr>
          <w:rFonts w:cstheme="minorHAnsi"/>
        </w:rPr>
        <w:t xml:space="preserve">from potential infrastructure fraud </w:t>
      </w:r>
      <w:r w:rsidRPr="00120B18">
        <w:rPr>
          <w:rFonts w:cstheme="minorHAnsi"/>
        </w:rPr>
        <w:t>far exceed any imaginable social security fraud.  Multiple billions are involved in each case</w:t>
      </w:r>
      <w:r w:rsidR="00BC3F22">
        <w:rPr>
          <w:rFonts w:cstheme="minorHAnsi"/>
        </w:rPr>
        <w:t xml:space="preserve"> in part 4.2 (above)</w:t>
      </w:r>
      <w:r w:rsidRPr="00120B18">
        <w:rPr>
          <w:rFonts w:cstheme="minorHAnsi"/>
        </w:rPr>
        <w:t>.  The direct financial cost of just th</w:t>
      </w:r>
      <w:r w:rsidR="00BC3F22">
        <w:rPr>
          <w:rFonts w:cstheme="minorHAnsi"/>
        </w:rPr>
        <w:t>os</w:t>
      </w:r>
      <w:r w:rsidRPr="00120B18">
        <w:rPr>
          <w:rFonts w:cstheme="minorHAnsi"/>
        </w:rPr>
        <w:t>e projects - and the trajectory they create - easily tops $100 billion.</w:t>
      </w:r>
    </w:p>
    <w:p w14:paraId="04AABE8F" w14:textId="77777777" w:rsidR="00123118" w:rsidRPr="00120B18" w:rsidRDefault="00123118" w:rsidP="00123118">
      <w:pPr>
        <w:spacing w:after="0"/>
        <w:rPr>
          <w:rFonts w:cstheme="minorHAnsi"/>
        </w:rPr>
      </w:pPr>
    </w:p>
    <w:p w14:paraId="7A21874A" w14:textId="1D844897" w:rsidR="00123118" w:rsidRDefault="00123118" w:rsidP="00123118">
      <w:pPr>
        <w:spacing w:after="0"/>
        <w:rPr>
          <w:rFonts w:cstheme="minorHAnsi"/>
        </w:rPr>
      </w:pPr>
      <w:r w:rsidRPr="00120B18">
        <w:rPr>
          <w:rFonts w:cstheme="minorHAnsi"/>
        </w:rPr>
        <w:t xml:space="preserve">Given </w:t>
      </w:r>
      <w:r w:rsidR="00BC3F22">
        <w:rPr>
          <w:rFonts w:cstheme="minorHAnsi"/>
        </w:rPr>
        <w:t>this</w:t>
      </w:r>
      <w:r w:rsidR="001B1841">
        <w:rPr>
          <w:rFonts w:cstheme="minorHAnsi"/>
        </w:rPr>
        <w:t>,</w:t>
      </w:r>
      <w:r w:rsidRPr="00120B18">
        <w:rPr>
          <w:rFonts w:cstheme="minorHAnsi"/>
        </w:rPr>
        <w:t xml:space="preserve"> the potential of infrastructure fraud to threaten society is far greater than social welfare cheating.  This is consistent with observations of eminent jurists that threats to society are more likely </w:t>
      </w:r>
      <w:r w:rsidR="001B1841">
        <w:rPr>
          <w:rFonts w:cstheme="minorHAnsi"/>
        </w:rPr>
        <w:t xml:space="preserve">to </w:t>
      </w:r>
      <w:r w:rsidRPr="00120B18">
        <w:rPr>
          <w:rFonts w:cstheme="minorHAnsi"/>
        </w:rPr>
        <w:t>come from a Government than elsewhere.</w:t>
      </w:r>
      <w:r w:rsidR="00BB0671">
        <w:rPr>
          <w:rStyle w:val="EndnoteReference"/>
          <w:rFonts w:cstheme="minorHAnsi"/>
        </w:rPr>
        <w:endnoteReference w:id="20"/>
      </w:r>
    </w:p>
    <w:p w14:paraId="09C8F8F3" w14:textId="7E032664" w:rsidR="00351689" w:rsidRDefault="00351689" w:rsidP="00123118">
      <w:pPr>
        <w:spacing w:after="0"/>
        <w:rPr>
          <w:rFonts w:cstheme="minorHAnsi"/>
        </w:rPr>
      </w:pPr>
    </w:p>
    <w:p w14:paraId="552D562A" w14:textId="7B577B35" w:rsidR="00FC4D21" w:rsidRDefault="001848DE" w:rsidP="002C32CB">
      <w:pPr>
        <w:pStyle w:val="Heading3"/>
      </w:pPr>
      <w:bookmarkStart w:id="10" w:name="_Toc22731213"/>
      <w:r>
        <w:t>4.5</w:t>
      </w:r>
      <w:r>
        <w:tab/>
      </w:r>
      <w:r w:rsidR="00FC4D21">
        <w:t>Responsibility</w:t>
      </w:r>
      <w:bookmarkEnd w:id="10"/>
    </w:p>
    <w:p w14:paraId="7CC256BC" w14:textId="38C45FB5" w:rsidR="001848DE" w:rsidRDefault="00BC3F22" w:rsidP="00123118">
      <w:pPr>
        <w:spacing w:after="0"/>
        <w:rPr>
          <w:rFonts w:cstheme="minorHAnsi"/>
        </w:rPr>
      </w:pPr>
      <w:r>
        <w:rPr>
          <w:rFonts w:cstheme="minorHAnsi"/>
        </w:rPr>
        <w:t>Application of t</w:t>
      </w:r>
      <w:r w:rsidR="00123118" w:rsidRPr="00120B18">
        <w:rPr>
          <w:rFonts w:cstheme="minorHAnsi"/>
        </w:rPr>
        <w:t xml:space="preserve">he </w:t>
      </w:r>
      <w:r>
        <w:rPr>
          <w:rFonts w:cstheme="minorHAnsi"/>
        </w:rPr>
        <w:t xml:space="preserve">Criminal Code is </w:t>
      </w:r>
      <w:r w:rsidR="001848DE">
        <w:rPr>
          <w:rFonts w:cstheme="minorHAnsi"/>
        </w:rPr>
        <w:t>not limit</w:t>
      </w:r>
      <w:r>
        <w:rPr>
          <w:rFonts w:cstheme="minorHAnsi"/>
        </w:rPr>
        <w:t>ed</w:t>
      </w:r>
      <w:r w:rsidR="001848DE">
        <w:rPr>
          <w:rFonts w:cstheme="minorHAnsi"/>
        </w:rPr>
        <w:t xml:space="preserve"> t</w:t>
      </w:r>
      <w:r>
        <w:rPr>
          <w:rFonts w:cstheme="minorHAnsi"/>
        </w:rPr>
        <w:t>o certain</w:t>
      </w:r>
      <w:r w:rsidR="001848DE">
        <w:rPr>
          <w:rFonts w:cstheme="minorHAnsi"/>
        </w:rPr>
        <w:t xml:space="preserve"> parties </w:t>
      </w:r>
      <w:r w:rsidR="00C17F26">
        <w:rPr>
          <w:rFonts w:cstheme="minorHAnsi"/>
        </w:rPr>
        <w:t>or situations</w:t>
      </w:r>
      <w:r w:rsidR="001848DE">
        <w:rPr>
          <w:rFonts w:cstheme="minorHAnsi"/>
        </w:rPr>
        <w:t>.</w:t>
      </w:r>
      <w:r w:rsidR="00515F7A">
        <w:rPr>
          <w:rFonts w:cstheme="minorHAnsi"/>
        </w:rPr>
        <w:t xml:space="preserve">  All that is needed for </w:t>
      </w:r>
      <w:r w:rsidR="00C17F26">
        <w:rPr>
          <w:rFonts w:cstheme="minorHAnsi"/>
        </w:rPr>
        <w:t>a</w:t>
      </w:r>
      <w:r w:rsidR="00515F7A">
        <w:rPr>
          <w:rFonts w:cstheme="minorHAnsi"/>
        </w:rPr>
        <w:t xml:space="preserve"> </w:t>
      </w:r>
      <w:r>
        <w:rPr>
          <w:rFonts w:cstheme="minorHAnsi"/>
        </w:rPr>
        <w:t xml:space="preserve">potential </w:t>
      </w:r>
      <w:r w:rsidR="00515F7A">
        <w:rPr>
          <w:rFonts w:cstheme="minorHAnsi"/>
        </w:rPr>
        <w:t>charge of fraud is a representation – by commission or omission – to the Commonwealth.</w:t>
      </w:r>
    </w:p>
    <w:p w14:paraId="35DA0B65" w14:textId="461B1783" w:rsidR="00515F7A" w:rsidRDefault="00515F7A" w:rsidP="00123118">
      <w:pPr>
        <w:spacing w:after="0"/>
        <w:rPr>
          <w:rFonts w:cstheme="minorHAnsi"/>
        </w:rPr>
      </w:pPr>
    </w:p>
    <w:p w14:paraId="431A5BC4" w14:textId="5AAADDB7" w:rsidR="00C93459" w:rsidRDefault="00515F7A" w:rsidP="00123118">
      <w:pPr>
        <w:spacing w:after="0"/>
        <w:rPr>
          <w:rFonts w:cstheme="minorHAnsi"/>
        </w:rPr>
      </w:pPr>
      <w:r>
        <w:rPr>
          <w:rFonts w:cstheme="minorHAnsi"/>
        </w:rPr>
        <w:t>Representations to the Commonwealth regarding infrastructure projects</w:t>
      </w:r>
      <w:r w:rsidR="00C17F26">
        <w:rPr>
          <w:rFonts w:cstheme="minorHAnsi"/>
        </w:rPr>
        <w:t xml:space="preserve"> - </w:t>
      </w:r>
      <w:r>
        <w:rPr>
          <w:rFonts w:cstheme="minorHAnsi"/>
        </w:rPr>
        <w:t xml:space="preserve">in the hope of acquiring Commonwealth funds </w:t>
      </w:r>
      <w:r w:rsidR="00C17F26">
        <w:rPr>
          <w:rFonts w:cstheme="minorHAnsi"/>
        </w:rPr>
        <w:t xml:space="preserve">- </w:t>
      </w:r>
      <w:r>
        <w:rPr>
          <w:rFonts w:cstheme="minorHAnsi"/>
        </w:rPr>
        <w:t>are made by project proponents.  Most such proponents are State Governments</w:t>
      </w:r>
      <w:r w:rsidR="00BC3F22">
        <w:rPr>
          <w:rFonts w:cstheme="minorHAnsi"/>
        </w:rPr>
        <w:t xml:space="preserve">.  </w:t>
      </w:r>
      <w:r w:rsidR="0036156D">
        <w:rPr>
          <w:rFonts w:cstheme="minorHAnsi"/>
        </w:rPr>
        <w:t>State Ministers and/ or o</w:t>
      </w:r>
      <w:r w:rsidR="00BC3F22">
        <w:rPr>
          <w:rFonts w:cstheme="minorHAnsi"/>
        </w:rPr>
        <w:t>fficials sign-off and present documents</w:t>
      </w:r>
      <w:r w:rsidR="0036156D">
        <w:rPr>
          <w:rFonts w:cstheme="minorHAnsi"/>
        </w:rPr>
        <w:t xml:space="preserve"> to Commonwealth advisers</w:t>
      </w:r>
      <w:r>
        <w:rPr>
          <w:rFonts w:cstheme="minorHAnsi"/>
        </w:rPr>
        <w:t>.</w:t>
      </w:r>
      <w:r w:rsidR="00BB0671">
        <w:rPr>
          <w:rStyle w:val="EndnoteReference"/>
          <w:rFonts w:cstheme="minorHAnsi"/>
        </w:rPr>
        <w:endnoteReference w:id="21"/>
      </w:r>
    </w:p>
    <w:p w14:paraId="470C478F" w14:textId="77777777" w:rsidR="00C93459" w:rsidRDefault="00C93459" w:rsidP="00123118">
      <w:pPr>
        <w:spacing w:after="0"/>
        <w:rPr>
          <w:rFonts w:cstheme="minorHAnsi"/>
        </w:rPr>
      </w:pPr>
    </w:p>
    <w:p w14:paraId="1861E139" w14:textId="74357ABF" w:rsidR="00515F7A" w:rsidRDefault="00515F7A" w:rsidP="00123118">
      <w:pPr>
        <w:spacing w:after="0"/>
        <w:rPr>
          <w:rFonts w:cstheme="minorHAnsi"/>
        </w:rPr>
      </w:pPr>
      <w:r>
        <w:rPr>
          <w:rFonts w:cstheme="minorHAnsi"/>
        </w:rPr>
        <w:t xml:space="preserve">This raises the question of </w:t>
      </w:r>
      <w:r w:rsidR="00C93459">
        <w:rPr>
          <w:rFonts w:cstheme="minorHAnsi"/>
        </w:rPr>
        <w:t xml:space="preserve">Crown </w:t>
      </w:r>
      <w:r>
        <w:rPr>
          <w:rFonts w:cstheme="minorHAnsi"/>
        </w:rPr>
        <w:t>immunity</w:t>
      </w:r>
      <w:r w:rsidR="00C93459">
        <w:rPr>
          <w:rFonts w:cstheme="minorHAnsi"/>
        </w:rPr>
        <w:t>; immunity of the State</w:t>
      </w:r>
      <w:r w:rsidR="00CB228C">
        <w:rPr>
          <w:rFonts w:cstheme="minorHAnsi"/>
        </w:rPr>
        <w:t>s</w:t>
      </w:r>
      <w:r w:rsidR="00C93459">
        <w:rPr>
          <w:rFonts w:cstheme="minorHAnsi"/>
        </w:rPr>
        <w:t xml:space="preserve"> from Commonwealth</w:t>
      </w:r>
      <w:r w:rsidR="0036156D">
        <w:rPr>
          <w:rFonts w:cstheme="minorHAnsi"/>
        </w:rPr>
        <w:t xml:space="preserve"> law</w:t>
      </w:r>
      <w:r w:rsidR="00C93459">
        <w:rPr>
          <w:rFonts w:cstheme="minorHAnsi"/>
        </w:rPr>
        <w:t xml:space="preserve">.  </w:t>
      </w:r>
      <w:r w:rsidR="00C17F26">
        <w:rPr>
          <w:rFonts w:cstheme="minorHAnsi"/>
        </w:rPr>
        <w:t xml:space="preserve">Such </w:t>
      </w:r>
      <w:r w:rsidR="00C93459">
        <w:rPr>
          <w:rFonts w:cstheme="minorHAnsi"/>
        </w:rPr>
        <w:t xml:space="preserve">immunity is </w:t>
      </w:r>
      <w:r w:rsidR="00C17F26">
        <w:rPr>
          <w:rFonts w:cstheme="minorHAnsi"/>
        </w:rPr>
        <w:t>unlikely to be</w:t>
      </w:r>
      <w:r w:rsidR="00C93459">
        <w:rPr>
          <w:rFonts w:cstheme="minorHAnsi"/>
        </w:rPr>
        <w:t xml:space="preserve"> available.  </w:t>
      </w:r>
      <w:r w:rsidR="00CB228C">
        <w:rPr>
          <w:rFonts w:cstheme="minorHAnsi"/>
        </w:rPr>
        <w:t xml:space="preserve">In my </w:t>
      </w:r>
      <w:r w:rsidR="00C17F26">
        <w:rPr>
          <w:rFonts w:cstheme="minorHAnsi"/>
        </w:rPr>
        <w:t>view</w:t>
      </w:r>
      <w:r w:rsidR="00CB228C">
        <w:rPr>
          <w:rFonts w:cstheme="minorHAnsi"/>
        </w:rPr>
        <w:t>,</w:t>
      </w:r>
      <w:r w:rsidR="00C17F26">
        <w:rPr>
          <w:rFonts w:cstheme="minorHAnsi"/>
        </w:rPr>
        <w:t xml:space="preserve"> actors of the Crown – officials and Ministers - are subject to law.  Illegal activities of those actors ought </w:t>
      </w:r>
      <w:r w:rsidR="001B1841">
        <w:rPr>
          <w:rFonts w:cstheme="minorHAnsi"/>
        </w:rPr>
        <w:t xml:space="preserve">to </w:t>
      </w:r>
      <w:r w:rsidR="00C17F26">
        <w:rPr>
          <w:rFonts w:cstheme="minorHAnsi"/>
        </w:rPr>
        <w:t xml:space="preserve">be considered private actions rather than actions of the Crown </w:t>
      </w:r>
      <w:r w:rsidR="0036156D">
        <w:rPr>
          <w:rFonts w:cstheme="minorHAnsi"/>
        </w:rPr>
        <w:t xml:space="preserve">- </w:t>
      </w:r>
      <w:r w:rsidR="00C17F26">
        <w:rPr>
          <w:rFonts w:cstheme="minorHAnsi"/>
        </w:rPr>
        <w:t xml:space="preserve">as the latter would not countenance </w:t>
      </w:r>
      <w:r w:rsidR="00CB228C">
        <w:rPr>
          <w:rFonts w:cstheme="minorHAnsi"/>
        </w:rPr>
        <w:t>criminal behaviour</w:t>
      </w:r>
      <w:r w:rsidR="00C17F26">
        <w:rPr>
          <w:rFonts w:cstheme="minorHAnsi"/>
        </w:rPr>
        <w:t xml:space="preserve">.  For example, </w:t>
      </w:r>
      <w:r w:rsidR="0036156D">
        <w:rPr>
          <w:rFonts w:cstheme="minorHAnsi"/>
        </w:rPr>
        <w:t xml:space="preserve">an individual could not claim </w:t>
      </w:r>
      <w:r w:rsidR="00C17F26">
        <w:rPr>
          <w:rFonts w:cstheme="minorHAnsi"/>
        </w:rPr>
        <w:t>immunity f</w:t>
      </w:r>
      <w:r w:rsidR="001B1841">
        <w:rPr>
          <w:rFonts w:cstheme="minorHAnsi"/>
        </w:rPr>
        <w:t>rom</w:t>
      </w:r>
      <w:r w:rsidR="00C17F26">
        <w:rPr>
          <w:rFonts w:cstheme="minorHAnsi"/>
        </w:rPr>
        <w:t xml:space="preserve"> a </w:t>
      </w:r>
      <w:r w:rsidR="001B1841">
        <w:rPr>
          <w:rFonts w:cstheme="minorHAnsi"/>
        </w:rPr>
        <w:t xml:space="preserve">criminal </w:t>
      </w:r>
      <w:r w:rsidR="0036156D">
        <w:rPr>
          <w:rFonts w:cstheme="minorHAnsi"/>
        </w:rPr>
        <w:t xml:space="preserve">charge of </w:t>
      </w:r>
      <w:r w:rsidR="00C17F26">
        <w:rPr>
          <w:rFonts w:cstheme="minorHAnsi"/>
        </w:rPr>
        <w:t xml:space="preserve">homicide on </w:t>
      </w:r>
      <w:r w:rsidR="0036156D">
        <w:rPr>
          <w:rFonts w:cstheme="minorHAnsi"/>
        </w:rPr>
        <w:t xml:space="preserve">the grounds of a </w:t>
      </w:r>
      <w:r w:rsidR="00C17F26">
        <w:rPr>
          <w:rFonts w:cstheme="minorHAnsi"/>
        </w:rPr>
        <w:t>request of a State Government</w:t>
      </w:r>
      <w:r w:rsidR="001B1841">
        <w:rPr>
          <w:rFonts w:cstheme="minorHAnsi"/>
        </w:rPr>
        <w:t xml:space="preserve"> - because</w:t>
      </w:r>
      <w:r w:rsidR="00C17F26">
        <w:rPr>
          <w:rFonts w:cstheme="minorHAnsi"/>
        </w:rPr>
        <w:t xml:space="preserve"> such a request could not be </w:t>
      </w:r>
      <w:r w:rsidR="00CB228C">
        <w:rPr>
          <w:rFonts w:cstheme="minorHAnsi"/>
        </w:rPr>
        <w:t xml:space="preserve">validly </w:t>
      </w:r>
      <w:r w:rsidR="00C17F26">
        <w:rPr>
          <w:rFonts w:cstheme="minorHAnsi"/>
        </w:rPr>
        <w:t>made.</w:t>
      </w:r>
      <w:r w:rsidR="00BB0671">
        <w:rPr>
          <w:rStyle w:val="EndnoteReference"/>
          <w:rFonts w:cstheme="minorHAnsi"/>
        </w:rPr>
        <w:endnoteReference w:id="22"/>
      </w:r>
    </w:p>
    <w:p w14:paraId="451C7F5E" w14:textId="77777777" w:rsidR="00BB0671" w:rsidRDefault="00BB0671" w:rsidP="00123118">
      <w:pPr>
        <w:spacing w:after="0"/>
        <w:rPr>
          <w:rFonts w:cstheme="minorHAnsi"/>
        </w:rPr>
      </w:pPr>
    </w:p>
    <w:p w14:paraId="3C78C142" w14:textId="77777777" w:rsidR="002B7A67" w:rsidRDefault="002B7A67" w:rsidP="00123118">
      <w:pPr>
        <w:spacing w:after="0"/>
        <w:rPr>
          <w:rFonts w:cstheme="minorHAnsi"/>
        </w:rPr>
      </w:pPr>
      <w:r>
        <w:rPr>
          <w:rFonts w:cstheme="minorHAnsi"/>
        </w:rPr>
        <w:t xml:space="preserve">Representations regarding many infrastructure projects are made to Infrastructure Australia.  Infrastructure Australia is a Commonwealth entity.  Therefore, representations made to it regarding infrastructure projects potentially fall foul of the Commonwealth Criminal Code.  </w:t>
      </w:r>
    </w:p>
    <w:p w14:paraId="706AD0E2" w14:textId="77777777" w:rsidR="002B7A67" w:rsidRDefault="002B7A67" w:rsidP="00123118">
      <w:pPr>
        <w:spacing w:after="0"/>
        <w:rPr>
          <w:rFonts w:cstheme="minorHAnsi"/>
        </w:rPr>
      </w:pPr>
    </w:p>
    <w:p w14:paraId="647251C0" w14:textId="77777777" w:rsidR="00CB228C" w:rsidRDefault="002B7A67" w:rsidP="00123118">
      <w:pPr>
        <w:spacing w:after="0"/>
        <w:rPr>
          <w:rFonts w:cstheme="minorHAnsi"/>
        </w:rPr>
      </w:pPr>
      <w:r>
        <w:rPr>
          <w:rFonts w:cstheme="minorHAnsi"/>
        </w:rPr>
        <w:t xml:space="preserve">However, even if Infrastructure Australia was not a Commonwealth entity, such representations could fall foul of the Code.  This is because the Code refers to ‘doing something’ with the intention of making a gain etc. from a Commonwealth entity.  </w:t>
      </w:r>
    </w:p>
    <w:p w14:paraId="52D8B3A5" w14:textId="7B2FC4AF" w:rsidR="002B7A67" w:rsidRDefault="00CB228C" w:rsidP="00123118">
      <w:pPr>
        <w:spacing w:after="0"/>
        <w:rPr>
          <w:rFonts w:cstheme="minorHAnsi"/>
        </w:rPr>
      </w:pPr>
      <w:r>
        <w:rPr>
          <w:rFonts w:cstheme="minorHAnsi"/>
        </w:rPr>
        <w:lastRenderedPageBreak/>
        <w:t>The Code</w:t>
      </w:r>
      <w:r w:rsidR="0036156D">
        <w:rPr>
          <w:rFonts w:cstheme="minorHAnsi"/>
        </w:rPr>
        <w:t xml:space="preserve"> is not limited to direct representations to the Commonwealth.  If Infrastructure Australia misleads the Commonwealth because of dishonest representations, the Code </w:t>
      </w:r>
      <w:r w:rsidR="001B1841">
        <w:rPr>
          <w:rFonts w:cstheme="minorHAnsi"/>
        </w:rPr>
        <w:t>c</w:t>
      </w:r>
      <w:r w:rsidR="0036156D">
        <w:rPr>
          <w:rFonts w:cstheme="minorHAnsi"/>
        </w:rPr>
        <w:t>ould be infringed.</w:t>
      </w:r>
      <w:r w:rsidR="00BB0671">
        <w:rPr>
          <w:rStyle w:val="EndnoteReference"/>
          <w:rFonts w:cstheme="minorHAnsi"/>
        </w:rPr>
        <w:endnoteReference w:id="23"/>
      </w:r>
    </w:p>
    <w:p w14:paraId="3BB11465" w14:textId="65C4B5C3" w:rsidR="00515F7A" w:rsidRDefault="002B7A67" w:rsidP="00123118">
      <w:pPr>
        <w:spacing w:after="0"/>
        <w:rPr>
          <w:rFonts w:cstheme="minorHAnsi"/>
        </w:rPr>
      </w:pPr>
      <w:r>
        <w:rPr>
          <w:rFonts w:cstheme="minorHAnsi"/>
        </w:rPr>
        <w:t xml:space="preserve"> </w:t>
      </w:r>
    </w:p>
    <w:p w14:paraId="16F872E1" w14:textId="77777777" w:rsidR="001B1841" w:rsidRDefault="00515F7A" w:rsidP="00123118">
      <w:pPr>
        <w:spacing w:after="0"/>
        <w:rPr>
          <w:rFonts w:cstheme="minorHAnsi"/>
        </w:rPr>
      </w:pPr>
      <w:r>
        <w:rPr>
          <w:rFonts w:cstheme="minorHAnsi"/>
        </w:rPr>
        <w:t xml:space="preserve">Infrastructure Australia and </w:t>
      </w:r>
      <w:r w:rsidR="002B7A67">
        <w:rPr>
          <w:rFonts w:cstheme="minorHAnsi"/>
        </w:rPr>
        <w:t xml:space="preserve">Commonwealth </w:t>
      </w:r>
      <w:r>
        <w:rPr>
          <w:rFonts w:cstheme="minorHAnsi"/>
        </w:rPr>
        <w:t>officials also make representations to the Commonwealth about infrastructure projects.</w:t>
      </w:r>
    </w:p>
    <w:p w14:paraId="7F74C6BC" w14:textId="77777777" w:rsidR="00CB228C" w:rsidRDefault="00CB228C" w:rsidP="00123118">
      <w:pPr>
        <w:spacing w:after="0"/>
        <w:rPr>
          <w:rFonts w:cstheme="minorHAnsi"/>
        </w:rPr>
      </w:pPr>
    </w:p>
    <w:p w14:paraId="27FD2523" w14:textId="0797D78E" w:rsidR="0036156D" w:rsidRDefault="00515F7A" w:rsidP="00123118">
      <w:pPr>
        <w:spacing w:after="0"/>
        <w:rPr>
          <w:rFonts w:cstheme="minorHAnsi"/>
        </w:rPr>
      </w:pPr>
      <w:r>
        <w:rPr>
          <w:rFonts w:cstheme="minorHAnsi"/>
        </w:rPr>
        <w:t>Infrastructure Australia argu</w:t>
      </w:r>
      <w:r w:rsidR="002B7A67">
        <w:rPr>
          <w:rFonts w:cstheme="minorHAnsi"/>
        </w:rPr>
        <w:t xml:space="preserve">es </w:t>
      </w:r>
      <w:r>
        <w:rPr>
          <w:rFonts w:cstheme="minorHAnsi"/>
        </w:rPr>
        <w:t>it is independent of the Government</w:t>
      </w:r>
      <w:r w:rsidR="002B7A67">
        <w:rPr>
          <w:rFonts w:cstheme="minorHAnsi"/>
        </w:rPr>
        <w:t xml:space="preserve">, implying </w:t>
      </w:r>
      <w:r>
        <w:rPr>
          <w:rFonts w:cstheme="minorHAnsi"/>
        </w:rPr>
        <w:t>it can make representations to the Commonwealth</w:t>
      </w:r>
      <w:r w:rsidR="002B7A67">
        <w:rPr>
          <w:rFonts w:cstheme="minorHAnsi"/>
        </w:rPr>
        <w:t>.  I</w:t>
      </w:r>
      <w:r w:rsidR="000C433F">
        <w:rPr>
          <w:rFonts w:cstheme="minorHAnsi"/>
        </w:rPr>
        <w:t xml:space="preserve">f it is </w:t>
      </w:r>
      <w:r w:rsidR="00CB228C">
        <w:rPr>
          <w:rFonts w:cstheme="minorHAnsi"/>
        </w:rPr>
        <w:t xml:space="preserve">so </w:t>
      </w:r>
      <w:r w:rsidR="000C433F">
        <w:rPr>
          <w:rFonts w:cstheme="minorHAnsi"/>
        </w:rPr>
        <w:t>independent</w:t>
      </w:r>
      <w:r w:rsidR="00CB228C">
        <w:rPr>
          <w:rFonts w:cstheme="minorHAnsi"/>
        </w:rPr>
        <w:t>,</w:t>
      </w:r>
      <w:r w:rsidR="000C433F">
        <w:rPr>
          <w:rFonts w:cstheme="minorHAnsi"/>
        </w:rPr>
        <w:t xml:space="preserve"> i</w:t>
      </w:r>
      <w:r w:rsidR="002B7A67">
        <w:rPr>
          <w:rFonts w:cstheme="minorHAnsi"/>
        </w:rPr>
        <w:t xml:space="preserve">t is unable to </w:t>
      </w:r>
      <w:r>
        <w:rPr>
          <w:rFonts w:cstheme="minorHAnsi"/>
        </w:rPr>
        <w:t xml:space="preserve">claim </w:t>
      </w:r>
      <w:r w:rsidR="000C433F">
        <w:rPr>
          <w:rFonts w:cstheme="minorHAnsi"/>
        </w:rPr>
        <w:t>such</w:t>
      </w:r>
      <w:r>
        <w:rPr>
          <w:rFonts w:cstheme="minorHAnsi"/>
        </w:rPr>
        <w:t xml:space="preserve"> </w:t>
      </w:r>
      <w:r w:rsidR="002B7A67">
        <w:rPr>
          <w:rFonts w:cstheme="minorHAnsi"/>
        </w:rPr>
        <w:t xml:space="preserve">representations amount to </w:t>
      </w:r>
      <w:r>
        <w:rPr>
          <w:rFonts w:cstheme="minorHAnsi"/>
        </w:rPr>
        <w:t xml:space="preserve">internal advice from part of the </w:t>
      </w:r>
      <w:r w:rsidR="002B7A67">
        <w:rPr>
          <w:rFonts w:cstheme="minorHAnsi"/>
        </w:rPr>
        <w:t>Government</w:t>
      </w:r>
      <w:r>
        <w:rPr>
          <w:rFonts w:cstheme="minorHAnsi"/>
        </w:rPr>
        <w:t xml:space="preserve">.  In principle, it </w:t>
      </w:r>
      <w:r w:rsidR="00CB228C">
        <w:rPr>
          <w:rFonts w:cstheme="minorHAnsi"/>
        </w:rPr>
        <w:t>seems to be</w:t>
      </w:r>
      <w:r>
        <w:rPr>
          <w:rFonts w:cstheme="minorHAnsi"/>
        </w:rPr>
        <w:t xml:space="preserve"> subject to the Code as much as project proponents.</w:t>
      </w:r>
      <w:r w:rsidR="002B7A67">
        <w:rPr>
          <w:rFonts w:cstheme="minorHAnsi"/>
        </w:rPr>
        <w:t xml:space="preserve">  </w:t>
      </w:r>
    </w:p>
    <w:p w14:paraId="2B4C3DDF" w14:textId="77777777" w:rsidR="001848DE" w:rsidRDefault="001848DE" w:rsidP="00123118">
      <w:pPr>
        <w:spacing w:after="0"/>
        <w:rPr>
          <w:rFonts w:cstheme="minorHAnsi"/>
        </w:rPr>
      </w:pPr>
    </w:p>
    <w:p w14:paraId="59CEFAA6" w14:textId="4C284E8D" w:rsidR="001848DE" w:rsidRDefault="00515F7A" w:rsidP="00123118">
      <w:pPr>
        <w:spacing w:after="0"/>
        <w:rPr>
          <w:rFonts w:cstheme="minorHAnsi"/>
        </w:rPr>
      </w:pPr>
      <w:r>
        <w:rPr>
          <w:rFonts w:cstheme="minorHAnsi"/>
        </w:rPr>
        <w:t xml:space="preserve">The issue of potentially dishonest representations about infrastructure to the Commonwealth </w:t>
      </w:r>
      <w:r w:rsidR="00123118" w:rsidRPr="00120B18">
        <w:rPr>
          <w:rFonts w:cstheme="minorHAnsi"/>
        </w:rPr>
        <w:t xml:space="preserve">should be of interest to every Parliamentarian.  Nearly all Commonwealth infrastructure funding relies on </w:t>
      </w:r>
      <w:r>
        <w:rPr>
          <w:rFonts w:cstheme="minorHAnsi"/>
        </w:rPr>
        <w:t>Constitution s.</w:t>
      </w:r>
      <w:r w:rsidR="00981F6D">
        <w:rPr>
          <w:rFonts w:cstheme="minorHAnsi"/>
        </w:rPr>
        <w:t>96</w:t>
      </w:r>
      <w:r>
        <w:rPr>
          <w:rFonts w:cstheme="minorHAnsi"/>
        </w:rPr>
        <w:t xml:space="preserve"> </w:t>
      </w:r>
      <w:r w:rsidR="00123118" w:rsidRPr="00120B18">
        <w:rPr>
          <w:rFonts w:cstheme="minorHAnsi"/>
        </w:rPr>
        <w:t>grants to the States</w:t>
      </w:r>
      <w:r>
        <w:rPr>
          <w:rFonts w:cstheme="minorHAnsi"/>
        </w:rPr>
        <w:t xml:space="preserve">.  For example, nearly all road </w:t>
      </w:r>
      <w:r w:rsidR="0036156D">
        <w:rPr>
          <w:rFonts w:cstheme="minorHAnsi"/>
        </w:rPr>
        <w:t>funding</w:t>
      </w:r>
      <w:r>
        <w:rPr>
          <w:rFonts w:cstheme="minorHAnsi"/>
        </w:rPr>
        <w:t xml:space="preserve"> rel</w:t>
      </w:r>
      <w:r w:rsidR="0036156D">
        <w:rPr>
          <w:rFonts w:cstheme="minorHAnsi"/>
        </w:rPr>
        <w:t>ies</w:t>
      </w:r>
      <w:r>
        <w:rPr>
          <w:rFonts w:cstheme="minorHAnsi"/>
        </w:rPr>
        <w:t xml:space="preserve"> on this section because the Commonwealth otherwise lacks power to make most road grants.  Constitution s.</w:t>
      </w:r>
      <w:r w:rsidR="00981F6D">
        <w:rPr>
          <w:rFonts w:cstheme="minorHAnsi"/>
        </w:rPr>
        <w:t>96</w:t>
      </w:r>
      <w:r w:rsidR="00123118" w:rsidRPr="00120B18">
        <w:rPr>
          <w:rFonts w:cstheme="minorHAnsi"/>
        </w:rPr>
        <w:t xml:space="preserve"> </w:t>
      </w:r>
      <w:r>
        <w:rPr>
          <w:rFonts w:cstheme="minorHAnsi"/>
        </w:rPr>
        <w:t xml:space="preserve">empowers the </w:t>
      </w:r>
      <w:r w:rsidR="00123118" w:rsidRPr="00120B18">
        <w:rPr>
          <w:rFonts w:cstheme="minorHAnsi"/>
        </w:rPr>
        <w:t xml:space="preserve">Parliament - not the Government – </w:t>
      </w:r>
      <w:r>
        <w:rPr>
          <w:rFonts w:cstheme="minorHAnsi"/>
        </w:rPr>
        <w:t>to make such grants.</w:t>
      </w:r>
      <w:r w:rsidR="00C93459">
        <w:rPr>
          <w:rFonts w:cstheme="minorHAnsi"/>
        </w:rPr>
        <w:t xml:space="preserve">  It is the Parliament, not merely the Government, at risk of being misled by dishonest representations about infrastructure.</w:t>
      </w:r>
    </w:p>
    <w:p w14:paraId="731C5A67" w14:textId="77777777" w:rsidR="00515F7A" w:rsidRPr="00120B18" w:rsidRDefault="00515F7A" w:rsidP="00123118">
      <w:pPr>
        <w:spacing w:after="0"/>
        <w:rPr>
          <w:rFonts w:cstheme="minorHAnsi"/>
        </w:rPr>
      </w:pPr>
    </w:p>
    <w:p w14:paraId="52B74947" w14:textId="77777777" w:rsidR="001848DE" w:rsidRDefault="001848DE" w:rsidP="001848DE">
      <w:pPr>
        <w:pStyle w:val="Heading2"/>
      </w:pPr>
      <w:bookmarkStart w:id="11" w:name="_Toc22731214"/>
      <w:r>
        <w:t>5.</w:t>
      </w:r>
      <w:r>
        <w:tab/>
        <w:t>Conclusion</w:t>
      </w:r>
      <w:bookmarkEnd w:id="11"/>
    </w:p>
    <w:p w14:paraId="4B7E6A3A" w14:textId="24027AAB" w:rsidR="0036156D" w:rsidRDefault="00564C09" w:rsidP="00564C09">
      <w:pPr>
        <w:spacing w:after="0"/>
        <w:rPr>
          <w:rFonts w:cstheme="minorHAnsi"/>
        </w:rPr>
      </w:pPr>
      <w:r w:rsidRPr="00120B18">
        <w:rPr>
          <w:rFonts w:cstheme="minorHAnsi"/>
        </w:rPr>
        <w:t>Wh</w:t>
      </w:r>
      <w:r>
        <w:rPr>
          <w:rFonts w:cstheme="minorHAnsi"/>
        </w:rPr>
        <w:t>o could imagine</w:t>
      </w:r>
      <w:r w:rsidRPr="00120B18">
        <w:rPr>
          <w:rFonts w:cstheme="minorHAnsi"/>
        </w:rPr>
        <w:t xml:space="preserve"> social welfare </w:t>
      </w:r>
      <w:r>
        <w:rPr>
          <w:rFonts w:cstheme="minorHAnsi"/>
        </w:rPr>
        <w:t xml:space="preserve">spending and claims </w:t>
      </w:r>
      <w:r w:rsidR="000C433F">
        <w:rPr>
          <w:rFonts w:cstheme="minorHAnsi"/>
        </w:rPr>
        <w:t xml:space="preserve">being the </w:t>
      </w:r>
      <w:r w:rsidRPr="00120B18">
        <w:rPr>
          <w:rFonts w:cstheme="minorHAnsi"/>
        </w:rPr>
        <w:t xml:space="preserve">subject </w:t>
      </w:r>
      <w:r w:rsidR="000C433F">
        <w:rPr>
          <w:rFonts w:cstheme="minorHAnsi"/>
        </w:rPr>
        <w:t xml:space="preserve">of </w:t>
      </w:r>
      <w:r>
        <w:rPr>
          <w:rFonts w:cstheme="minorHAnsi"/>
        </w:rPr>
        <w:t xml:space="preserve">the type of </w:t>
      </w:r>
      <w:r w:rsidRPr="00120B18">
        <w:rPr>
          <w:rFonts w:cstheme="minorHAnsi"/>
        </w:rPr>
        <w:t>urging</w:t>
      </w:r>
      <w:r>
        <w:rPr>
          <w:rFonts w:cstheme="minorHAnsi"/>
        </w:rPr>
        <w:t xml:space="preserve"> – by politicians, commentators and the media – that </w:t>
      </w:r>
      <w:r w:rsidR="000C433F">
        <w:rPr>
          <w:rFonts w:cstheme="minorHAnsi"/>
        </w:rPr>
        <w:t>is</w:t>
      </w:r>
      <w:r>
        <w:rPr>
          <w:rFonts w:cstheme="minorHAnsi"/>
        </w:rPr>
        <w:t xml:space="preserve"> the infrastructure ‘debate’</w:t>
      </w:r>
      <w:r w:rsidRPr="00120B18">
        <w:rPr>
          <w:rFonts w:cstheme="minorHAnsi"/>
        </w:rPr>
        <w:t xml:space="preserve">?  </w:t>
      </w:r>
      <w:r w:rsidR="0036156D">
        <w:rPr>
          <w:rFonts w:cstheme="minorHAnsi"/>
        </w:rPr>
        <w:t xml:space="preserve"> </w:t>
      </w:r>
    </w:p>
    <w:p w14:paraId="559D5155" w14:textId="77777777" w:rsidR="0036156D" w:rsidRDefault="0036156D" w:rsidP="00564C09">
      <w:pPr>
        <w:spacing w:after="0"/>
        <w:rPr>
          <w:rFonts w:cstheme="minorHAnsi"/>
        </w:rPr>
      </w:pPr>
    </w:p>
    <w:p w14:paraId="6E94C734" w14:textId="34290154" w:rsidR="00564C09" w:rsidRPr="00120B18" w:rsidRDefault="00564C09" w:rsidP="00564C09">
      <w:pPr>
        <w:spacing w:after="0"/>
        <w:rPr>
          <w:rFonts w:cstheme="minorHAnsi"/>
        </w:rPr>
      </w:pPr>
      <w:r w:rsidRPr="00120B18">
        <w:rPr>
          <w:rFonts w:cstheme="minorHAnsi"/>
        </w:rPr>
        <w:t xml:space="preserve">A greater difference </w:t>
      </w:r>
      <w:r w:rsidR="0036156D">
        <w:rPr>
          <w:rFonts w:cstheme="minorHAnsi"/>
        </w:rPr>
        <w:t xml:space="preserve">between infrastructure and </w:t>
      </w:r>
      <w:r w:rsidRPr="00120B18">
        <w:rPr>
          <w:rFonts w:cstheme="minorHAnsi"/>
        </w:rPr>
        <w:t>social welfare could not be imagined.</w:t>
      </w:r>
      <w:r>
        <w:rPr>
          <w:rFonts w:cstheme="minorHAnsi"/>
        </w:rPr>
        <w:t xml:space="preserve">  Yet both involve </w:t>
      </w:r>
      <w:r w:rsidR="0036156D">
        <w:rPr>
          <w:rFonts w:cstheme="minorHAnsi"/>
        </w:rPr>
        <w:t xml:space="preserve">representations </w:t>
      </w:r>
      <w:r w:rsidR="000C433F">
        <w:rPr>
          <w:rFonts w:cstheme="minorHAnsi"/>
        </w:rPr>
        <w:t>seeking</w:t>
      </w:r>
      <w:r w:rsidR="0036156D">
        <w:rPr>
          <w:rFonts w:cstheme="minorHAnsi"/>
        </w:rPr>
        <w:t xml:space="preserve"> </w:t>
      </w:r>
      <w:r>
        <w:rPr>
          <w:rFonts w:cstheme="minorHAnsi"/>
        </w:rPr>
        <w:t xml:space="preserve">Commonwealth public monies.  </w:t>
      </w:r>
    </w:p>
    <w:p w14:paraId="277BEAEC" w14:textId="77777777" w:rsidR="00564C09" w:rsidRDefault="00564C09" w:rsidP="00123118">
      <w:pPr>
        <w:spacing w:after="0"/>
        <w:rPr>
          <w:rFonts w:cstheme="minorHAnsi"/>
        </w:rPr>
      </w:pPr>
    </w:p>
    <w:p w14:paraId="3BD72CA8" w14:textId="29CED0AE" w:rsidR="00123118" w:rsidRPr="00120B18" w:rsidRDefault="00123118" w:rsidP="00123118">
      <w:pPr>
        <w:spacing w:after="0"/>
        <w:rPr>
          <w:rFonts w:cstheme="minorHAnsi"/>
        </w:rPr>
      </w:pPr>
      <w:r w:rsidRPr="00120B18">
        <w:rPr>
          <w:rFonts w:cstheme="minorHAnsi"/>
        </w:rPr>
        <w:t xml:space="preserve">There is no excuse for the present incitement of </w:t>
      </w:r>
      <w:r w:rsidR="00245676">
        <w:rPr>
          <w:rFonts w:cstheme="minorHAnsi"/>
        </w:rPr>
        <w:t xml:space="preserve">infrastructure </w:t>
      </w:r>
      <w:r w:rsidRPr="00120B18">
        <w:rPr>
          <w:rFonts w:cstheme="minorHAnsi"/>
        </w:rPr>
        <w:t xml:space="preserve">moral hazard by Government and Opposition in the absence of proper legal safeguards and sanctions.  A start </w:t>
      </w:r>
      <w:r w:rsidR="001848DE">
        <w:rPr>
          <w:rFonts w:cstheme="minorHAnsi"/>
        </w:rPr>
        <w:t xml:space="preserve">to correct this situation </w:t>
      </w:r>
      <w:r w:rsidRPr="00120B18">
        <w:rPr>
          <w:rFonts w:cstheme="minorHAnsi"/>
        </w:rPr>
        <w:t xml:space="preserve">would be open public inquiries into </w:t>
      </w:r>
      <w:r w:rsidR="00245676">
        <w:rPr>
          <w:rFonts w:cstheme="minorHAnsi"/>
        </w:rPr>
        <w:t xml:space="preserve">project </w:t>
      </w:r>
      <w:r w:rsidRPr="00120B18">
        <w:rPr>
          <w:rFonts w:cstheme="minorHAnsi"/>
        </w:rPr>
        <w:t xml:space="preserve">proposals </w:t>
      </w:r>
      <w:r w:rsidR="00245676">
        <w:rPr>
          <w:rFonts w:cstheme="minorHAnsi"/>
        </w:rPr>
        <w:t xml:space="preserve">for </w:t>
      </w:r>
      <w:r w:rsidRPr="00120B18">
        <w:rPr>
          <w:rFonts w:cstheme="minorHAnsi"/>
        </w:rPr>
        <w:t>w</w:t>
      </w:r>
      <w:r w:rsidR="00245676">
        <w:rPr>
          <w:rFonts w:cstheme="minorHAnsi"/>
        </w:rPr>
        <w:t xml:space="preserve">hich Commonwealth benefits are sought.  Evidence should be </w:t>
      </w:r>
      <w:r w:rsidRPr="00120B18">
        <w:rPr>
          <w:rFonts w:cstheme="minorHAnsi"/>
        </w:rPr>
        <w:t xml:space="preserve">taken under oath.  An understanding of the potential for criminal prosecutions would have a salutary effect.  </w:t>
      </w:r>
    </w:p>
    <w:p w14:paraId="48D90185" w14:textId="77777777" w:rsidR="00123118" w:rsidRPr="00120B18" w:rsidRDefault="00123118" w:rsidP="00123118">
      <w:pPr>
        <w:spacing w:after="0"/>
        <w:rPr>
          <w:rFonts w:cstheme="minorHAnsi"/>
        </w:rPr>
      </w:pPr>
      <w:r w:rsidRPr="00120B18">
        <w:rPr>
          <w:rFonts w:cstheme="minorHAnsi"/>
        </w:rPr>
        <w:t xml:space="preserve">  </w:t>
      </w:r>
    </w:p>
    <w:p w14:paraId="5F69B3CA" w14:textId="0F2FEA3B" w:rsidR="00245676" w:rsidRDefault="00123118" w:rsidP="00123118">
      <w:pPr>
        <w:spacing w:after="0"/>
        <w:rPr>
          <w:rFonts w:cstheme="minorHAnsi"/>
        </w:rPr>
      </w:pPr>
      <w:r w:rsidRPr="00120B18">
        <w:rPr>
          <w:rFonts w:cstheme="minorHAnsi"/>
        </w:rPr>
        <w:t xml:space="preserve">Yet like typical bullies, so </w:t>
      </w:r>
      <w:r w:rsidR="0016067D" w:rsidRPr="00120B18">
        <w:rPr>
          <w:rFonts w:cstheme="minorHAnsi"/>
        </w:rPr>
        <w:t>far,</w:t>
      </w:r>
      <w:r w:rsidRPr="00120B18">
        <w:rPr>
          <w:rFonts w:cstheme="minorHAnsi"/>
        </w:rPr>
        <w:t xml:space="preserve"> the powers-that-be pick on the ‘soft’ welfare target, a distraction which won’t u</w:t>
      </w:r>
      <w:bookmarkStart w:id="12" w:name="_GoBack"/>
      <w:bookmarkEnd w:id="12"/>
      <w:r w:rsidRPr="00120B18">
        <w:rPr>
          <w:rFonts w:cstheme="minorHAnsi"/>
        </w:rPr>
        <w:t xml:space="preserve">pset any </w:t>
      </w:r>
      <w:r w:rsidR="00F109CE">
        <w:rPr>
          <w:rFonts w:cstheme="minorHAnsi"/>
        </w:rPr>
        <w:t>game of mates.</w:t>
      </w:r>
      <w:r w:rsidR="00BB0671">
        <w:rPr>
          <w:rStyle w:val="EndnoteReference"/>
          <w:rFonts w:cstheme="minorHAnsi"/>
        </w:rPr>
        <w:endnoteReference w:id="24"/>
      </w:r>
    </w:p>
    <w:p w14:paraId="620AD888" w14:textId="77777777" w:rsidR="00245676" w:rsidRDefault="00245676" w:rsidP="00123118">
      <w:pPr>
        <w:spacing w:after="0"/>
        <w:rPr>
          <w:rFonts w:cstheme="minorHAnsi"/>
        </w:rPr>
      </w:pPr>
    </w:p>
    <w:p w14:paraId="6317DE4E" w14:textId="08894F20" w:rsidR="00123118" w:rsidRPr="00120B18" w:rsidRDefault="00123118" w:rsidP="000C433F">
      <w:pPr>
        <w:spacing w:after="0"/>
        <w:rPr>
          <w:rFonts w:cstheme="minorHAnsi"/>
        </w:rPr>
      </w:pPr>
      <w:r w:rsidRPr="00120B18">
        <w:rPr>
          <w:rFonts w:cstheme="minorHAnsi"/>
        </w:rPr>
        <w:t>Their excuse: Governments – Ministers and officials - are ‘good chaps’ whose infrastructure claims can d</w:t>
      </w:r>
      <w:r w:rsidR="00FD798D">
        <w:t xml:space="preserve">o </w:t>
      </w:r>
      <w:r w:rsidRPr="00120B18">
        <w:rPr>
          <w:rFonts w:cstheme="minorHAnsi"/>
        </w:rPr>
        <w:t xml:space="preserve">no wrong.  </w:t>
      </w:r>
      <w:r w:rsidR="00245676">
        <w:rPr>
          <w:rFonts w:cstheme="minorHAnsi"/>
        </w:rPr>
        <w:t xml:space="preserve"> </w:t>
      </w:r>
      <w:r w:rsidRPr="00120B18">
        <w:rPr>
          <w:rFonts w:cstheme="minorHAnsi"/>
        </w:rPr>
        <w:t>These are arguments for immunity traceable to Coke’s observation of 1615 – when the king was a forerunner of today’s Executive Government</w:t>
      </w:r>
      <w:r w:rsidR="000C433F">
        <w:rPr>
          <w:rFonts w:cstheme="minorHAnsi"/>
        </w:rPr>
        <w:t xml:space="preserve">: </w:t>
      </w:r>
      <w:r w:rsidRPr="00120B18">
        <w:rPr>
          <w:rFonts w:cstheme="minorHAnsi"/>
        </w:rPr>
        <w:t>‘</w:t>
      </w:r>
      <w:r w:rsidRPr="00120B18">
        <w:rPr>
          <w:rFonts w:cstheme="minorHAnsi"/>
          <w:i/>
          <w:iCs/>
        </w:rPr>
        <w:t>the king can do no wrong</w:t>
      </w:r>
      <w:r w:rsidRPr="00120B18">
        <w:rPr>
          <w:rFonts w:cstheme="minorHAnsi"/>
        </w:rPr>
        <w:t xml:space="preserve">’.  </w:t>
      </w:r>
    </w:p>
    <w:p w14:paraId="25B83B44" w14:textId="77777777" w:rsidR="00123118" w:rsidRPr="00120B18" w:rsidRDefault="00123118" w:rsidP="00123118">
      <w:pPr>
        <w:spacing w:after="0"/>
        <w:rPr>
          <w:rFonts w:cstheme="minorHAnsi"/>
        </w:rPr>
      </w:pPr>
    </w:p>
    <w:p w14:paraId="27C66CE2" w14:textId="488E6767" w:rsidR="00123118" w:rsidRPr="00120B18" w:rsidRDefault="00123118" w:rsidP="00123118">
      <w:pPr>
        <w:spacing w:after="0"/>
        <w:rPr>
          <w:rFonts w:cstheme="minorHAnsi"/>
        </w:rPr>
      </w:pPr>
      <w:r w:rsidRPr="00120B18">
        <w:rPr>
          <w:rFonts w:cstheme="minorHAnsi"/>
        </w:rPr>
        <w:t xml:space="preserve">In fact, the context shows Coke </w:t>
      </w:r>
      <w:r w:rsidR="00F109CE">
        <w:rPr>
          <w:rFonts w:cstheme="minorHAnsi"/>
        </w:rPr>
        <w:t>specifically rebutted such arguments</w:t>
      </w:r>
      <w:r w:rsidRPr="00120B18">
        <w:rPr>
          <w:rFonts w:cstheme="minorHAnsi"/>
        </w:rPr>
        <w:t xml:space="preserve">: </w:t>
      </w:r>
    </w:p>
    <w:p w14:paraId="024BD107" w14:textId="77777777" w:rsidR="00123118" w:rsidRPr="00120B18" w:rsidRDefault="00123118" w:rsidP="00123118">
      <w:pPr>
        <w:spacing w:after="0"/>
        <w:rPr>
          <w:rFonts w:cstheme="minorHAnsi"/>
        </w:rPr>
      </w:pPr>
    </w:p>
    <w:p w14:paraId="319EB27D" w14:textId="5A0C20C7" w:rsidR="00123118" w:rsidRPr="00120B18" w:rsidRDefault="00123118" w:rsidP="00123118">
      <w:pPr>
        <w:spacing w:after="0"/>
        <w:ind w:left="720"/>
        <w:rPr>
          <w:rFonts w:cstheme="minorHAnsi"/>
          <w:i/>
          <w:iCs/>
        </w:rPr>
      </w:pPr>
      <w:r w:rsidRPr="00120B18">
        <w:rPr>
          <w:rFonts w:cstheme="minorHAnsi"/>
          <w:i/>
          <w:iCs/>
        </w:rPr>
        <w:t>‘Coke had stated that the king should not enjoy immunity, because as the fountain of justice and as God’s representative, he was expected to uphold high standards of behaviour and provide a role model for others.’</w:t>
      </w:r>
      <w:r w:rsidR="00BB0671">
        <w:rPr>
          <w:rStyle w:val="EndnoteReference"/>
          <w:rFonts w:cstheme="minorHAnsi"/>
          <w:i/>
          <w:iCs/>
        </w:rPr>
        <w:endnoteReference w:id="25"/>
      </w:r>
    </w:p>
    <w:p w14:paraId="3032410D" w14:textId="77777777" w:rsidR="00123118" w:rsidRPr="00120B18" w:rsidRDefault="00123118" w:rsidP="00123118">
      <w:pPr>
        <w:spacing w:after="0"/>
        <w:rPr>
          <w:rFonts w:cstheme="minorHAnsi"/>
          <w:i/>
          <w:iCs/>
        </w:rPr>
      </w:pPr>
    </w:p>
    <w:p w14:paraId="12F65FD3" w14:textId="6D02DFA0" w:rsidR="00123118" w:rsidRDefault="00123118" w:rsidP="00123118">
      <w:pPr>
        <w:spacing w:after="0"/>
        <w:rPr>
          <w:rFonts w:cstheme="minorHAnsi"/>
        </w:rPr>
      </w:pPr>
      <w:r w:rsidRPr="00120B18">
        <w:rPr>
          <w:rFonts w:cstheme="minorHAnsi"/>
        </w:rPr>
        <w:t>We can only wish one day Australian infrastructure</w:t>
      </w:r>
      <w:r w:rsidR="00F109CE">
        <w:rPr>
          <w:rFonts w:cstheme="minorHAnsi"/>
        </w:rPr>
        <w:t xml:space="preserve"> will be a role model for high standards</w:t>
      </w:r>
      <w:r w:rsidRPr="00120B18">
        <w:rPr>
          <w:rFonts w:cstheme="minorHAnsi"/>
        </w:rPr>
        <w:t xml:space="preserve">!  </w:t>
      </w:r>
    </w:p>
    <w:p w14:paraId="4C1CA920" w14:textId="6B53DD95" w:rsidR="00245676" w:rsidRDefault="00245676" w:rsidP="00123118">
      <w:pPr>
        <w:spacing w:after="0"/>
        <w:rPr>
          <w:rFonts w:cstheme="minorHAnsi"/>
        </w:rPr>
      </w:pPr>
    </w:p>
    <w:p w14:paraId="54CCDF31" w14:textId="318411AF" w:rsidR="00245676" w:rsidRPr="00120B18" w:rsidRDefault="000C433F" w:rsidP="00123118">
      <w:pPr>
        <w:spacing w:after="0"/>
        <w:rPr>
          <w:rFonts w:cstheme="minorHAnsi"/>
        </w:rPr>
      </w:pPr>
      <w:r>
        <w:rPr>
          <w:rFonts w:cstheme="minorHAnsi"/>
        </w:rPr>
        <w:t>J</w:t>
      </w:r>
      <w:r w:rsidR="00245676">
        <w:rPr>
          <w:rFonts w:cstheme="minorHAnsi"/>
        </w:rPr>
        <w:t xml:space="preserve"> Austen</w:t>
      </w:r>
      <w:r w:rsidR="00ED2D39">
        <w:rPr>
          <w:rFonts w:cstheme="minorHAnsi"/>
        </w:rPr>
        <w:t xml:space="preserve"> </w:t>
      </w:r>
      <w:r w:rsidR="00245676">
        <w:rPr>
          <w:rFonts w:cstheme="minorHAnsi"/>
        </w:rPr>
        <w:t>2</w:t>
      </w:r>
      <w:r w:rsidR="00703094">
        <w:rPr>
          <w:rFonts w:cstheme="minorHAnsi"/>
        </w:rPr>
        <w:t>4</w:t>
      </w:r>
      <w:r w:rsidR="00245676">
        <w:rPr>
          <w:rFonts w:cstheme="minorHAnsi"/>
        </w:rPr>
        <w:t xml:space="preserve"> October 2019</w:t>
      </w:r>
      <w:bookmarkEnd w:id="1"/>
    </w:p>
    <w:sectPr w:rsidR="00245676" w:rsidRPr="00120B1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A661B" w14:textId="77777777" w:rsidR="00B81031" w:rsidRDefault="00B81031" w:rsidP="007A09E3">
      <w:pPr>
        <w:spacing w:after="0" w:line="240" w:lineRule="auto"/>
      </w:pPr>
      <w:r>
        <w:separator/>
      </w:r>
    </w:p>
  </w:endnote>
  <w:endnote w:type="continuationSeparator" w:id="0">
    <w:p w14:paraId="6F9DD69B" w14:textId="77777777" w:rsidR="00B81031" w:rsidRDefault="00B81031" w:rsidP="007A09E3">
      <w:pPr>
        <w:spacing w:after="0" w:line="240" w:lineRule="auto"/>
      </w:pPr>
      <w:r>
        <w:continuationSeparator/>
      </w:r>
    </w:p>
  </w:endnote>
  <w:endnote w:id="1">
    <w:p w14:paraId="2D718540" w14:textId="2C45F68B" w:rsidR="002832DC" w:rsidRPr="00AE1C6C" w:rsidRDefault="002832DC">
      <w:pPr>
        <w:pStyle w:val="EndnoteText"/>
        <w:rPr>
          <w:rFonts w:cstheme="minorHAnsi"/>
          <w:sz w:val="18"/>
          <w:szCs w:val="18"/>
        </w:rPr>
      </w:pPr>
      <w:r w:rsidRPr="00AE1C6C">
        <w:rPr>
          <w:rStyle w:val="EndnoteReference"/>
          <w:sz w:val="18"/>
          <w:szCs w:val="18"/>
        </w:rPr>
        <w:endnoteRef/>
      </w:r>
      <w:r w:rsidRPr="00AE1C6C">
        <w:rPr>
          <w:rFonts w:cstheme="minorHAnsi"/>
          <w:sz w:val="18"/>
          <w:szCs w:val="18"/>
        </w:rPr>
        <w:t xml:space="preserve"> </w:t>
      </w:r>
      <w:hyperlink r:id="rId1" w:history="1">
        <w:r w:rsidRPr="00AE1C6C">
          <w:rPr>
            <w:rStyle w:val="Hyperlink"/>
            <w:rFonts w:cstheme="minorHAnsi"/>
            <w:sz w:val="18"/>
            <w:szCs w:val="18"/>
          </w:rPr>
          <w:t>https://www.smh.com.au/politics/federal/frydenberg-urges-infrastructure-wishlist-from-states-to-boost-economy-20191011-p52zuh.html</w:t>
        </w:r>
      </w:hyperlink>
    </w:p>
    <w:p w14:paraId="1B9A72D3" w14:textId="689FA3E8" w:rsidR="002832DC" w:rsidRPr="00AE1C6C" w:rsidRDefault="00B81031">
      <w:pPr>
        <w:pStyle w:val="EndnoteText"/>
        <w:rPr>
          <w:rFonts w:cstheme="minorHAnsi"/>
          <w:sz w:val="18"/>
          <w:szCs w:val="18"/>
        </w:rPr>
      </w:pPr>
      <w:hyperlink r:id="rId2" w:history="1">
        <w:r w:rsidR="002832DC" w:rsidRPr="00AE1C6C">
          <w:rPr>
            <w:rStyle w:val="Hyperlink"/>
            <w:rFonts w:cstheme="minorHAnsi"/>
            <w:sz w:val="18"/>
            <w:szCs w:val="18"/>
          </w:rPr>
          <w:t>https://johnmenadue.com/john-austen-infrastructure-australias-believe-it-or-not-audit/</w:t>
        </w:r>
      </w:hyperlink>
    </w:p>
  </w:endnote>
  <w:endnote w:id="2">
    <w:p w14:paraId="2E2EAD84" w14:textId="77777777" w:rsidR="002832DC" w:rsidRPr="00AE1C6C" w:rsidRDefault="002832DC">
      <w:pPr>
        <w:pStyle w:val="EndnoteText"/>
        <w:rPr>
          <w:rFonts w:cstheme="minorHAnsi"/>
          <w:sz w:val="18"/>
          <w:szCs w:val="18"/>
        </w:rPr>
      </w:pPr>
    </w:p>
    <w:p w14:paraId="26D218E0" w14:textId="5BA18A53" w:rsidR="002832DC" w:rsidRPr="00AE1C6C" w:rsidRDefault="002832DC">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w:t>
      </w:r>
      <w:hyperlink r:id="rId3" w:history="1">
        <w:r w:rsidRPr="00AE1C6C">
          <w:rPr>
            <w:rStyle w:val="Hyperlink"/>
            <w:rFonts w:cstheme="minorHAnsi"/>
            <w:sz w:val="18"/>
            <w:szCs w:val="18"/>
          </w:rPr>
          <w:t>https://www.smh.com.au/national/federal-government-failing-us-on-infrastructure-20190922-p52tr3.html</w:t>
        </w:r>
      </w:hyperlink>
    </w:p>
    <w:p w14:paraId="2C41705F" w14:textId="77777777" w:rsidR="002832DC" w:rsidRPr="00AE1C6C" w:rsidRDefault="002832DC">
      <w:pPr>
        <w:pStyle w:val="EndnoteText"/>
        <w:rPr>
          <w:rFonts w:cstheme="minorHAnsi"/>
          <w:sz w:val="18"/>
          <w:szCs w:val="18"/>
        </w:rPr>
      </w:pPr>
    </w:p>
  </w:endnote>
  <w:endnote w:id="3">
    <w:p w14:paraId="07DE9238" w14:textId="1943264B" w:rsidR="002832DC" w:rsidRPr="00AE1C6C" w:rsidRDefault="002832DC">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w:t>
      </w:r>
      <w:hyperlink r:id="rId4" w:history="1">
        <w:r w:rsidRPr="00AE1C6C">
          <w:rPr>
            <w:rStyle w:val="Hyperlink"/>
            <w:rFonts w:cstheme="minorHAnsi"/>
            <w:sz w:val="18"/>
            <w:szCs w:val="18"/>
          </w:rPr>
          <w:t>https://www.smh.com.au/politics/federal/rba-governor-says-infrastructure-spending-should-be-run-like-monetary-policy-20190624-p520qq.html</w:t>
        </w:r>
      </w:hyperlink>
    </w:p>
    <w:p w14:paraId="4020BBCD" w14:textId="77777777" w:rsidR="002832DC" w:rsidRPr="00AE1C6C" w:rsidRDefault="002832DC">
      <w:pPr>
        <w:pStyle w:val="EndnoteText"/>
        <w:rPr>
          <w:rFonts w:cstheme="minorHAnsi"/>
          <w:sz w:val="18"/>
          <w:szCs w:val="18"/>
        </w:rPr>
      </w:pPr>
    </w:p>
  </w:endnote>
  <w:endnote w:id="4">
    <w:p w14:paraId="7B2CFEC1" w14:textId="3E3550A1" w:rsidR="002832DC" w:rsidRPr="00AE1C6C" w:rsidRDefault="002832DC">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w:t>
      </w:r>
      <w:hyperlink r:id="rId5" w:history="1">
        <w:r w:rsidRPr="00AE1C6C">
          <w:rPr>
            <w:rStyle w:val="Hyperlink"/>
            <w:rFonts w:cstheme="minorHAnsi"/>
            <w:sz w:val="18"/>
            <w:szCs w:val="18"/>
          </w:rPr>
          <w:t>https://www.legislation.gov.au/Details/C2019C00043</w:t>
        </w:r>
      </w:hyperlink>
    </w:p>
  </w:endnote>
  <w:endnote w:id="5">
    <w:p w14:paraId="1808FFC6" w14:textId="77777777" w:rsidR="002832DC" w:rsidRPr="00AE1C6C" w:rsidRDefault="002832DC">
      <w:pPr>
        <w:pStyle w:val="EndnoteText"/>
        <w:rPr>
          <w:rFonts w:cstheme="minorHAnsi"/>
          <w:sz w:val="18"/>
          <w:szCs w:val="18"/>
        </w:rPr>
      </w:pPr>
    </w:p>
    <w:p w14:paraId="7D22112D" w14:textId="6EB4336B" w:rsidR="002832DC" w:rsidRPr="00AE1C6C" w:rsidRDefault="002832DC">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w:t>
      </w:r>
      <w:hyperlink r:id="rId6" w:history="1">
        <w:r w:rsidRPr="00AE1C6C">
          <w:rPr>
            <w:rStyle w:val="Hyperlink"/>
            <w:rFonts w:cstheme="minorHAnsi"/>
            <w:sz w:val="18"/>
            <w:szCs w:val="18"/>
          </w:rPr>
          <w:t>https://www.cdpp.gov.au/crimes-we-prosecute/fraud/general-fraud</w:t>
        </w:r>
      </w:hyperlink>
    </w:p>
    <w:p w14:paraId="12259180" w14:textId="77777777" w:rsidR="002832DC" w:rsidRPr="00AE1C6C" w:rsidRDefault="002832DC">
      <w:pPr>
        <w:pStyle w:val="EndnoteText"/>
        <w:rPr>
          <w:rFonts w:cstheme="minorHAnsi"/>
          <w:sz w:val="18"/>
          <w:szCs w:val="18"/>
        </w:rPr>
      </w:pPr>
    </w:p>
  </w:endnote>
  <w:endnote w:id="6">
    <w:p w14:paraId="0CC01FEF" w14:textId="293CAFF5" w:rsidR="004B13DD" w:rsidRPr="00AE1C6C" w:rsidRDefault="002832DC">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w:t>
      </w:r>
      <w:r w:rsidR="004B13DD" w:rsidRPr="00AE1C6C">
        <w:rPr>
          <w:rFonts w:cstheme="minorHAnsi"/>
          <w:sz w:val="18"/>
          <w:szCs w:val="18"/>
        </w:rPr>
        <w:t>aic.gov.au/publications/</w:t>
      </w:r>
      <w:proofErr w:type="spellStart"/>
      <w:r w:rsidR="004B13DD" w:rsidRPr="00AE1C6C">
        <w:rPr>
          <w:rFonts w:cstheme="minorHAnsi"/>
          <w:sz w:val="18"/>
          <w:szCs w:val="18"/>
        </w:rPr>
        <w:t>tandi</w:t>
      </w:r>
      <w:proofErr w:type="spellEnd"/>
      <w:r w:rsidR="004B13DD" w:rsidRPr="00AE1C6C">
        <w:rPr>
          <w:rFonts w:cstheme="minorHAnsi"/>
          <w:sz w:val="18"/>
          <w:szCs w:val="18"/>
        </w:rPr>
        <w:t>/tandi421</w:t>
      </w:r>
    </w:p>
    <w:p w14:paraId="5D1D4E74" w14:textId="77777777" w:rsidR="002832DC" w:rsidRPr="00AE1C6C" w:rsidRDefault="002832DC">
      <w:pPr>
        <w:pStyle w:val="EndnoteText"/>
        <w:rPr>
          <w:rFonts w:cstheme="minorHAnsi"/>
          <w:sz w:val="18"/>
          <w:szCs w:val="18"/>
        </w:rPr>
      </w:pPr>
    </w:p>
  </w:endnote>
  <w:endnote w:id="7">
    <w:p w14:paraId="3E652D49" w14:textId="7CF55F7F" w:rsidR="002832DC" w:rsidRPr="00AE1C6C" w:rsidRDefault="002832DC">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w:t>
      </w:r>
      <w:hyperlink r:id="rId7" w:history="1">
        <w:r w:rsidRPr="00AE1C6C">
          <w:rPr>
            <w:rStyle w:val="Hyperlink"/>
            <w:rFonts w:cstheme="minorHAnsi"/>
            <w:sz w:val="18"/>
            <w:szCs w:val="18"/>
          </w:rPr>
          <w:t>https://www.humanservices.gov.au/individuals/contact-us/reporting-fraud</w:t>
        </w:r>
      </w:hyperlink>
    </w:p>
  </w:endnote>
  <w:endnote w:id="8">
    <w:p w14:paraId="58E2FAF1" w14:textId="77777777" w:rsidR="002832DC" w:rsidRPr="00AE1C6C" w:rsidRDefault="002832DC">
      <w:pPr>
        <w:pStyle w:val="EndnoteText"/>
        <w:rPr>
          <w:rFonts w:cstheme="minorHAnsi"/>
          <w:sz w:val="18"/>
          <w:szCs w:val="18"/>
        </w:rPr>
      </w:pPr>
    </w:p>
    <w:p w14:paraId="55751B6C" w14:textId="77777777" w:rsidR="002832DC" w:rsidRPr="00AE1C6C" w:rsidRDefault="002832DC">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w:t>
      </w:r>
      <w:hyperlink r:id="rId8" w:history="1">
        <w:r w:rsidRPr="00AE1C6C">
          <w:rPr>
            <w:rStyle w:val="Hyperlink"/>
            <w:rFonts w:cstheme="minorHAnsi"/>
            <w:sz w:val="18"/>
            <w:szCs w:val="18"/>
          </w:rPr>
          <w:t>https://www.dss.gov.au/families-and-children/programmes-services/welfare-conditionality/cashless-debit-card-overview</w:t>
        </w:r>
      </w:hyperlink>
      <w:r w:rsidRPr="00AE1C6C">
        <w:rPr>
          <w:rFonts w:cstheme="minorHAnsi"/>
          <w:sz w:val="18"/>
          <w:szCs w:val="18"/>
        </w:rPr>
        <w:t xml:space="preserve">   </w:t>
      </w:r>
    </w:p>
    <w:p w14:paraId="3DE948A0" w14:textId="00662F50" w:rsidR="002832DC" w:rsidRPr="00AE1C6C" w:rsidRDefault="00B81031">
      <w:pPr>
        <w:pStyle w:val="EndnoteText"/>
        <w:rPr>
          <w:rFonts w:cstheme="minorHAnsi"/>
          <w:sz w:val="18"/>
          <w:szCs w:val="18"/>
        </w:rPr>
      </w:pPr>
      <w:hyperlink r:id="rId9" w:history="1">
        <w:r w:rsidR="002832DC" w:rsidRPr="00AE1C6C">
          <w:rPr>
            <w:rStyle w:val="Hyperlink"/>
            <w:rFonts w:cstheme="minorHAnsi"/>
            <w:sz w:val="18"/>
            <w:szCs w:val="18"/>
          </w:rPr>
          <w:t>https://www.theguardian.com/australia-news/2019/oct/03/peter-dutton-accused-dictator-urging-welfare-cuts-protesters</w:t>
        </w:r>
      </w:hyperlink>
    </w:p>
    <w:p w14:paraId="6B31B60D" w14:textId="77777777" w:rsidR="002832DC" w:rsidRPr="00AE1C6C" w:rsidRDefault="002832DC">
      <w:pPr>
        <w:pStyle w:val="EndnoteText"/>
        <w:rPr>
          <w:rFonts w:cstheme="minorHAnsi"/>
          <w:sz w:val="18"/>
          <w:szCs w:val="18"/>
        </w:rPr>
      </w:pPr>
    </w:p>
  </w:endnote>
  <w:endnote w:id="9">
    <w:p w14:paraId="67F92110" w14:textId="127850E4" w:rsidR="002832DC" w:rsidRPr="00AE1C6C" w:rsidRDefault="002832DC">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One of the few apologies: </w:t>
      </w:r>
      <w:hyperlink r:id="rId10" w:history="1">
        <w:r w:rsidRPr="00AE1C6C">
          <w:rPr>
            <w:rStyle w:val="Hyperlink"/>
            <w:rFonts w:cstheme="minorHAnsi"/>
            <w:sz w:val="18"/>
            <w:szCs w:val="18"/>
          </w:rPr>
          <w:t>https://www.news.com.au/entertainment/tv/morning-shows/sunrise-makes-grovelling-onair-apology-over-its-roundly-condemned-dolebludger-remarks/news-story/c87fe81691e5d4417a91bf4887515ab5</w:t>
        </w:r>
      </w:hyperlink>
    </w:p>
  </w:endnote>
  <w:endnote w:id="10">
    <w:p w14:paraId="7776CB84" w14:textId="77777777" w:rsidR="002832DC" w:rsidRPr="00AE1C6C" w:rsidRDefault="002832DC">
      <w:pPr>
        <w:pStyle w:val="EndnoteText"/>
        <w:rPr>
          <w:rFonts w:cstheme="minorHAnsi"/>
          <w:sz w:val="18"/>
          <w:szCs w:val="18"/>
        </w:rPr>
      </w:pPr>
    </w:p>
    <w:p w14:paraId="6A887087" w14:textId="6C9359DD" w:rsidR="002832DC" w:rsidRPr="00AE1C6C" w:rsidRDefault="002832DC">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w:t>
      </w:r>
      <w:hyperlink r:id="rId11" w:history="1">
        <w:r w:rsidRPr="00AE1C6C">
          <w:rPr>
            <w:rStyle w:val="Hyperlink"/>
            <w:rFonts w:cstheme="minorHAnsi"/>
            <w:sz w:val="18"/>
            <w:szCs w:val="18"/>
          </w:rPr>
          <w:t>https://www.abc.net.au/news/2019-09-17/centrelink-robodebt-class-action-lawsuit-announced/11520338</w:t>
        </w:r>
      </w:hyperlink>
    </w:p>
  </w:endnote>
  <w:endnote w:id="11">
    <w:p w14:paraId="3ED7C0E7" w14:textId="77777777" w:rsidR="002832DC" w:rsidRPr="00AE1C6C" w:rsidRDefault="002832DC">
      <w:pPr>
        <w:pStyle w:val="EndnoteText"/>
        <w:rPr>
          <w:rFonts w:cstheme="minorHAnsi"/>
          <w:sz w:val="18"/>
          <w:szCs w:val="18"/>
        </w:rPr>
      </w:pPr>
    </w:p>
    <w:p w14:paraId="6D0F1E49" w14:textId="4B2D89ED" w:rsidR="002832DC" w:rsidRPr="00AE1C6C" w:rsidRDefault="002832DC">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w:t>
      </w:r>
      <w:hyperlink r:id="rId12" w:history="1">
        <w:r w:rsidR="00F109CE" w:rsidRPr="00AE1C6C">
          <w:rPr>
            <w:rStyle w:val="Hyperlink"/>
            <w:sz w:val="18"/>
            <w:szCs w:val="18"/>
          </w:rPr>
          <w:t>https://www.news.com.au/national/politics/government-ministers-call-for-welfare-to-be-taken-off-people-who-protest-more-than-they-look-for-work/news-story/10859116ca9a3f66921566a15af9cd1d</w:t>
        </w:r>
      </w:hyperlink>
    </w:p>
  </w:endnote>
  <w:endnote w:id="12">
    <w:p w14:paraId="1AD265AC" w14:textId="77777777" w:rsidR="002832DC" w:rsidRPr="00AE1C6C" w:rsidRDefault="002832DC">
      <w:pPr>
        <w:pStyle w:val="EndnoteText"/>
        <w:rPr>
          <w:rFonts w:cstheme="minorHAnsi"/>
          <w:sz w:val="18"/>
          <w:szCs w:val="18"/>
        </w:rPr>
      </w:pPr>
    </w:p>
    <w:p w14:paraId="242241E3" w14:textId="1F81DC19" w:rsidR="00CB77CF" w:rsidRPr="00AE1C6C" w:rsidRDefault="002832DC">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Noted by the Bureau of Infrastructure Transport and Regional Economics in e.g. </w:t>
      </w:r>
      <w:hyperlink r:id="rId13" w:history="1">
        <w:r w:rsidRPr="00AE1C6C">
          <w:rPr>
            <w:rStyle w:val="Hyperlink"/>
            <w:rFonts w:cstheme="minorHAnsi"/>
            <w:sz w:val="18"/>
            <w:szCs w:val="18"/>
          </w:rPr>
          <w:t>https://.bitre.gov.au/publications/2018/rr_145.aspx</w:t>
        </w:r>
      </w:hyperlink>
      <w:r w:rsidR="00AE1C6C">
        <w:rPr>
          <w:rFonts w:cstheme="minorHAnsi"/>
          <w:sz w:val="18"/>
          <w:szCs w:val="18"/>
        </w:rPr>
        <w:t xml:space="preserve">; </w:t>
      </w:r>
      <w:hyperlink r:id="rId14" w:history="1">
        <w:r w:rsidRPr="00AE1C6C">
          <w:rPr>
            <w:rStyle w:val="Hyperlink"/>
            <w:rFonts w:cstheme="minorHAnsi"/>
            <w:sz w:val="18"/>
            <w:szCs w:val="18"/>
          </w:rPr>
          <w:t>https://www.bitre.gov.au/publications/2016/files/is_081.pdf</w:t>
        </w:r>
      </w:hyperlink>
    </w:p>
  </w:endnote>
  <w:endnote w:id="13">
    <w:p w14:paraId="70AF8553" w14:textId="77777777" w:rsidR="002832DC" w:rsidRPr="00AE1C6C" w:rsidRDefault="002832DC">
      <w:pPr>
        <w:pStyle w:val="EndnoteText"/>
        <w:rPr>
          <w:rFonts w:cstheme="minorHAnsi"/>
          <w:sz w:val="18"/>
          <w:szCs w:val="18"/>
        </w:rPr>
      </w:pPr>
    </w:p>
    <w:p w14:paraId="557FBBE6" w14:textId="22E2379A" w:rsidR="002832DC" w:rsidRPr="00AE1C6C" w:rsidRDefault="002832DC">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w:t>
      </w:r>
      <w:r w:rsidR="0016067D" w:rsidRPr="00AE1C6C">
        <w:rPr>
          <w:rFonts w:cstheme="minorHAnsi"/>
          <w:sz w:val="18"/>
          <w:szCs w:val="18"/>
        </w:rPr>
        <w:t>E.g.</w:t>
      </w:r>
      <w:r w:rsidRPr="00AE1C6C">
        <w:rPr>
          <w:rFonts w:cstheme="minorHAnsi"/>
          <w:sz w:val="18"/>
          <w:szCs w:val="18"/>
        </w:rPr>
        <w:t xml:space="preserve"> </w:t>
      </w:r>
      <w:hyperlink r:id="rId15" w:history="1">
        <w:r w:rsidRPr="00AE1C6C">
          <w:rPr>
            <w:rStyle w:val="Hyperlink"/>
            <w:rFonts w:cstheme="minorHAnsi"/>
            <w:sz w:val="18"/>
            <w:szCs w:val="18"/>
          </w:rPr>
          <w:t>https://www.enr.com/articles/43707-arup-settles-17b-australia-toll-road-revenue-forecast-suit</w:t>
        </w:r>
      </w:hyperlink>
    </w:p>
    <w:p w14:paraId="6DDAAFEA" w14:textId="77777777" w:rsidR="002832DC" w:rsidRPr="00AE1C6C" w:rsidRDefault="002832DC">
      <w:pPr>
        <w:pStyle w:val="EndnoteText"/>
        <w:rPr>
          <w:rFonts w:cstheme="minorHAnsi"/>
          <w:sz w:val="18"/>
          <w:szCs w:val="18"/>
        </w:rPr>
      </w:pPr>
    </w:p>
  </w:endnote>
  <w:endnote w:id="14">
    <w:p w14:paraId="5BE90D17" w14:textId="28B0A6DA" w:rsidR="002832DC" w:rsidRPr="00AE1C6C" w:rsidRDefault="002832DC">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w:t>
      </w:r>
      <w:hyperlink r:id="rId16" w:history="1">
        <w:r w:rsidRPr="00AE1C6C">
          <w:rPr>
            <w:rStyle w:val="Hyperlink"/>
            <w:rFonts w:cstheme="minorHAnsi"/>
            <w:sz w:val="18"/>
            <w:szCs w:val="18"/>
          </w:rPr>
          <w:t>https://www.abc.net.au/news/2014-12-15/east-west-link-victorian-goverment-business-case/5966938</w:t>
        </w:r>
      </w:hyperlink>
    </w:p>
    <w:p w14:paraId="1BFDCA32" w14:textId="77777777" w:rsidR="002832DC" w:rsidRPr="00AE1C6C" w:rsidRDefault="002832DC">
      <w:pPr>
        <w:pStyle w:val="EndnoteText"/>
        <w:rPr>
          <w:rFonts w:cstheme="minorHAnsi"/>
          <w:sz w:val="18"/>
          <w:szCs w:val="18"/>
        </w:rPr>
      </w:pPr>
    </w:p>
  </w:endnote>
  <w:endnote w:id="15">
    <w:p w14:paraId="38291723" w14:textId="4C7F290C" w:rsidR="002832DC" w:rsidRPr="00AE1C6C" w:rsidRDefault="002832DC" w:rsidP="0020276B">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w:t>
      </w:r>
      <w:hyperlink r:id="rId17" w:history="1">
        <w:r w:rsidRPr="00AE1C6C">
          <w:rPr>
            <w:rStyle w:val="Hyperlink"/>
            <w:rFonts w:cstheme="minorHAnsi"/>
            <w:sz w:val="18"/>
            <w:szCs w:val="18"/>
          </w:rPr>
          <w:t>https://www.parliament.nsw.gov.au/lcdocs/submissions/65643/0030%20Mr%20John%20Austen.pdf</w:t>
        </w:r>
      </w:hyperlink>
    </w:p>
    <w:p w14:paraId="45569AB5" w14:textId="77777777" w:rsidR="002832DC" w:rsidRPr="00AE1C6C" w:rsidRDefault="002832DC" w:rsidP="0020276B">
      <w:pPr>
        <w:pStyle w:val="EndnoteText"/>
        <w:rPr>
          <w:rFonts w:cstheme="minorHAnsi"/>
          <w:sz w:val="18"/>
          <w:szCs w:val="18"/>
        </w:rPr>
      </w:pPr>
    </w:p>
  </w:endnote>
  <w:endnote w:id="16">
    <w:p w14:paraId="7F9AB392" w14:textId="2731EAFD" w:rsidR="002832DC" w:rsidRPr="00AE1C6C" w:rsidRDefault="002832DC">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w:t>
      </w:r>
      <w:hyperlink r:id="rId18" w:history="1">
        <w:r w:rsidRPr="00AE1C6C">
          <w:rPr>
            <w:rStyle w:val="Hyperlink"/>
            <w:rFonts w:cstheme="minorHAnsi"/>
            <w:sz w:val="18"/>
            <w:szCs w:val="18"/>
          </w:rPr>
          <w:t>https://johnmenadue.com/john-austen-doubts-about-infrastructure-go-beyond-sydney-metro/</w:t>
        </w:r>
      </w:hyperlink>
      <w:r w:rsidRPr="00AE1C6C">
        <w:rPr>
          <w:rFonts w:cstheme="minorHAnsi"/>
          <w:sz w:val="18"/>
          <w:szCs w:val="18"/>
        </w:rPr>
        <w:t xml:space="preserve">  </w:t>
      </w:r>
      <w:hyperlink r:id="rId19" w:history="1">
        <w:r w:rsidRPr="00AE1C6C">
          <w:rPr>
            <w:rStyle w:val="Hyperlink"/>
            <w:rFonts w:cstheme="minorHAnsi"/>
            <w:sz w:val="18"/>
            <w:szCs w:val="18"/>
          </w:rPr>
          <w:t>https://www.thejadebeagle.com/wonderland-glory-and-evaluation.html</w:t>
        </w:r>
      </w:hyperlink>
    </w:p>
    <w:p w14:paraId="4110C407" w14:textId="77777777" w:rsidR="002832DC" w:rsidRPr="00AE1C6C" w:rsidRDefault="002832DC">
      <w:pPr>
        <w:pStyle w:val="EndnoteText"/>
        <w:rPr>
          <w:rFonts w:cstheme="minorHAnsi"/>
          <w:sz w:val="18"/>
          <w:szCs w:val="18"/>
        </w:rPr>
      </w:pPr>
    </w:p>
  </w:endnote>
  <w:endnote w:id="17">
    <w:p w14:paraId="02700962" w14:textId="34AA1C3E" w:rsidR="002832DC" w:rsidRPr="00AE1C6C" w:rsidRDefault="002832DC">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w:t>
      </w:r>
      <w:hyperlink r:id="rId20" w:history="1">
        <w:r w:rsidRPr="00AE1C6C">
          <w:rPr>
            <w:rStyle w:val="Hyperlink"/>
            <w:rFonts w:cstheme="minorHAnsi"/>
            <w:sz w:val="18"/>
            <w:szCs w:val="18"/>
          </w:rPr>
          <w:t>https://johnmenadue.com/john-austen-more-on-the-sydney-transport-mess-the-western-sydney-dud-deal/</w:t>
        </w:r>
      </w:hyperlink>
      <w:r w:rsidRPr="00AE1C6C">
        <w:rPr>
          <w:rFonts w:cstheme="minorHAnsi"/>
          <w:sz w:val="18"/>
          <w:szCs w:val="18"/>
        </w:rPr>
        <w:t xml:space="preserve"> and see note xv (above).</w:t>
      </w:r>
    </w:p>
    <w:p w14:paraId="7539A44D" w14:textId="77777777" w:rsidR="002832DC" w:rsidRPr="00AE1C6C" w:rsidRDefault="002832DC">
      <w:pPr>
        <w:pStyle w:val="EndnoteText"/>
        <w:rPr>
          <w:rFonts w:cstheme="minorHAnsi"/>
          <w:sz w:val="18"/>
          <w:szCs w:val="18"/>
        </w:rPr>
      </w:pPr>
    </w:p>
  </w:endnote>
  <w:endnote w:id="18">
    <w:p w14:paraId="2C138D78" w14:textId="77C00CB8" w:rsidR="002832DC" w:rsidRPr="00AE1C6C" w:rsidRDefault="002832DC">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Improv</w:t>
      </w:r>
      <w:r w:rsidR="000C433F" w:rsidRPr="00AE1C6C">
        <w:rPr>
          <w:rFonts w:cstheme="minorHAnsi"/>
          <w:sz w:val="18"/>
          <w:szCs w:val="18"/>
        </w:rPr>
        <w:t>ing</w:t>
      </w:r>
      <w:r w:rsidRPr="00AE1C6C">
        <w:rPr>
          <w:rFonts w:cstheme="minorHAnsi"/>
          <w:sz w:val="18"/>
          <w:szCs w:val="18"/>
        </w:rPr>
        <w:t xml:space="preserve"> business cases</w:t>
      </w:r>
      <w:r w:rsidR="000C433F" w:rsidRPr="00AE1C6C">
        <w:rPr>
          <w:rFonts w:cstheme="minorHAnsi"/>
          <w:sz w:val="18"/>
          <w:szCs w:val="18"/>
        </w:rPr>
        <w:t xml:space="preserve"> – what business cases should look like </w:t>
      </w:r>
      <w:r w:rsidR="0016067D" w:rsidRPr="00AE1C6C">
        <w:rPr>
          <w:rFonts w:cstheme="minorHAnsi"/>
          <w:sz w:val="18"/>
          <w:szCs w:val="18"/>
        </w:rPr>
        <w:t>e.g.</w:t>
      </w:r>
      <w:r w:rsidR="000C433F" w:rsidRPr="00AE1C6C">
        <w:rPr>
          <w:rFonts w:cstheme="minorHAnsi"/>
          <w:sz w:val="18"/>
          <w:szCs w:val="18"/>
        </w:rPr>
        <w:t xml:space="preserve">: </w:t>
      </w:r>
      <w:hyperlink r:id="rId21" w:history="1">
        <w:r w:rsidR="007C3406" w:rsidRPr="00AE1C6C">
          <w:rPr>
            <w:rStyle w:val="Hyperlink"/>
            <w:sz w:val="18"/>
            <w:szCs w:val="18"/>
          </w:rPr>
          <w:t>https://www.infrastructureaustralia.gov.au/listing/speech/building-better-australia</w:t>
        </w:r>
      </w:hyperlink>
      <w:r w:rsidR="007C3406" w:rsidRPr="00AE1C6C">
        <w:rPr>
          <w:sz w:val="18"/>
          <w:szCs w:val="18"/>
        </w:rPr>
        <w:t xml:space="preserve"> </w:t>
      </w:r>
    </w:p>
    <w:p w14:paraId="3D738E4B" w14:textId="77777777" w:rsidR="002832DC" w:rsidRPr="00AE1C6C" w:rsidRDefault="002832DC">
      <w:pPr>
        <w:pStyle w:val="EndnoteText"/>
        <w:rPr>
          <w:rFonts w:cstheme="minorHAnsi"/>
          <w:sz w:val="18"/>
          <w:szCs w:val="18"/>
        </w:rPr>
      </w:pPr>
    </w:p>
  </w:endnote>
  <w:endnote w:id="19">
    <w:p w14:paraId="5FECE0AD" w14:textId="57178E7A" w:rsidR="002832DC" w:rsidRDefault="002832DC">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The Bureau of Infrastructure Transport and Regional Economics has published some ex-post assessments of national highway spending: see – note xii (above). </w:t>
      </w:r>
      <w:r w:rsidR="000C433F" w:rsidRPr="00AE1C6C">
        <w:rPr>
          <w:rFonts w:cstheme="minorHAnsi"/>
          <w:sz w:val="18"/>
          <w:szCs w:val="18"/>
        </w:rPr>
        <w:t xml:space="preserve"> Figure 2 (below) compares ex ante and ex post assessments of net present values of </w:t>
      </w:r>
      <w:r w:rsidR="00AE1C6C">
        <w:rPr>
          <w:rFonts w:cstheme="minorHAnsi"/>
          <w:sz w:val="18"/>
          <w:szCs w:val="18"/>
        </w:rPr>
        <w:t>eleven</w:t>
      </w:r>
      <w:r w:rsidR="000C433F" w:rsidRPr="00AE1C6C">
        <w:rPr>
          <w:rFonts w:cstheme="minorHAnsi"/>
          <w:sz w:val="18"/>
          <w:szCs w:val="18"/>
        </w:rPr>
        <w:t xml:space="preserve"> national highway projects.</w:t>
      </w:r>
    </w:p>
    <w:p w14:paraId="4AD1596E" w14:textId="77777777" w:rsidR="00AE1C6C" w:rsidRPr="00AE1C6C" w:rsidRDefault="00AE1C6C" w:rsidP="00AE1C6C">
      <w:pPr>
        <w:pStyle w:val="EndnoteText"/>
        <w:rPr>
          <w:rFonts w:cstheme="minorHAnsi"/>
          <w:sz w:val="18"/>
          <w:szCs w:val="18"/>
        </w:rPr>
      </w:pPr>
      <w:r w:rsidRPr="00AE1C6C">
        <w:rPr>
          <w:rFonts w:cstheme="minorHAnsi"/>
          <w:sz w:val="18"/>
          <w:szCs w:val="18"/>
        </w:rPr>
        <w:t>In Figure 2, the observations above the red line indicate the present value of the project was better than expected – ex post was higher than ex ante.  Observations below the red line indicate present values were lower than expected.</w:t>
      </w:r>
    </w:p>
    <w:p w14:paraId="5C60AB40" w14:textId="77777777" w:rsidR="00AE1C6C" w:rsidRPr="00AE1C6C" w:rsidRDefault="00AE1C6C" w:rsidP="00AE1C6C">
      <w:pPr>
        <w:pStyle w:val="EndnoteText"/>
        <w:rPr>
          <w:sz w:val="18"/>
          <w:szCs w:val="18"/>
        </w:rPr>
      </w:pPr>
      <w:r w:rsidRPr="00AE1C6C">
        <w:rPr>
          <w:sz w:val="18"/>
          <w:szCs w:val="18"/>
        </w:rPr>
        <w:t>The Bureau commented:</w:t>
      </w:r>
    </w:p>
    <w:p w14:paraId="03968B5F" w14:textId="77777777" w:rsidR="00AE1C6C" w:rsidRPr="00AE1C6C" w:rsidRDefault="00AE1C6C" w:rsidP="00AE1C6C">
      <w:pPr>
        <w:pStyle w:val="EndnoteText"/>
        <w:ind w:left="720"/>
        <w:rPr>
          <w:i/>
          <w:iCs/>
          <w:sz w:val="18"/>
          <w:szCs w:val="18"/>
        </w:rPr>
      </w:pPr>
      <w:r w:rsidRPr="00AE1C6C">
        <w:rPr>
          <w:i/>
          <w:iCs/>
          <w:sz w:val="18"/>
          <w:szCs w:val="18"/>
        </w:rPr>
        <w:t>‘Deviations in NPV between ex-ante and ex-post evaluations were largely caused by differences in the estimated road user benefits</w:t>
      </w:r>
      <w:proofErr w:type="gramStart"/>
      <w:r w:rsidRPr="00AE1C6C">
        <w:rPr>
          <w:i/>
          <w:iCs/>
          <w:sz w:val="18"/>
          <w:szCs w:val="18"/>
        </w:rPr>
        <w:t>…..</w:t>
      </w:r>
      <w:proofErr w:type="gramEnd"/>
      <w:r w:rsidRPr="00AE1C6C">
        <w:rPr>
          <w:i/>
          <w:iCs/>
          <w:sz w:val="18"/>
          <w:szCs w:val="18"/>
        </w:rPr>
        <w:t xml:space="preserve"> Inaccurate traffic forecasts were generally responsible for these differences, but there were other factors including methodological errors in estimating key components of road user benefits as well as sporadic errors</w:t>
      </w:r>
      <w:proofErr w:type="gramStart"/>
      <w:r w:rsidRPr="00AE1C6C">
        <w:rPr>
          <w:i/>
          <w:iCs/>
          <w:sz w:val="18"/>
          <w:szCs w:val="18"/>
        </w:rPr>
        <w:t>…..</w:t>
      </w:r>
      <w:proofErr w:type="gramEnd"/>
      <w:r w:rsidRPr="00AE1C6C">
        <w:rPr>
          <w:i/>
          <w:iCs/>
          <w:sz w:val="18"/>
          <w:szCs w:val="18"/>
        </w:rPr>
        <w:t xml:space="preserve">’ </w:t>
      </w:r>
    </w:p>
    <w:p w14:paraId="4A71FB46" w14:textId="67A757B3" w:rsidR="00AE1C6C" w:rsidRPr="00AE1C6C" w:rsidRDefault="00AE1C6C" w:rsidP="00AE1C6C">
      <w:pPr>
        <w:pStyle w:val="EndnoteText"/>
        <w:rPr>
          <w:rFonts w:cstheme="minorHAnsi"/>
          <w:sz w:val="18"/>
          <w:szCs w:val="18"/>
        </w:rPr>
      </w:pPr>
      <w:r w:rsidRPr="00AE1C6C">
        <w:rPr>
          <w:rFonts w:cstheme="minorHAnsi"/>
          <w:sz w:val="18"/>
          <w:szCs w:val="18"/>
        </w:rPr>
        <w:t>The accuracy of traffic forecasts</w:t>
      </w:r>
      <w:r w:rsidR="0016067D">
        <w:rPr>
          <w:rFonts w:cstheme="minorHAnsi"/>
          <w:sz w:val="18"/>
          <w:szCs w:val="18"/>
        </w:rPr>
        <w:t xml:space="preserve"> in these eleven cases</w:t>
      </w:r>
      <w:r w:rsidRPr="00AE1C6C">
        <w:rPr>
          <w:rFonts w:cstheme="minorHAnsi"/>
          <w:sz w:val="18"/>
          <w:szCs w:val="18"/>
        </w:rPr>
        <w:t xml:space="preserve"> is shown in Figure 3</w:t>
      </w:r>
      <w:r>
        <w:rPr>
          <w:rFonts w:cstheme="minorHAnsi"/>
          <w:sz w:val="18"/>
          <w:szCs w:val="18"/>
        </w:rPr>
        <w:t xml:space="preserve"> below</w:t>
      </w:r>
      <w:r w:rsidRPr="00AE1C6C">
        <w:rPr>
          <w:rFonts w:cstheme="minorHAnsi"/>
          <w:sz w:val="18"/>
          <w:szCs w:val="18"/>
        </w:rPr>
        <w:t>.</w:t>
      </w:r>
      <w:r w:rsidR="0016067D">
        <w:rPr>
          <w:rFonts w:cstheme="minorHAnsi"/>
          <w:sz w:val="18"/>
          <w:szCs w:val="18"/>
        </w:rPr>
        <w:t xml:space="preserve"> </w:t>
      </w:r>
      <w:r w:rsidRPr="00AE1C6C">
        <w:rPr>
          <w:rFonts w:cstheme="minorHAnsi"/>
          <w:sz w:val="18"/>
          <w:szCs w:val="18"/>
        </w:rPr>
        <w:t>In Figure 3, a positive value in the last column indicates the traffic forecast was overestimated.</w:t>
      </w:r>
    </w:p>
    <w:p w14:paraId="11C176B0" w14:textId="77777777" w:rsidR="00AE1C6C" w:rsidRPr="00AE1C6C" w:rsidRDefault="00AE1C6C" w:rsidP="00AE1C6C">
      <w:pPr>
        <w:pStyle w:val="EndnoteText"/>
        <w:rPr>
          <w:rFonts w:cstheme="minorHAnsi"/>
          <w:sz w:val="18"/>
          <w:szCs w:val="18"/>
        </w:rPr>
      </w:pPr>
      <w:r w:rsidRPr="00AE1C6C">
        <w:rPr>
          <w:rFonts w:cstheme="minorHAnsi"/>
          <w:sz w:val="18"/>
          <w:szCs w:val="18"/>
        </w:rPr>
        <w:t>The Bureau assumed the errors were honest – it did not query whether the results were anticipated at the time of seeking Commonwealth funding.</w:t>
      </w:r>
    </w:p>
    <w:p w14:paraId="6FFCA5CF" w14:textId="77777777" w:rsidR="00AE1C6C" w:rsidRPr="00AE1C6C" w:rsidRDefault="00AE1C6C" w:rsidP="00AE1C6C">
      <w:pPr>
        <w:pStyle w:val="EndnoteText"/>
        <w:rPr>
          <w:rFonts w:cstheme="minorHAnsi"/>
          <w:sz w:val="18"/>
          <w:szCs w:val="18"/>
        </w:rPr>
      </w:pPr>
    </w:p>
    <w:p w14:paraId="591FF2CD" w14:textId="25B1A187" w:rsidR="000C433F" w:rsidRPr="00AE1C6C" w:rsidRDefault="000C433F">
      <w:pPr>
        <w:pStyle w:val="EndnoteText"/>
        <w:rPr>
          <w:rFonts w:cstheme="minorHAnsi"/>
          <w:b/>
          <w:bCs/>
          <w:sz w:val="18"/>
          <w:szCs w:val="18"/>
        </w:rPr>
      </w:pPr>
      <w:r w:rsidRPr="00AE1C6C">
        <w:rPr>
          <w:rFonts w:cstheme="minorHAnsi"/>
          <w:b/>
          <w:bCs/>
          <w:sz w:val="18"/>
          <w:szCs w:val="18"/>
        </w:rPr>
        <w:t>Figure 2: Bureau of Infrastructure Transport and Regional Economics ex ante and ex post net present values</w:t>
      </w:r>
    </w:p>
    <w:p w14:paraId="254C6489" w14:textId="77777777" w:rsidR="000C433F" w:rsidRPr="00AE1C6C" w:rsidRDefault="000C433F" w:rsidP="000C433F">
      <w:pPr>
        <w:pStyle w:val="EndnoteText"/>
        <w:rPr>
          <w:rFonts w:cstheme="minorHAnsi"/>
          <w:sz w:val="18"/>
          <w:szCs w:val="18"/>
        </w:rPr>
      </w:pPr>
      <w:r w:rsidRPr="00AE1C6C">
        <w:rPr>
          <w:noProof/>
          <w:sz w:val="18"/>
          <w:szCs w:val="18"/>
        </w:rPr>
        <w:drawing>
          <wp:inline distT="0" distB="0" distL="0" distR="0" wp14:anchorId="503F165B" wp14:editId="1A9E7832">
            <wp:extent cx="4940671" cy="2790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9235" t="31304" r="29069" b="15970"/>
                    <a:stretch/>
                  </pic:blipFill>
                  <pic:spPr bwMode="auto">
                    <a:xfrm>
                      <a:off x="0" y="0"/>
                      <a:ext cx="4964939" cy="2804101"/>
                    </a:xfrm>
                    <a:prstGeom prst="rect">
                      <a:avLst/>
                    </a:prstGeom>
                    <a:ln>
                      <a:noFill/>
                    </a:ln>
                    <a:extLst>
                      <a:ext uri="{53640926-AAD7-44D8-BBD7-CCE9431645EC}">
                        <a14:shadowObscured xmlns:a14="http://schemas.microsoft.com/office/drawing/2010/main"/>
                      </a:ext>
                    </a:extLst>
                  </pic:spPr>
                </pic:pic>
              </a:graphicData>
            </a:graphic>
          </wp:inline>
        </w:drawing>
      </w:r>
    </w:p>
    <w:p w14:paraId="26990ACD" w14:textId="4925D580" w:rsidR="00187F05" w:rsidRPr="00AE1C6C" w:rsidRDefault="00187F05" w:rsidP="00187F05">
      <w:pPr>
        <w:pStyle w:val="EndnoteText"/>
        <w:rPr>
          <w:rFonts w:cstheme="minorHAnsi"/>
          <w:b/>
          <w:bCs/>
          <w:sz w:val="18"/>
          <w:szCs w:val="18"/>
        </w:rPr>
      </w:pPr>
      <w:r w:rsidRPr="00AE1C6C">
        <w:rPr>
          <w:rFonts w:cstheme="minorHAnsi"/>
          <w:b/>
          <w:bCs/>
          <w:sz w:val="18"/>
          <w:szCs w:val="18"/>
        </w:rPr>
        <w:t>Figure 3: Bureau of Infrastructure Transport and Regional Economics comparison of ex ante and ex post traffic forecasts</w:t>
      </w:r>
    </w:p>
    <w:p w14:paraId="4B7C6033" w14:textId="7D83500D" w:rsidR="00187F05" w:rsidRPr="00AE1C6C" w:rsidRDefault="00187F05" w:rsidP="00187F05">
      <w:pPr>
        <w:pStyle w:val="EndnoteText"/>
        <w:rPr>
          <w:rFonts w:cstheme="minorHAnsi"/>
          <w:b/>
          <w:bCs/>
          <w:sz w:val="18"/>
          <w:szCs w:val="18"/>
        </w:rPr>
      </w:pPr>
    </w:p>
    <w:p w14:paraId="31A30686" w14:textId="43E756B2" w:rsidR="00187F05" w:rsidRPr="00AE1C6C" w:rsidRDefault="00187F05" w:rsidP="00187F05">
      <w:pPr>
        <w:pStyle w:val="EndnoteText"/>
        <w:rPr>
          <w:rFonts w:cstheme="minorHAnsi"/>
          <w:b/>
          <w:bCs/>
          <w:sz w:val="18"/>
          <w:szCs w:val="18"/>
        </w:rPr>
      </w:pPr>
      <w:r w:rsidRPr="00AE1C6C">
        <w:rPr>
          <w:noProof/>
          <w:sz w:val="18"/>
          <w:szCs w:val="18"/>
        </w:rPr>
        <w:drawing>
          <wp:inline distT="0" distB="0" distL="0" distR="0" wp14:anchorId="1CF5B705" wp14:editId="59832E27">
            <wp:extent cx="5061646" cy="2837589"/>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8937" t="30205" r="29273" b="28129"/>
                    <a:stretch/>
                  </pic:blipFill>
                  <pic:spPr bwMode="auto">
                    <a:xfrm>
                      <a:off x="0" y="0"/>
                      <a:ext cx="5086684" cy="2851625"/>
                    </a:xfrm>
                    <a:prstGeom prst="rect">
                      <a:avLst/>
                    </a:prstGeom>
                    <a:ln>
                      <a:noFill/>
                    </a:ln>
                    <a:extLst>
                      <a:ext uri="{53640926-AAD7-44D8-BBD7-CCE9431645EC}">
                        <a14:shadowObscured xmlns:a14="http://schemas.microsoft.com/office/drawing/2010/main"/>
                      </a:ext>
                    </a:extLst>
                  </pic:spPr>
                </pic:pic>
              </a:graphicData>
            </a:graphic>
          </wp:inline>
        </w:drawing>
      </w:r>
    </w:p>
    <w:p w14:paraId="61B15942" w14:textId="77777777" w:rsidR="00187F05" w:rsidRPr="00AE1C6C" w:rsidRDefault="00187F05">
      <w:pPr>
        <w:pStyle w:val="EndnoteText"/>
        <w:rPr>
          <w:rFonts w:cstheme="minorHAnsi"/>
          <w:sz w:val="18"/>
          <w:szCs w:val="18"/>
        </w:rPr>
      </w:pPr>
    </w:p>
    <w:p w14:paraId="6477AA0F" w14:textId="77777777" w:rsidR="002832DC" w:rsidRPr="00AE1C6C" w:rsidRDefault="002832DC">
      <w:pPr>
        <w:pStyle w:val="EndnoteText"/>
        <w:rPr>
          <w:rFonts w:cstheme="minorHAnsi"/>
          <w:sz w:val="18"/>
          <w:szCs w:val="18"/>
        </w:rPr>
      </w:pPr>
    </w:p>
  </w:endnote>
  <w:endnote w:id="20">
    <w:p w14:paraId="354F739C" w14:textId="62252F15" w:rsidR="002832DC" w:rsidRPr="00AE1C6C" w:rsidRDefault="002832DC" w:rsidP="00D93520">
      <w:pPr>
        <w:spacing w:after="0"/>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Sir Owen Dixon, related in The Hon Justice Michael Kirby AC CMG, </w:t>
      </w:r>
      <w:r w:rsidRPr="00AE1C6C">
        <w:rPr>
          <w:rFonts w:cstheme="minorHAnsi"/>
          <w:i/>
          <w:iCs/>
          <w:sz w:val="18"/>
          <w:szCs w:val="18"/>
        </w:rPr>
        <w:t xml:space="preserve">JUDICIAL ACTIVISM:  POWER WITHOUT RESPONSIBILITY? NO, APPROPRIATE ACTIVISM CONFORMING TO DUTY, </w:t>
      </w:r>
      <w:r w:rsidRPr="00AE1C6C">
        <w:rPr>
          <w:rFonts w:cstheme="minorHAnsi"/>
          <w:sz w:val="18"/>
          <w:szCs w:val="18"/>
        </w:rPr>
        <w:t xml:space="preserve">THE BOSTON, MELBOURNE, OXFORD CONVERSAZIONE ON CULTURE AND SOCIETY, </w:t>
      </w:r>
      <w:r w:rsidR="004B13DD" w:rsidRPr="00AE1C6C">
        <w:rPr>
          <w:rFonts w:cstheme="minorHAnsi"/>
          <w:sz w:val="18"/>
          <w:szCs w:val="18"/>
        </w:rPr>
        <w:t>S</w:t>
      </w:r>
      <w:r w:rsidRPr="00AE1C6C">
        <w:rPr>
          <w:rFonts w:cstheme="minorHAnsi"/>
          <w:sz w:val="18"/>
          <w:szCs w:val="18"/>
        </w:rPr>
        <w:t>ATURDAY 22 OCTOBER 2005</w:t>
      </w:r>
    </w:p>
    <w:p w14:paraId="6C19ACCA" w14:textId="77777777" w:rsidR="002832DC" w:rsidRPr="00AE1C6C" w:rsidRDefault="002832DC" w:rsidP="00D93520">
      <w:pPr>
        <w:spacing w:after="0"/>
        <w:rPr>
          <w:rFonts w:cstheme="minorHAnsi"/>
          <w:sz w:val="18"/>
          <w:szCs w:val="18"/>
        </w:rPr>
      </w:pPr>
    </w:p>
  </w:endnote>
  <w:endnote w:id="21">
    <w:p w14:paraId="1DEFC41F" w14:textId="34FE9844" w:rsidR="002832DC" w:rsidRPr="00AE1C6C" w:rsidRDefault="002832DC">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w:t>
      </w:r>
      <w:hyperlink r:id="rId24" w:history="1">
        <w:r w:rsidRPr="00AE1C6C">
          <w:rPr>
            <w:rStyle w:val="Hyperlink"/>
            <w:rFonts w:cstheme="minorHAnsi"/>
            <w:sz w:val="18"/>
            <w:szCs w:val="18"/>
          </w:rPr>
          <w:t>https://www.infrastructureaustralia.gov.au/project-evaluations</w:t>
        </w:r>
      </w:hyperlink>
    </w:p>
    <w:p w14:paraId="26244996" w14:textId="77777777" w:rsidR="002832DC" w:rsidRPr="00AE1C6C" w:rsidRDefault="002832DC">
      <w:pPr>
        <w:pStyle w:val="EndnoteText"/>
        <w:rPr>
          <w:rFonts w:cstheme="minorHAnsi"/>
          <w:sz w:val="18"/>
          <w:szCs w:val="18"/>
        </w:rPr>
      </w:pPr>
    </w:p>
  </w:endnote>
  <w:endnote w:id="22">
    <w:p w14:paraId="36F41EBF" w14:textId="1222CDB4" w:rsidR="002832DC" w:rsidRPr="00AE1C6C" w:rsidRDefault="002832DC">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w:t>
      </w:r>
      <w:hyperlink r:id="rId25" w:history="1">
        <w:r w:rsidRPr="00AE1C6C">
          <w:rPr>
            <w:rStyle w:val="Hyperlink"/>
            <w:rFonts w:cstheme="minorHAnsi"/>
            <w:sz w:val="18"/>
            <w:szCs w:val="18"/>
          </w:rPr>
          <w:t>http://classic.austlii.edu.au/au/journals/CanLawRw/2010/1.pdf</w:t>
        </w:r>
      </w:hyperlink>
    </w:p>
    <w:p w14:paraId="5C3A1AB3" w14:textId="77777777" w:rsidR="002832DC" w:rsidRPr="00AE1C6C" w:rsidRDefault="002832DC">
      <w:pPr>
        <w:pStyle w:val="EndnoteText"/>
        <w:rPr>
          <w:rFonts w:cstheme="minorHAnsi"/>
          <w:sz w:val="18"/>
          <w:szCs w:val="18"/>
        </w:rPr>
      </w:pPr>
    </w:p>
  </w:endnote>
  <w:endnote w:id="23">
    <w:p w14:paraId="7FA41C15" w14:textId="15178C79" w:rsidR="002832DC" w:rsidRPr="00AE1C6C" w:rsidRDefault="002832DC">
      <w:pPr>
        <w:pStyle w:val="EndnoteText"/>
        <w:rPr>
          <w:rFonts w:cstheme="minorHAnsi"/>
          <w:i/>
          <w:iCs/>
          <w:color w:val="000000"/>
          <w:sz w:val="18"/>
          <w:szCs w:val="18"/>
          <w:shd w:val="clear" w:color="auto" w:fill="FFFFFF"/>
        </w:rPr>
      </w:pPr>
      <w:r w:rsidRPr="00AE1C6C">
        <w:rPr>
          <w:rStyle w:val="EndnoteReference"/>
          <w:rFonts w:cstheme="minorHAnsi"/>
          <w:sz w:val="18"/>
          <w:szCs w:val="18"/>
        </w:rPr>
        <w:endnoteRef/>
      </w:r>
      <w:r w:rsidRPr="00AE1C6C">
        <w:rPr>
          <w:rFonts w:cstheme="minorHAnsi"/>
          <w:sz w:val="18"/>
          <w:szCs w:val="18"/>
        </w:rPr>
        <w:t xml:space="preserve"> </w:t>
      </w:r>
      <w:hyperlink r:id="rId26" w:history="1">
        <w:r w:rsidRPr="00AE1C6C">
          <w:rPr>
            <w:rStyle w:val="Hyperlink"/>
            <w:rFonts w:cstheme="minorHAnsi"/>
            <w:sz w:val="18"/>
            <w:szCs w:val="18"/>
          </w:rPr>
          <w:t>https://www.legislation.gov.au/Details/C2014C00639</w:t>
        </w:r>
      </w:hyperlink>
      <w:r w:rsidRPr="00AE1C6C">
        <w:rPr>
          <w:rFonts w:cstheme="minorHAnsi"/>
          <w:sz w:val="18"/>
          <w:szCs w:val="18"/>
        </w:rPr>
        <w:t xml:space="preserve">   Note s.5: </w:t>
      </w:r>
      <w:r w:rsidRPr="00AE1C6C">
        <w:rPr>
          <w:rFonts w:cstheme="minorHAnsi"/>
          <w:i/>
          <w:iCs/>
          <w:color w:val="000000"/>
          <w:sz w:val="18"/>
          <w:szCs w:val="18"/>
          <w:shd w:val="clear" w:color="auto" w:fill="FFFFFF"/>
        </w:rPr>
        <w:t>to promote investment in infrastructure</w:t>
      </w:r>
    </w:p>
    <w:p w14:paraId="4374BAB9" w14:textId="77777777" w:rsidR="002832DC" w:rsidRPr="00AE1C6C" w:rsidRDefault="002832DC">
      <w:pPr>
        <w:pStyle w:val="EndnoteText"/>
        <w:rPr>
          <w:rFonts w:cstheme="minorHAnsi"/>
          <w:sz w:val="18"/>
          <w:szCs w:val="18"/>
        </w:rPr>
      </w:pPr>
    </w:p>
  </w:endnote>
  <w:endnote w:id="24">
    <w:p w14:paraId="59C9EB14" w14:textId="24369F37" w:rsidR="002832DC" w:rsidRPr="00AE1C6C" w:rsidRDefault="002832DC">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Game of mates described in: </w:t>
      </w:r>
      <w:hyperlink r:id="rId27" w:history="1">
        <w:r w:rsidRPr="00AE1C6C">
          <w:rPr>
            <w:rStyle w:val="Hyperlink"/>
            <w:rFonts w:cstheme="minorHAnsi"/>
            <w:sz w:val="18"/>
            <w:szCs w:val="18"/>
          </w:rPr>
          <w:t>https://gameofmates.com/</w:t>
        </w:r>
      </w:hyperlink>
    </w:p>
  </w:endnote>
  <w:endnote w:id="25">
    <w:p w14:paraId="62640659" w14:textId="40439BE2" w:rsidR="002832DC" w:rsidRPr="00AE1C6C" w:rsidRDefault="002832DC" w:rsidP="00D93520">
      <w:pPr>
        <w:pStyle w:val="EndnoteText"/>
        <w:rPr>
          <w:rFonts w:cstheme="minorHAnsi"/>
          <w:sz w:val="18"/>
          <w:szCs w:val="18"/>
        </w:rPr>
      </w:pPr>
    </w:p>
    <w:p w14:paraId="32546943" w14:textId="77777777" w:rsidR="002832DC" w:rsidRPr="00AE1C6C" w:rsidRDefault="002832DC" w:rsidP="00D93520">
      <w:pPr>
        <w:pStyle w:val="EndnoteText"/>
        <w:rPr>
          <w:rFonts w:cstheme="minorHAnsi"/>
          <w:sz w:val="18"/>
          <w:szCs w:val="18"/>
        </w:rPr>
      </w:pPr>
      <w:r w:rsidRPr="00AE1C6C">
        <w:rPr>
          <w:rStyle w:val="EndnoteReference"/>
          <w:rFonts w:cstheme="minorHAnsi"/>
          <w:sz w:val="18"/>
          <w:szCs w:val="18"/>
        </w:rPr>
        <w:endnoteRef/>
      </w:r>
      <w:r w:rsidRPr="00AE1C6C">
        <w:rPr>
          <w:rFonts w:cstheme="minorHAnsi"/>
          <w:sz w:val="18"/>
          <w:szCs w:val="18"/>
        </w:rPr>
        <w:t xml:space="preserve"> </w:t>
      </w:r>
      <w:hyperlink r:id="rId28" w:history="1">
        <w:r w:rsidRPr="00AE1C6C">
          <w:rPr>
            <w:rStyle w:val="Hyperlink"/>
            <w:rFonts w:cstheme="minorHAnsi"/>
            <w:sz w:val="18"/>
            <w:szCs w:val="18"/>
          </w:rPr>
          <w:t>http://classic.austlii.edu.au/au/journals/CanLawRw/2010/1.pdf</w:t>
        </w:r>
      </w:hyperlink>
    </w:p>
    <w:p w14:paraId="1E525B92" w14:textId="095941F2" w:rsidR="002832DC" w:rsidRPr="00AE1C6C" w:rsidRDefault="002832DC">
      <w:pPr>
        <w:pStyle w:val="EndnoteText"/>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D361" w14:textId="77777777" w:rsidR="002832DC" w:rsidRDefault="00283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692563"/>
      <w:docPartObj>
        <w:docPartGallery w:val="Page Numbers (Bottom of Page)"/>
        <w:docPartUnique/>
      </w:docPartObj>
    </w:sdtPr>
    <w:sdtEndPr>
      <w:rPr>
        <w:noProof/>
      </w:rPr>
    </w:sdtEndPr>
    <w:sdtContent>
      <w:p w14:paraId="508CBA6A" w14:textId="20DE0E0B" w:rsidR="002832DC" w:rsidRDefault="002832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D5658B" w14:textId="77777777" w:rsidR="002832DC" w:rsidRDefault="002832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B5AF" w14:textId="77777777" w:rsidR="002832DC" w:rsidRDefault="0028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964EF" w14:textId="77777777" w:rsidR="00B81031" w:rsidRDefault="00B81031" w:rsidP="007A09E3">
      <w:pPr>
        <w:spacing w:after="0" w:line="240" w:lineRule="auto"/>
      </w:pPr>
      <w:r>
        <w:separator/>
      </w:r>
    </w:p>
  </w:footnote>
  <w:footnote w:type="continuationSeparator" w:id="0">
    <w:p w14:paraId="256EA517" w14:textId="77777777" w:rsidR="00B81031" w:rsidRDefault="00B81031" w:rsidP="007A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EC4D" w14:textId="77777777" w:rsidR="002832DC" w:rsidRDefault="00283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DAAC" w14:textId="77777777" w:rsidR="002832DC" w:rsidRDefault="00283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052A" w14:textId="77777777" w:rsidR="002832DC" w:rsidRDefault="00283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74A"/>
    <w:multiLevelType w:val="hybridMultilevel"/>
    <w:tmpl w:val="735C1CA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AB06FB"/>
    <w:multiLevelType w:val="hybridMultilevel"/>
    <w:tmpl w:val="FCF4AEF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15:restartNumberingAfterBreak="0">
    <w:nsid w:val="10193A80"/>
    <w:multiLevelType w:val="hybridMultilevel"/>
    <w:tmpl w:val="DAB60046"/>
    <w:lvl w:ilvl="0" w:tplc="DA20A468">
      <w:start w:val="1"/>
      <w:numFmt w:val="decimal"/>
      <w:lvlText w:val="%1."/>
      <w:lvlJc w:val="left"/>
      <w:pPr>
        <w:ind w:left="720" w:hanging="360"/>
      </w:pPr>
      <w:rPr>
        <w:rFonts w:asciiTheme="majorHAnsi" w:hAnsiTheme="majorHAnsi" w:hint="default"/>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46482D"/>
    <w:multiLevelType w:val="hybridMultilevel"/>
    <w:tmpl w:val="6094A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387440"/>
    <w:multiLevelType w:val="hybridMultilevel"/>
    <w:tmpl w:val="943E86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17660E"/>
    <w:multiLevelType w:val="hybridMultilevel"/>
    <w:tmpl w:val="CCF2F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B603C1"/>
    <w:multiLevelType w:val="hybridMultilevel"/>
    <w:tmpl w:val="4386FA0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EE26C0C"/>
    <w:multiLevelType w:val="hybridMultilevel"/>
    <w:tmpl w:val="8B8842D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7C"/>
    <w:rsid w:val="00014769"/>
    <w:rsid w:val="00030BD7"/>
    <w:rsid w:val="00033AD0"/>
    <w:rsid w:val="00037AC2"/>
    <w:rsid w:val="00051C32"/>
    <w:rsid w:val="0006622C"/>
    <w:rsid w:val="00087131"/>
    <w:rsid w:val="000C433F"/>
    <w:rsid w:val="000D16E1"/>
    <w:rsid w:val="000F2DF9"/>
    <w:rsid w:val="000F4E28"/>
    <w:rsid w:val="00120B18"/>
    <w:rsid w:val="00123118"/>
    <w:rsid w:val="00143CC6"/>
    <w:rsid w:val="00150189"/>
    <w:rsid w:val="0016067D"/>
    <w:rsid w:val="001623D1"/>
    <w:rsid w:val="001671E6"/>
    <w:rsid w:val="001848DE"/>
    <w:rsid w:val="00184E64"/>
    <w:rsid w:val="00187F05"/>
    <w:rsid w:val="001A2B2A"/>
    <w:rsid w:val="001B1841"/>
    <w:rsid w:val="001E6243"/>
    <w:rsid w:val="001E6916"/>
    <w:rsid w:val="0020276B"/>
    <w:rsid w:val="0021317C"/>
    <w:rsid w:val="00233C6E"/>
    <w:rsid w:val="00245676"/>
    <w:rsid w:val="002832DC"/>
    <w:rsid w:val="00292B39"/>
    <w:rsid w:val="002A57BE"/>
    <w:rsid w:val="002B7A67"/>
    <w:rsid w:val="002C32CB"/>
    <w:rsid w:val="002F4B6C"/>
    <w:rsid w:val="00334BAD"/>
    <w:rsid w:val="00337E39"/>
    <w:rsid w:val="00351689"/>
    <w:rsid w:val="0036156D"/>
    <w:rsid w:val="0036181B"/>
    <w:rsid w:val="00363F88"/>
    <w:rsid w:val="00365004"/>
    <w:rsid w:val="003B40F8"/>
    <w:rsid w:val="003B53A0"/>
    <w:rsid w:val="003B713E"/>
    <w:rsid w:val="003C0BBA"/>
    <w:rsid w:val="003C6489"/>
    <w:rsid w:val="003D4486"/>
    <w:rsid w:val="003F7FF1"/>
    <w:rsid w:val="00417088"/>
    <w:rsid w:val="004400F4"/>
    <w:rsid w:val="00444574"/>
    <w:rsid w:val="004754DE"/>
    <w:rsid w:val="004A0F72"/>
    <w:rsid w:val="004A0FE5"/>
    <w:rsid w:val="004A1053"/>
    <w:rsid w:val="004A7434"/>
    <w:rsid w:val="004B13DD"/>
    <w:rsid w:val="004B1BEA"/>
    <w:rsid w:val="004B7536"/>
    <w:rsid w:val="004C07F0"/>
    <w:rsid w:val="004D4C1D"/>
    <w:rsid w:val="004D52A3"/>
    <w:rsid w:val="004D5573"/>
    <w:rsid w:val="004E13BD"/>
    <w:rsid w:val="004F43DF"/>
    <w:rsid w:val="00515F7A"/>
    <w:rsid w:val="00526C1E"/>
    <w:rsid w:val="00530B77"/>
    <w:rsid w:val="00545F12"/>
    <w:rsid w:val="00555DD5"/>
    <w:rsid w:val="005618CA"/>
    <w:rsid w:val="00564C09"/>
    <w:rsid w:val="0057103E"/>
    <w:rsid w:val="00583E2D"/>
    <w:rsid w:val="005856EF"/>
    <w:rsid w:val="00597557"/>
    <w:rsid w:val="005A341E"/>
    <w:rsid w:val="005A7CFF"/>
    <w:rsid w:val="005B227A"/>
    <w:rsid w:val="005C226D"/>
    <w:rsid w:val="005E41D5"/>
    <w:rsid w:val="005E49E6"/>
    <w:rsid w:val="005F0B04"/>
    <w:rsid w:val="005F6598"/>
    <w:rsid w:val="00616984"/>
    <w:rsid w:val="00627178"/>
    <w:rsid w:val="00630A84"/>
    <w:rsid w:val="006415E8"/>
    <w:rsid w:val="00661AA4"/>
    <w:rsid w:val="00663C78"/>
    <w:rsid w:val="00676BA5"/>
    <w:rsid w:val="00685AD7"/>
    <w:rsid w:val="00687C6A"/>
    <w:rsid w:val="00691F71"/>
    <w:rsid w:val="006A63C3"/>
    <w:rsid w:val="006C4590"/>
    <w:rsid w:val="006F3AF4"/>
    <w:rsid w:val="006F5E6F"/>
    <w:rsid w:val="00703094"/>
    <w:rsid w:val="00713102"/>
    <w:rsid w:val="00745077"/>
    <w:rsid w:val="00753C18"/>
    <w:rsid w:val="00760763"/>
    <w:rsid w:val="00785EC7"/>
    <w:rsid w:val="0079668A"/>
    <w:rsid w:val="007A09E3"/>
    <w:rsid w:val="007A33E2"/>
    <w:rsid w:val="007B5383"/>
    <w:rsid w:val="007C3406"/>
    <w:rsid w:val="007C4004"/>
    <w:rsid w:val="007F4C74"/>
    <w:rsid w:val="0080168D"/>
    <w:rsid w:val="008100D2"/>
    <w:rsid w:val="00832085"/>
    <w:rsid w:val="00833C5A"/>
    <w:rsid w:val="0083599A"/>
    <w:rsid w:val="00864F09"/>
    <w:rsid w:val="00886606"/>
    <w:rsid w:val="008920A5"/>
    <w:rsid w:val="008C2C4B"/>
    <w:rsid w:val="008C5602"/>
    <w:rsid w:val="008C79A3"/>
    <w:rsid w:val="008E751D"/>
    <w:rsid w:val="008F4F2A"/>
    <w:rsid w:val="00902725"/>
    <w:rsid w:val="00906960"/>
    <w:rsid w:val="0091202C"/>
    <w:rsid w:val="00937A9A"/>
    <w:rsid w:val="00937F9B"/>
    <w:rsid w:val="00946D37"/>
    <w:rsid w:val="00966547"/>
    <w:rsid w:val="00976FBD"/>
    <w:rsid w:val="00981F6D"/>
    <w:rsid w:val="00994BCD"/>
    <w:rsid w:val="009A2790"/>
    <w:rsid w:val="009E369F"/>
    <w:rsid w:val="009F75AC"/>
    <w:rsid w:val="00A13BF4"/>
    <w:rsid w:val="00A20177"/>
    <w:rsid w:val="00A2526F"/>
    <w:rsid w:val="00A301E9"/>
    <w:rsid w:val="00A55E7B"/>
    <w:rsid w:val="00A87E5A"/>
    <w:rsid w:val="00AA2C30"/>
    <w:rsid w:val="00AC0EB5"/>
    <w:rsid w:val="00AC4E30"/>
    <w:rsid w:val="00AE1C6C"/>
    <w:rsid w:val="00B01E17"/>
    <w:rsid w:val="00B04C62"/>
    <w:rsid w:val="00B16457"/>
    <w:rsid w:val="00B27607"/>
    <w:rsid w:val="00B40D5A"/>
    <w:rsid w:val="00B81031"/>
    <w:rsid w:val="00BA513B"/>
    <w:rsid w:val="00BB0671"/>
    <w:rsid w:val="00BB6741"/>
    <w:rsid w:val="00BC0C96"/>
    <w:rsid w:val="00BC3AF2"/>
    <w:rsid w:val="00BC3F22"/>
    <w:rsid w:val="00BE3C8A"/>
    <w:rsid w:val="00C04BCD"/>
    <w:rsid w:val="00C100AA"/>
    <w:rsid w:val="00C11F3A"/>
    <w:rsid w:val="00C17F26"/>
    <w:rsid w:val="00C26054"/>
    <w:rsid w:val="00C30C20"/>
    <w:rsid w:val="00C45203"/>
    <w:rsid w:val="00C57717"/>
    <w:rsid w:val="00C93459"/>
    <w:rsid w:val="00C97A75"/>
    <w:rsid w:val="00CB228C"/>
    <w:rsid w:val="00CB77CF"/>
    <w:rsid w:val="00CC55E2"/>
    <w:rsid w:val="00D22FCF"/>
    <w:rsid w:val="00D33E78"/>
    <w:rsid w:val="00D511D9"/>
    <w:rsid w:val="00D93520"/>
    <w:rsid w:val="00D95F21"/>
    <w:rsid w:val="00DA4225"/>
    <w:rsid w:val="00DC17FA"/>
    <w:rsid w:val="00DF01E2"/>
    <w:rsid w:val="00E02DC3"/>
    <w:rsid w:val="00E042E7"/>
    <w:rsid w:val="00E61D7C"/>
    <w:rsid w:val="00E70CE8"/>
    <w:rsid w:val="00E7217E"/>
    <w:rsid w:val="00E72548"/>
    <w:rsid w:val="00E736C7"/>
    <w:rsid w:val="00E75900"/>
    <w:rsid w:val="00E87546"/>
    <w:rsid w:val="00E97EC6"/>
    <w:rsid w:val="00EB6192"/>
    <w:rsid w:val="00EC66C6"/>
    <w:rsid w:val="00ED24F3"/>
    <w:rsid w:val="00ED2D39"/>
    <w:rsid w:val="00F049EB"/>
    <w:rsid w:val="00F109CE"/>
    <w:rsid w:val="00F12606"/>
    <w:rsid w:val="00F326A7"/>
    <w:rsid w:val="00F557C3"/>
    <w:rsid w:val="00F700B4"/>
    <w:rsid w:val="00F83CAD"/>
    <w:rsid w:val="00FA6C0F"/>
    <w:rsid w:val="00FB6733"/>
    <w:rsid w:val="00FC2BA7"/>
    <w:rsid w:val="00FC4D21"/>
    <w:rsid w:val="00FD798D"/>
    <w:rsid w:val="00FF3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3405"/>
  <w15:chartTrackingRefBased/>
  <w15:docId w15:val="{307557F2-34B0-409C-A322-89FD3DDE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31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75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D7C"/>
    <w:pPr>
      <w:ind w:left="720"/>
      <w:contextualSpacing/>
    </w:pPr>
  </w:style>
  <w:style w:type="character" w:styleId="Hyperlink">
    <w:name w:val="Hyperlink"/>
    <w:basedOn w:val="DefaultParagraphFont"/>
    <w:uiPriority w:val="99"/>
    <w:unhideWhenUsed/>
    <w:rsid w:val="00DC17FA"/>
    <w:rPr>
      <w:color w:val="0000FF"/>
      <w:u w:val="single"/>
    </w:rPr>
  </w:style>
  <w:style w:type="character" w:styleId="UnresolvedMention">
    <w:name w:val="Unresolved Mention"/>
    <w:basedOn w:val="DefaultParagraphFont"/>
    <w:uiPriority w:val="99"/>
    <w:semiHidden/>
    <w:unhideWhenUsed/>
    <w:rsid w:val="00994BCD"/>
    <w:rPr>
      <w:color w:val="605E5C"/>
      <w:shd w:val="clear" w:color="auto" w:fill="E1DFDD"/>
    </w:rPr>
  </w:style>
  <w:style w:type="paragraph" w:styleId="NormalWeb">
    <w:name w:val="Normal (Web)"/>
    <w:basedOn w:val="Normal"/>
    <w:uiPriority w:val="99"/>
    <w:unhideWhenUsed/>
    <w:rsid w:val="006F3A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F4B6C"/>
    <w:rPr>
      <w:i/>
      <w:iCs/>
    </w:rPr>
  </w:style>
  <w:style w:type="character" w:customStyle="1" w:styleId="Heading1Char">
    <w:name w:val="Heading 1 Char"/>
    <w:basedOn w:val="DefaultParagraphFont"/>
    <w:link w:val="Heading1"/>
    <w:uiPriority w:val="9"/>
    <w:rsid w:val="001231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31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8754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A0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9E3"/>
  </w:style>
  <w:style w:type="paragraph" w:styleId="Footer">
    <w:name w:val="footer"/>
    <w:basedOn w:val="Normal"/>
    <w:link w:val="FooterChar"/>
    <w:uiPriority w:val="99"/>
    <w:unhideWhenUsed/>
    <w:rsid w:val="007A0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9E3"/>
  </w:style>
  <w:style w:type="paragraph" w:styleId="TOCHeading">
    <w:name w:val="TOC Heading"/>
    <w:basedOn w:val="Heading1"/>
    <w:next w:val="Normal"/>
    <w:uiPriority w:val="39"/>
    <w:unhideWhenUsed/>
    <w:qFormat/>
    <w:rsid w:val="001848DE"/>
    <w:pPr>
      <w:outlineLvl w:val="9"/>
    </w:pPr>
    <w:rPr>
      <w:lang w:val="en-US"/>
    </w:rPr>
  </w:style>
  <w:style w:type="paragraph" w:styleId="TOC1">
    <w:name w:val="toc 1"/>
    <w:basedOn w:val="Normal"/>
    <w:next w:val="Normal"/>
    <w:autoRedefine/>
    <w:uiPriority w:val="39"/>
    <w:unhideWhenUsed/>
    <w:rsid w:val="001848DE"/>
    <w:pPr>
      <w:spacing w:after="100"/>
    </w:pPr>
  </w:style>
  <w:style w:type="paragraph" w:styleId="TOC2">
    <w:name w:val="toc 2"/>
    <w:basedOn w:val="Normal"/>
    <w:next w:val="Normal"/>
    <w:autoRedefine/>
    <w:uiPriority w:val="39"/>
    <w:unhideWhenUsed/>
    <w:rsid w:val="001848DE"/>
    <w:pPr>
      <w:spacing w:after="100"/>
      <w:ind w:left="220"/>
    </w:pPr>
  </w:style>
  <w:style w:type="paragraph" w:styleId="TOC3">
    <w:name w:val="toc 3"/>
    <w:basedOn w:val="Normal"/>
    <w:next w:val="Normal"/>
    <w:autoRedefine/>
    <w:uiPriority w:val="39"/>
    <w:unhideWhenUsed/>
    <w:rsid w:val="001848DE"/>
    <w:pPr>
      <w:spacing w:after="100"/>
      <w:ind w:left="440"/>
    </w:pPr>
  </w:style>
  <w:style w:type="paragraph" w:styleId="EndnoteText">
    <w:name w:val="endnote text"/>
    <w:basedOn w:val="Normal"/>
    <w:link w:val="EndnoteTextChar"/>
    <w:uiPriority w:val="99"/>
    <w:semiHidden/>
    <w:unhideWhenUsed/>
    <w:rsid w:val="00BB06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0671"/>
    <w:rPr>
      <w:sz w:val="20"/>
      <w:szCs w:val="20"/>
    </w:rPr>
  </w:style>
  <w:style w:type="character" w:styleId="EndnoteReference">
    <w:name w:val="endnote reference"/>
    <w:basedOn w:val="DefaultParagraphFont"/>
    <w:uiPriority w:val="99"/>
    <w:semiHidden/>
    <w:unhideWhenUsed/>
    <w:rsid w:val="00BB0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www.dss.gov.au/families-and-children/programmes-services/welfare-conditionality/cashless-debit-card-overview" TargetMode="External"/><Relationship Id="rId13" Type="http://schemas.openxmlformats.org/officeDocument/2006/relationships/hyperlink" Target="https://.bitre.gov.au/publications/2018/rr_145.aspx" TargetMode="External"/><Relationship Id="rId18" Type="http://schemas.openxmlformats.org/officeDocument/2006/relationships/hyperlink" Target="https://johnmenadue.com/john-austen-doubts-about-infrastructure-go-beyond-sydney-metro/" TargetMode="External"/><Relationship Id="rId26" Type="http://schemas.openxmlformats.org/officeDocument/2006/relationships/hyperlink" Target="https://www.legislation.gov.au/Details/C2014C00639" TargetMode="External"/><Relationship Id="rId3" Type="http://schemas.openxmlformats.org/officeDocument/2006/relationships/hyperlink" Target="https://www.smh.com.au/national/federal-government-failing-us-on-infrastructure-20190922-p52tr3.html" TargetMode="External"/><Relationship Id="rId21" Type="http://schemas.openxmlformats.org/officeDocument/2006/relationships/hyperlink" Target="https://www.infrastructureaustralia.gov.au/listing/speech/building-better-australia" TargetMode="External"/><Relationship Id="rId7" Type="http://schemas.openxmlformats.org/officeDocument/2006/relationships/hyperlink" Target="https://www.humanservices.gov.au/individuals/contact-us/reporting-fraud" TargetMode="External"/><Relationship Id="rId12" Type="http://schemas.openxmlformats.org/officeDocument/2006/relationships/hyperlink" Target="https://www.news.com.au/national/politics/government-ministers-call-for-welfare-to-be-taken-off-people-who-protest-more-than-they-look-for-work/news-story/10859116ca9a3f66921566a15af9cd1d" TargetMode="External"/><Relationship Id="rId17" Type="http://schemas.openxmlformats.org/officeDocument/2006/relationships/hyperlink" Target="https://www.parliament.nsw.gov.au/lcdocs/submissions/65643/0030%20Mr%20John%20Austen.pdf" TargetMode="External"/><Relationship Id="rId25" Type="http://schemas.openxmlformats.org/officeDocument/2006/relationships/hyperlink" Target="http://classic.austlii.edu.au/au/journals/CanLawRw/2010/1.pdf" TargetMode="External"/><Relationship Id="rId2" Type="http://schemas.openxmlformats.org/officeDocument/2006/relationships/hyperlink" Target="https://johnmenadue.com/john-austen-infrastructure-australias-believe-it-or-not-audit/" TargetMode="External"/><Relationship Id="rId16" Type="http://schemas.openxmlformats.org/officeDocument/2006/relationships/hyperlink" Target="https://www.abc.net.au/news/2014-12-15/east-west-link-victorian-goverment-business-case/5966938" TargetMode="External"/><Relationship Id="rId20" Type="http://schemas.openxmlformats.org/officeDocument/2006/relationships/hyperlink" Target="https://johnmenadue.com/john-austen-more-on-the-sydney-transport-mess-the-western-sydney-dud-deal/" TargetMode="External"/><Relationship Id="rId1" Type="http://schemas.openxmlformats.org/officeDocument/2006/relationships/hyperlink" Target="https://www.smh.com.au/politics/federal/frydenberg-urges-infrastructure-wishlist-from-states-to-boost-economy-20191011-p52zuh.html" TargetMode="External"/><Relationship Id="rId6" Type="http://schemas.openxmlformats.org/officeDocument/2006/relationships/hyperlink" Target="https://www.cdpp.gov.au/crimes-we-prosecute/fraud/general-fraud" TargetMode="External"/><Relationship Id="rId11" Type="http://schemas.openxmlformats.org/officeDocument/2006/relationships/hyperlink" Target="https://www.abc.net.au/news/2019-09-17/centrelink-robodebt-class-action-lawsuit-announced/11520338" TargetMode="External"/><Relationship Id="rId24" Type="http://schemas.openxmlformats.org/officeDocument/2006/relationships/hyperlink" Target="https://www.infrastructureaustralia.gov.au/project-evaluations" TargetMode="External"/><Relationship Id="rId5" Type="http://schemas.openxmlformats.org/officeDocument/2006/relationships/hyperlink" Target="https://www.legislation.gov.au/Details/C2019C00043" TargetMode="External"/><Relationship Id="rId15" Type="http://schemas.openxmlformats.org/officeDocument/2006/relationships/hyperlink" Target="https://www.enr.com/articles/43707-arup-settles-17b-australia-toll-road-revenue-forecast-suit" TargetMode="External"/><Relationship Id="rId23" Type="http://schemas.openxmlformats.org/officeDocument/2006/relationships/image" Target="media/image3.png"/><Relationship Id="rId28" Type="http://schemas.openxmlformats.org/officeDocument/2006/relationships/hyperlink" Target="http://classic.austlii.edu.au/au/journals/CanLawRw/2010/1.pdf" TargetMode="External"/><Relationship Id="rId10" Type="http://schemas.openxmlformats.org/officeDocument/2006/relationships/hyperlink" Target="https://www.news.com.au/entertainment/tv/morning-shows/sunrise-makes-grovelling-onair-apology-over-its-roundly-condemned-dolebludger-remarks/news-story/c87fe81691e5d4417a91bf4887515ab5" TargetMode="External"/><Relationship Id="rId19" Type="http://schemas.openxmlformats.org/officeDocument/2006/relationships/hyperlink" Target="https://www.thejadebeagle.com/wonderland-glory-and-evaluation.html" TargetMode="External"/><Relationship Id="rId4" Type="http://schemas.openxmlformats.org/officeDocument/2006/relationships/hyperlink" Target="https://www.smh.com.au/politics/federal/rba-governor-says-infrastructure-spending-should-be-run-like-monetary-policy-20190624-p520qq.html" TargetMode="External"/><Relationship Id="rId9" Type="http://schemas.openxmlformats.org/officeDocument/2006/relationships/hyperlink" Target="https://www.theguardian.com/australia-news/2019/oct/03/peter-dutton-accused-dictator-urging-welfare-cuts-protesters" TargetMode="External"/><Relationship Id="rId14" Type="http://schemas.openxmlformats.org/officeDocument/2006/relationships/hyperlink" Target="https://www.bitre.gov.au/publications/2016/files/is_081.pdf" TargetMode="External"/><Relationship Id="rId22" Type="http://schemas.openxmlformats.org/officeDocument/2006/relationships/image" Target="media/image2.png"/><Relationship Id="rId27" Type="http://schemas.openxmlformats.org/officeDocument/2006/relationships/hyperlink" Target="https://gameofm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8BE1B-E24B-4414-8AE2-F6A38FB8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9</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5</cp:revision>
  <dcterms:created xsi:type="dcterms:W3CDTF">2019-10-23T04:01:00Z</dcterms:created>
  <dcterms:modified xsi:type="dcterms:W3CDTF">2019-10-25T04:40:00Z</dcterms:modified>
</cp:coreProperties>
</file>