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DC90F" w14:textId="10B30FF4" w:rsidR="00764D86" w:rsidRPr="00D04893" w:rsidRDefault="00D335A3" w:rsidP="00B351D4">
      <w:pPr>
        <w:pStyle w:val="Heading1"/>
        <w:spacing w:before="0" w:beforeAutospacing="0" w:after="0" w:afterAutospacing="0"/>
        <w:rPr>
          <w:bdr w:val="none" w:sz="0" w:space="0" w:color="auto" w:frame="1"/>
        </w:rPr>
      </w:pPr>
      <w:bookmarkStart w:id="0" w:name="_Toc57831924"/>
      <w:r>
        <w:rPr>
          <w:bdr w:val="none" w:sz="0" w:space="0" w:color="auto" w:frame="1"/>
        </w:rPr>
        <w:t xml:space="preserve">Emergency </w:t>
      </w:r>
      <w:r w:rsidR="00115596">
        <w:rPr>
          <w:bdr w:val="none" w:sz="0" w:space="0" w:color="auto" w:frame="1"/>
        </w:rPr>
        <w:t>policies</w:t>
      </w:r>
      <w:r>
        <w:rPr>
          <w:bdr w:val="none" w:sz="0" w:space="0" w:color="auto" w:frame="1"/>
        </w:rPr>
        <w:t>: anti-Covid processes</w:t>
      </w:r>
      <w:bookmarkEnd w:id="0"/>
    </w:p>
    <w:sdt>
      <w:sdtPr>
        <w:rPr>
          <w:rFonts w:asciiTheme="minorHAnsi" w:eastAsiaTheme="minorHAnsi" w:hAnsiTheme="minorHAnsi" w:cstheme="minorBidi"/>
          <w:color w:val="auto"/>
          <w:sz w:val="22"/>
          <w:szCs w:val="22"/>
          <w:lang w:val="en-AU"/>
        </w:rPr>
        <w:id w:val="2007553596"/>
        <w:docPartObj>
          <w:docPartGallery w:val="Table of Contents"/>
          <w:docPartUnique/>
        </w:docPartObj>
      </w:sdtPr>
      <w:sdtEndPr>
        <w:rPr>
          <w:b/>
          <w:bCs/>
          <w:noProof/>
        </w:rPr>
      </w:sdtEndPr>
      <w:sdtContent>
        <w:p w14:paraId="5D678CF1" w14:textId="67EE4B89" w:rsidR="00A45FDF" w:rsidRPr="00D04893" w:rsidRDefault="00A45FDF">
          <w:pPr>
            <w:pStyle w:val="TOCHeading"/>
            <w:rPr>
              <w:color w:val="auto"/>
            </w:rPr>
          </w:pPr>
          <w:r w:rsidRPr="00D04893">
            <w:rPr>
              <w:color w:val="auto"/>
            </w:rPr>
            <w:t>Contents</w:t>
          </w:r>
        </w:p>
        <w:p w14:paraId="1F6DA7E9" w14:textId="410B96D0" w:rsidR="00A93E56" w:rsidRDefault="00A45FDF">
          <w:pPr>
            <w:pStyle w:val="TOC1"/>
            <w:tabs>
              <w:tab w:val="right" w:leader="dot" w:pos="9016"/>
            </w:tabs>
            <w:rPr>
              <w:rFonts w:eastAsiaTheme="minorEastAsia"/>
              <w:noProof/>
              <w:lang w:eastAsia="en-AU"/>
            </w:rPr>
          </w:pPr>
          <w:r w:rsidRPr="00D04893">
            <w:fldChar w:fldCharType="begin"/>
          </w:r>
          <w:r w:rsidRPr="00D04893">
            <w:instrText xml:space="preserve"> TOC \o "1-3" \h \z \u </w:instrText>
          </w:r>
          <w:r w:rsidRPr="00D04893">
            <w:fldChar w:fldCharType="separate"/>
          </w:r>
          <w:hyperlink w:anchor="_Toc57831924" w:history="1">
            <w:r w:rsidR="00A93E56" w:rsidRPr="00E6083D">
              <w:rPr>
                <w:rStyle w:val="Hyperlink"/>
                <w:noProof/>
                <w:bdr w:val="none" w:sz="0" w:space="0" w:color="auto" w:frame="1"/>
              </w:rPr>
              <w:t>Emergency policies: anti-Covid processes</w:t>
            </w:r>
            <w:r w:rsidR="00A93E56">
              <w:rPr>
                <w:noProof/>
                <w:webHidden/>
              </w:rPr>
              <w:tab/>
            </w:r>
            <w:r w:rsidR="00A93E56">
              <w:rPr>
                <w:noProof/>
                <w:webHidden/>
              </w:rPr>
              <w:fldChar w:fldCharType="begin"/>
            </w:r>
            <w:r w:rsidR="00A93E56">
              <w:rPr>
                <w:noProof/>
                <w:webHidden/>
              </w:rPr>
              <w:instrText xml:space="preserve"> PAGEREF _Toc57831924 \h </w:instrText>
            </w:r>
            <w:r w:rsidR="00A93E56">
              <w:rPr>
                <w:noProof/>
                <w:webHidden/>
              </w:rPr>
            </w:r>
            <w:r w:rsidR="00A93E56">
              <w:rPr>
                <w:noProof/>
                <w:webHidden/>
              </w:rPr>
              <w:fldChar w:fldCharType="separate"/>
            </w:r>
            <w:r w:rsidR="00A93E56">
              <w:rPr>
                <w:noProof/>
                <w:webHidden/>
              </w:rPr>
              <w:t>1</w:t>
            </w:r>
            <w:r w:rsidR="00A93E56">
              <w:rPr>
                <w:noProof/>
                <w:webHidden/>
              </w:rPr>
              <w:fldChar w:fldCharType="end"/>
            </w:r>
          </w:hyperlink>
        </w:p>
        <w:p w14:paraId="4CCF5ABA" w14:textId="02813ADA" w:rsidR="00A93E56" w:rsidRDefault="00317DC7">
          <w:pPr>
            <w:pStyle w:val="TOC2"/>
            <w:tabs>
              <w:tab w:val="right" w:leader="dot" w:pos="9016"/>
            </w:tabs>
            <w:rPr>
              <w:rFonts w:eastAsiaTheme="minorEastAsia"/>
              <w:noProof/>
              <w:lang w:eastAsia="en-AU"/>
            </w:rPr>
          </w:pPr>
          <w:hyperlink w:anchor="_Toc57831925" w:history="1">
            <w:r w:rsidR="00A93E56" w:rsidRPr="00E6083D">
              <w:rPr>
                <w:rStyle w:val="Hyperlink"/>
                <w:noProof/>
                <w:lang w:eastAsia="en-AU"/>
              </w:rPr>
              <w:t>Summary:</w:t>
            </w:r>
            <w:r w:rsidR="00A93E56">
              <w:rPr>
                <w:noProof/>
                <w:webHidden/>
              </w:rPr>
              <w:tab/>
            </w:r>
            <w:r w:rsidR="00A93E56">
              <w:rPr>
                <w:noProof/>
                <w:webHidden/>
              </w:rPr>
              <w:fldChar w:fldCharType="begin"/>
            </w:r>
            <w:r w:rsidR="00A93E56">
              <w:rPr>
                <w:noProof/>
                <w:webHidden/>
              </w:rPr>
              <w:instrText xml:space="preserve"> PAGEREF _Toc57831925 \h </w:instrText>
            </w:r>
            <w:r w:rsidR="00A93E56">
              <w:rPr>
                <w:noProof/>
                <w:webHidden/>
              </w:rPr>
            </w:r>
            <w:r w:rsidR="00A93E56">
              <w:rPr>
                <w:noProof/>
                <w:webHidden/>
              </w:rPr>
              <w:fldChar w:fldCharType="separate"/>
            </w:r>
            <w:r w:rsidR="00A93E56">
              <w:rPr>
                <w:noProof/>
                <w:webHidden/>
              </w:rPr>
              <w:t>1</w:t>
            </w:r>
            <w:r w:rsidR="00A93E56">
              <w:rPr>
                <w:noProof/>
                <w:webHidden/>
              </w:rPr>
              <w:fldChar w:fldCharType="end"/>
            </w:r>
          </w:hyperlink>
        </w:p>
        <w:p w14:paraId="49D87D8B" w14:textId="147A0926" w:rsidR="00A93E56" w:rsidRDefault="00317DC7">
          <w:pPr>
            <w:pStyle w:val="TOC2"/>
            <w:tabs>
              <w:tab w:val="left" w:pos="660"/>
              <w:tab w:val="right" w:leader="dot" w:pos="9016"/>
            </w:tabs>
            <w:rPr>
              <w:rFonts w:eastAsiaTheme="minorEastAsia"/>
              <w:noProof/>
              <w:lang w:eastAsia="en-AU"/>
            </w:rPr>
          </w:pPr>
          <w:hyperlink w:anchor="_Toc57831926" w:history="1">
            <w:r w:rsidR="00A93E56" w:rsidRPr="00E6083D">
              <w:rPr>
                <w:rStyle w:val="Hyperlink"/>
                <w:rFonts w:cstheme="minorHAnsi"/>
                <w:noProof/>
                <w:lang w:eastAsia="en-AU"/>
              </w:rPr>
              <w:t>1.</w:t>
            </w:r>
            <w:r w:rsidR="00A93E56">
              <w:rPr>
                <w:rFonts w:eastAsiaTheme="minorEastAsia"/>
                <w:noProof/>
                <w:lang w:eastAsia="en-AU"/>
              </w:rPr>
              <w:tab/>
            </w:r>
            <w:r w:rsidR="00A93E56" w:rsidRPr="00E6083D">
              <w:rPr>
                <w:rStyle w:val="Hyperlink"/>
                <w:rFonts w:cstheme="minorHAnsi"/>
                <w:noProof/>
                <w:lang w:eastAsia="en-AU"/>
              </w:rPr>
              <w:t>Introduction</w:t>
            </w:r>
            <w:r w:rsidR="00A93E56">
              <w:rPr>
                <w:noProof/>
                <w:webHidden/>
              </w:rPr>
              <w:tab/>
            </w:r>
            <w:r w:rsidR="00A93E56">
              <w:rPr>
                <w:noProof/>
                <w:webHidden/>
              </w:rPr>
              <w:fldChar w:fldCharType="begin"/>
            </w:r>
            <w:r w:rsidR="00A93E56">
              <w:rPr>
                <w:noProof/>
                <w:webHidden/>
              </w:rPr>
              <w:instrText xml:space="preserve"> PAGEREF _Toc57831926 \h </w:instrText>
            </w:r>
            <w:r w:rsidR="00A93E56">
              <w:rPr>
                <w:noProof/>
                <w:webHidden/>
              </w:rPr>
            </w:r>
            <w:r w:rsidR="00A93E56">
              <w:rPr>
                <w:noProof/>
                <w:webHidden/>
              </w:rPr>
              <w:fldChar w:fldCharType="separate"/>
            </w:r>
            <w:r w:rsidR="00A93E56">
              <w:rPr>
                <w:noProof/>
                <w:webHidden/>
              </w:rPr>
              <w:t>2</w:t>
            </w:r>
            <w:r w:rsidR="00A93E56">
              <w:rPr>
                <w:noProof/>
                <w:webHidden/>
              </w:rPr>
              <w:fldChar w:fldCharType="end"/>
            </w:r>
          </w:hyperlink>
        </w:p>
        <w:p w14:paraId="11550D86" w14:textId="597F3F83" w:rsidR="00A93E56" w:rsidRDefault="00317DC7">
          <w:pPr>
            <w:pStyle w:val="TOC2"/>
            <w:tabs>
              <w:tab w:val="left" w:pos="660"/>
              <w:tab w:val="right" w:leader="dot" w:pos="9016"/>
            </w:tabs>
            <w:rPr>
              <w:rFonts w:eastAsiaTheme="minorEastAsia"/>
              <w:noProof/>
              <w:lang w:eastAsia="en-AU"/>
            </w:rPr>
          </w:pPr>
          <w:hyperlink w:anchor="_Toc57831927" w:history="1">
            <w:r w:rsidR="00A93E56" w:rsidRPr="00E6083D">
              <w:rPr>
                <w:rStyle w:val="Hyperlink"/>
                <w:noProof/>
                <w:lang w:eastAsia="en-AU"/>
              </w:rPr>
              <w:t>2.</w:t>
            </w:r>
            <w:r w:rsidR="00A93E56">
              <w:rPr>
                <w:rFonts w:eastAsiaTheme="minorEastAsia"/>
                <w:noProof/>
                <w:lang w:eastAsia="en-AU"/>
              </w:rPr>
              <w:tab/>
            </w:r>
            <w:r w:rsidR="00A93E56" w:rsidRPr="00E6083D">
              <w:rPr>
                <w:rStyle w:val="Hyperlink"/>
                <w:noProof/>
                <w:lang w:eastAsia="en-AU"/>
              </w:rPr>
              <w:t>Results</w:t>
            </w:r>
            <w:r w:rsidR="00A93E56">
              <w:rPr>
                <w:noProof/>
                <w:webHidden/>
              </w:rPr>
              <w:tab/>
            </w:r>
            <w:r w:rsidR="00A93E56">
              <w:rPr>
                <w:noProof/>
                <w:webHidden/>
              </w:rPr>
              <w:fldChar w:fldCharType="begin"/>
            </w:r>
            <w:r w:rsidR="00A93E56">
              <w:rPr>
                <w:noProof/>
                <w:webHidden/>
              </w:rPr>
              <w:instrText xml:space="preserve"> PAGEREF _Toc57831927 \h </w:instrText>
            </w:r>
            <w:r w:rsidR="00A93E56">
              <w:rPr>
                <w:noProof/>
                <w:webHidden/>
              </w:rPr>
            </w:r>
            <w:r w:rsidR="00A93E56">
              <w:rPr>
                <w:noProof/>
                <w:webHidden/>
              </w:rPr>
              <w:fldChar w:fldCharType="separate"/>
            </w:r>
            <w:r w:rsidR="00A93E56">
              <w:rPr>
                <w:noProof/>
                <w:webHidden/>
              </w:rPr>
              <w:t>3</w:t>
            </w:r>
            <w:r w:rsidR="00A93E56">
              <w:rPr>
                <w:noProof/>
                <w:webHidden/>
              </w:rPr>
              <w:fldChar w:fldCharType="end"/>
            </w:r>
          </w:hyperlink>
        </w:p>
        <w:p w14:paraId="06F480DC" w14:textId="3E50393A" w:rsidR="00A93E56" w:rsidRDefault="00317DC7">
          <w:pPr>
            <w:pStyle w:val="TOC2"/>
            <w:tabs>
              <w:tab w:val="left" w:pos="660"/>
              <w:tab w:val="right" w:leader="dot" w:pos="9016"/>
            </w:tabs>
            <w:rPr>
              <w:rFonts w:eastAsiaTheme="minorEastAsia"/>
              <w:noProof/>
              <w:lang w:eastAsia="en-AU"/>
            </w:rPr>
          </w:pPr>
          <w:hyperlink w:anchor="_Toc57831928" w:history="1">
            <w:r w:rsidR="00A93E56" w:rsidRPr="00E6083D">
              <w:rPr>
                <w:rStyle w:val="Hyperlink"/>
                <w:noProof/>
                <w:lang w:eastAsia="en-AU"/>
              </w:rPr>
              <w:t>3.</w:t>
            </w:r>
            <w:r w:rsidR="00A93E56">
              <w:rPr>
                <w:rFonts w:eastAsiaTheme="minorEastAsia"/>
                <w:noProof/>
                <w:lang w:eastAsia="en-AU"/>
              </w:rPr>
              <w:tab/>
            </w:r>
            <w:r w:rsidR="00A93E56" w:rsidRPr="00E6083D">
              <w:rPr>
                <w:rStyle w:val="Hyperlink"/>
                <w:noProof/>
                <w:lang w:eastAsia="en-AU"/>
              </w:rPr>
              <w:t>Subject matter</w:t>
            </w:r>
            <w:r w:rsidR="00A93E56">
              <w:rPr>
                <w:noProof/>
                <w:webHidden/>
              </w:rPr>
              <w:tab/>
            </w:r>
            <w:r w:rsidR="00A93E56">
              <w:rPr>
                <w:noProof/>
                <w:webHidden/>
              </w:rPr>
              <w:fldChar w:fldCharType="begin"/>
            </w:r>
            <w:r w:rsidR="00A93E56">
              <w:rPr>
                <w:noProof/>
                <w:webHidden/>
              </w:rPr>
              <w:instrText xml:space="preserve"> PAGEREF _Toc57831928 \h </w:instrText>
            </w:r>
            <w:r w:rsidR="00A93E56">
              <w:rPr>
                <w:noProof/>
                <w:webHidden/>
              </w:rPr>
            </w:r>
            <w:r w:rsidR="00A93E56">
              <w:rPr>
                <w:noProof/>
                <w:webHidden/>
              </w:rPr>
              <w:fldChar w:fldCharType="separate"/>
            </w:r>
            <w:r w:rsidR="00A93E56">
              <w:rPr>
                <w:noProof/>
                <w:webHidden/>
              </w:rPr>
              <w:t>4</w:t>
            </w:r>
            <w:r w:rsidR="00A93E56">
              <w:rPr>
                <w:noProof/>
                <w:webHidden/>
              </w:rPr>
              <w:fldChar w:fldCharType="end"/>
            </w:r>
          </w:hyperlink>
        </w:p>
        <w:p w14:paraId="6D002DB8" w14:textId="4FED743F" w:rsidR="00A93E56" w:rsidRDefault="00317DC7">
          <w:pPr>
            <w:pStyle w:val="TOC2"/>
            <w:tabs>
              <w:tab w:val="left" w:pos="660"/>
              <w:tab w:val="right" w:leader="dot" w:pos="9016"/>
            </w:tabs>
            <w:rPr>
              <w:rFonts w:eastAsiaTheme="minorEastAsia"/>
              <w:noProof/>
              <w:lang w:eastAsia="en-AU"/>
            </w:rPr>
          </w:pPr>
          <w:hyperlink w:anchor="_Toc57831929" w:history="1">
            <w:r w:rsidR="00A93E56" w:rsidRPr="00E6083D">
              <w:rPr>
                <w:rStyle w:val="Hyperlink"/>
                <w:noProof/>
                <w:lang w:eastAsia="en-AU"/>
              </w:rPr>
              <w:t>4.</w:t>
            </w:r>
            <w:r w:rsidR="00A93E56">
              <w:rPr>
                <w:rFonts w:eastAsiaTheme="minorEastAsia"/>
                <w:noProof/>
                <w:lang w:eastAsia="en-AU"/>
              </w:rPr>
              <w:tab/>
            </w:r>
            <w:r w:rsidR="00A93E56" w:rsidRPr="00E6083D">
              <w:rPr>
                <w:rStyle w:val="Hyperlink"/>
                <w:noProof/>
                <w:lang w:eastAsia="en-AU"/>
              </w:rPr>
              <w:t>Is the presented picture right?</w:t>
            </w:r>
            <w:r w:rsidR="00A93E56">
              <w:rPr>
                <w:noProof/>
                <w:webHidden/>
              </w:rPr>
              <w:tab/>
            </w:r>
            <w:r w:rsidR="00A93E56">
              <w:rPr>
                <w:noProof/>
                <w:webHidden/>
              </w:rPr>
              <w:fldChar w:fldCharType="begin"/>
            </w:r>
            <w:r w:rsidR="00A93E56">
              <w:rPr>
                <w:noProof/>
                <w:webHidden/>
              </w:rPr>
              <w:instrText xml:space="preserve"> PAGEREF _Toc57831929 \h </w:instrText>
            </w:r>
            <w:r w:rsidR="00A93E56">
              <w:rPr>
                <w:noProof/>
                <w:webHidden/>
              </w:rPr>
            </w:r>
            <w:r w:rsidR="00A93E56">
              <w:rPr>
                <w:noProof/>
                <w:webHidden/>
              </w:rPr>
              <w:fldChar w:fldCharType="separate"/>
            </w:r>
            <w:r w:rsidR="00A93E56">
              <w:rPr>
                <w:noProof/>
                <w:webHidden/>
              </w:rPr>
              <w:t>6</w:t>
            </w:r>
            <w:r w:rsidR="00A93E56">
              <w:rPr>
                <w:noProof/>
                <w:webHidden/>
              </w:rPr>
              <w:fldChar w:fldCharType="end"/>
            </w:r>
          </w:hyperlink>
        </w:p>
        <w:p w14:paraId="3AE6D5B8" w14:textId="770C56B0" w:rsidR="00A93E56" w:rsidRDefault="00317DC7">
          <w:pPr>
            <w:pStyle w:val="TOC3"/>
            <w:tabs>
              <w:tab w:val="left" w:pos="1100"/>
              <w:tab w:val="right" w:leader="dot" w:pos="9016"/>
            </w:tabs>
            <w:rPr>
              <w:rFonts w:eastAsiaTheme="minorEastAsia"/>
              <w:noProof/>
              <w:lang w:eastAsia="en-AU"/>
            </w:rPr>
          </w:pPr>
          <w:hyperlink w:anchor="_Toc57831930" w:history="1">
            <w:r w:rsidR="00A93E56" w:rsidRPr="00E6083D">
              <w:rPr>
                <w:rStyle w:val="Hyperlink"/>
                <w:noProof/>
              </w:rPr>
              <w:t>4.1</w:t>
            </w:r>
            <w:r w:rsidR="00A93E56">
              <w:rPr>
                <w:rFonts w:eastAsiaTheme="minorEastAsia"/>
                <w:noProof/>
                <w:lang w:eastAsia="en-AU"/>
              </w:rPr>
              <w:tab/>
            </w:r>
            <w:r w:rsidR="00A93E56" w:rsidRPr="00E6083D">
              <w:rPr>
                <w:rStyle w:val="Hyperlink"/>
                <w:noProof/>
              </w:rPr>
              <w:t>Accountability</w:t>
            </w:r>
            <w:r w:rsidR="00A93E56">
              <w:rPr>
                <w:noProof/>
                <w:webHidden/>
              </w:rPr>
              <w:tab/>
            </w:r>
            <w:r w:rsidR="00A93E56">
              <w:rPr>
                <w:noProof/>
                <w:webHidden/>
              </w:rPr>
              <w:fldChar w:fldCharType="begin"/>
            </w:r>
            <w:r w:rsidR="00A93E56">
              <w:rPr>
                <w:noProof/>
                <w:webHidden/>
              </w:rPr>
              <w:instrText xml:space="preserve"> PAGEREF _Toc57831930 \h </w:instrText>
            </w:r>
            <w:r w:rsidR="00A93E56">
              <w:rPr>
                <w:noProof/>
                <w:webHidden/>
              </w:rPr>
            </w:r>
            <w:r w:rsidR="00A93E56">
              <w:rPr>
                <w:noProof/>
                <w:webHidden/>
              </w:rPr>
              <w:fldChar w:fldCharType="separate"/>
            </w:r>
            <w:r w:rsidR="00A93E56">
              <w:rPr>
                <w:noProof/>
                <w:webHidden/>
              </w:rPr>
              <w:t>7</w:t>
            </w:r>
            <w:r w:rsidR="00A93E56">
              <w:rPr>
                <w:noProof/>
                <w:webHidden/>
              </w:rPr>
              <w:fldChar w:fldCharType="end"/>
            </w:r>
          </w:hyperlink>
        </w:p>
        <w:p w14:paraId="44A1C0A5" w14:textId="79BC6F32" w:rsidR="00A93E56" w:rsidRDefault="00317DC7">
          <w:pPr>
            <w:pStyle w:val="TOC3"/>
            <w:tabs>
              <w:tab w:val="left" w:pos="1100"/>
              <w:tab w:val="right" w:leader="dot" w:pos="9016"/>
            </w:tabs>
            <w:rPr>
              <w:rFonts w:eastAsiaTheme="minorEastAsia"/>
              <w:noProof/>
              <w:lang w:eastAsia="en-AU"/>
            </w:rPr>
          </w:pPr>
          <w:hyperlink w:anchor="_Toc57831931" w:history="1">
            <w:r w:rsidR="00A93E56" w:rsidRPr="00E6083D">
              <w:rPr>
                <w:rStyle w:val="Hyperlink"/>
                <w:noProof/>
              </w:rPr>
              <w:t>4.2</w:t>
            </w:r>
            <w:r w:rsidR="00A93E56">
              <w:rPr>
                <w:rFonts w:eastAsiaTheme="minorEastAsia"/>
                <w:noProof/>
                <w:lang w:eastAsia="en-AU"/>
              </w:rPr>
              <w:tab/>
            </w:r>
            <w:r w:rsidR="00A93E56" w:rsidRPr="00E6083D">
              <w:rPr>
                <w:rStyle w:val="Hyperlink"/>
                <w:noProof/>
              </w:rPr>
              <w:t>Preconditions</w:t>
            </w:r>
            <w:r w:rsidR="00A93E56">
              <w:rPr>
                <w:noProof/>
                <w:webHidden/>
              </w:rPr>
              <w:tab/>
            </w:r>
            <w:r w:rsidR="00A93E56">
              <w:rPr>
                <w:noProof/>
                <w:webHidden/>
              </w:rPr>
              <w:fldChar w:fldCharType="begin"/>
            </w:r>
            <w:r w:rsidR="00A93E56">
              <w:rPr>
                <w:noProof/>
                <w:webHidden/>
              </w:rPr>
              <w:instrText xml:space="preserve"> PAGEREF _Toc57831931 \h </w:instrText>
            </w:r>
            <w:r w:rsidR="00A93E56">
              <w:rPr>
                <w:noProof/>
                <w:webHidden/>
              </w:rPr>
            </w:r>
            <w:r w:rsidR="00A93E56">
              <w:rPr>
                <w:noProof/>
                <w:webHidden/>
              </w:rPr>
              <w:fldChar w:fldCharType="separate"/>
            </w:r>
            <w:r w:rsidR="00A93E56">
              <w:rPr>
                <w:noProof/>
                <w:webHidden/>
              </w:rPr>
              <w:t>8</w:t>
            </w:r>
            <w:r w:rsidR="00A93E56">
              <w:rPr>
                <w:noProof/>
                <w:webHidden/>
              </w:rPr>
              <w:fldChar w:fldCharType="end"/>
            </w:r>
          </w:hyperlink>
        </w:p>
        <w:p w14:paraId="0C685AC1" w14:textId="1D019236" w:rsidR="00A93E56" w:rsidRDefault="00317DC7">
          <w:pPr>
            <w:pStyle w:val="TOC3"/>
            <w:tabs>
              <w:tab w:val="left" w:pos="1100"/>
              <w:tab w:val="right" w:leader="dot" w:pos="9016"/>
            </w:tabs>
            <w:rPr>
              <w:rFonts w:eastAsiaTheme="minorEastAsia"/>
              <w:noProof/>
              <w:lang w:eastAsia="en-AU"/>
            </w:rPr>
          </w:pPr>
          <w:hyperlink w:anchor="_Toc57831932" w:history="1">
            <w:r w:rsidR="00A93E56" w:rsidRPr="00E6083D">
              <w:rPr>
                <w:rStyle w:val="Hyperlink"/>
                <w:noProof/>
              </w:rPr>
              <w:t>4.3</w:t>
            </w:r>
            <w:r w:rsidR="00A93E56">
              <w:rPr>
                <w:rFonts w:eastAsiaTheme="minorEastAsia"/>
                <w:noProof/>
                <w:lang w:eastAsia="en-AU"/>
              </w:rPr>
              <w:tab/>
            </w:r>
            <w:r w:rsidR="00A93E56" w:rsidRPr="00E6083D">
              <w:rPr>
                <w:rStyle w:val="Hyperlink"/>
                <w:noProof/>
              </w:rPr>
              <w:t>Visibility</w:t>
            </w:r>
            <w:r w:rsidR="00A93E56">
              <w:rPr>
                <w:noProof/>
                <w:webHidden/>
              </w:rPr>
              <w:tab/>
            </w:r>
            <w:r w:rsidR="00A93E56">
              <w:rPr>
                <w:noProof/>
                <w:webHidden/>
              </w:rPr>
              <w:fldChar w:fldCharType="begin"/>
            </w:r>
            <w:r w:rsidR="00A93E56">
              <w:rPr>
                <w:noProof/>
                <w:webHidden/>
              </w:rPr>
              <w:instrText xml:space="preserve"> PAGEREF _Toc57831932 \h </w:instrText>
            </w:r>
            <w:r w:rsidR="00A93E56">
              <w:rPr>
                <w:noProof/>
                <w:webHidden/>
              </w:rPr>
            </w:r>
            <w:r w:rsidR="00A93E56">
              <w:rPr>
                <w:noProof/>
                <w:webHidden/>
              </w:rPr>
              <w:fldChar w:fldCharType="separate"/>
            </w:r>
            <w:r w:rsidR="00A93E56">
              <w:rPr>
                <w:noProof/>
                <w:webHidden/>
              </w:rPr>
              <w:t>9</w:t>
            </w:r>
            <w:r w:rsidR="00A93E56">
              <w:rPr>
                <w:noProof/>
                <w:webHidden/>
              </w:rPr>
              <w:fldChar w:fldCharType="end"/>
            </w:r>
          </w:hyperlink>
        </w:p>
        <w:p w14:paraId="1A6E454E" w14:textId="78151CE1" w:rsidR="00A93E56" w:rsidRDefault="00317DC7">
          <w:pPr>
            <w:pStyle w:val="TOC2"/>
            <w:tabs>
              <w:tab w:val="left" w:pos="660"/>
              <w:tab w:val="right" w:leader="dot" w:pos="9016"/>
            </w:tabs>
            <w:rPr>
              <w:rFonts w:eastAsiaTheme="minorEastAsia"/>
              <w:noProof/>
              <w:lang w:eastAsia="en-AU"/>
            </w:rPr>
          </w:pPr>
          <w:hyperlink w:anchor="_Toc57831933" w:history="1">
            <w:r w:rsidR="00A93E56" w:rsidRPr="00E6083D">
              <w:rPr>
                <w:rStyle w:val="Hyperlink"/>
                <w:noProof/>
                <w:lang w:eastAsia="en-AU"/>
              </w:rPr>
              <w:t>5.</w:t>
            </w:r>
            <w:r w:rsidR="00A93E56">
              <w:rPr>
                <w:rFonts w:eastAsiaTheme="minorEastAsia"/>
                <w:noProof/>
                <w:lang w:eastAsia="en-AU"/>
              </w:rPr>
              <w:tab/>
            </w:r>
            <w:r w:rsidR="00A93E56" w:rsidRPr="00E6083D">
              <w:rPr>
                <w:rStyle w:val="Hyperlink"/>
                <w:noProof/>
                <w:lang w:eastAsia="en-AU"/>
              </w:rPr>
              <w:t>Conclusion</w:t>
            </w:r>
            <w:r w:rsidR="00A93E56">
              <w:rPr>
                <w:noProof/>
                <w:webHidden/>
              </w:rPr>
              <w:tab/>
            </w:r>
            <w:r w:rsidR="00A93E56">
              <w:rPr>
                <w:noProof/>
                <w:webHidden/>
              </w:rPr>
              <w:fldChar w:fldCharType="begin"/>
            </w:r>
            <w:r w:rsidR="00A93E56">
              <w:rPr>
                <w:noProof/>
                <w:webHidden/>
              </w:rPr>
              <w:instrText xml:space="preserve"> PAGEREF _Toc57831933 \h </w:instrText>
            </w:r>
            <w:r w:rsidR="00A93E56">
              <w:rPr>
                <w:noProof/>
                <w:webHidden/>
              </w:rPr>
            </w:r>
            <w:r w:rsidR="00A93E56">
              <w:rPr>
                <w:noProof/>
                <w:webHidden/>
              </w:rPr>
              <w:fldChar w:fldCharType="separate"/>
            </w:r>
            <w:r w:rsidR="00A93E56">
              <w:rPr>
                <w:noProof/>
                <w:webHidden/>
              </w:rPr>
              <w:t>12</w:t>
            </w:r>
            <w:r w:rsidR="00A93E56">
              <w:rPr>
                <w:noProof/>
                <w:webHidden/>
              </w:rPr>
              <w:fldChar w:fldCharType="end"/>
            </w:r>
          </w:hyperlink>
        </w:p>
        <w:p w14:paraId="60BEA8EC" w14:textId="136574BD" w:rsidR="00A0497F" w:rsidRDefault="00A45FDF">
          <w:pPr>
            <w:rPr>
              <w:i/>
              <w:iCs/>
              <w:sz w:val="24"/>
              <w:szCs w:val="24"/>
              <w:lang w:eastAsia="en-AU"/>
            </w:rPr>
          </w:pPr>
          <w:r w:rsidRPr="00D04893">
            <w:rPr>
              <w:b/>
              <w:bCs/>
              <w:noProof/>
            </w:rPr>
            <w:fldChar w:fldCharType="end"/>
          </w:r>
        </w:p>
      </w:sdtContent>
    </w:sdt>
    <w:p w14:paraId="0FFC2C3E" w14:textId="5839EE29" w:rsidR="00A0497F" w:rsidRDefault="00A0497F" w:rsidP="00A0497F">
      <w:pPr>
        <w:pStyle w:val="Heading2"/>
        <w:rPr>
          <w:sz w:val="24"/>
          <w:szCs w:val="24"/>
          <w:lang w:eastAsia="en-AU"/>
        </w:rPr>
      </w:pPr>
      <w:bookmarkStart w:id="1" w:name="_Toc57831925"/>
      <w:r w:rsidRPr="00A0497F">
        <w:rPr>
          <w:lang w:eastAsia="en-AU"/>
        </w:rPr>
        <w:t>Summary</w:t>
      </w:r>
      <w:r>
        <w:rPr>
          <w:sz w:val="24"/>
          <w:szCs w:val="24"/>
          <w:lang w:eastAsia="en-AU"/>
        </w:rPr>
        <w:t>:</w:t>
      </w:r>
      <w:bookmarkEnd w:id="1"/>
    </w:p>
    <w:p w14:paraId="55A23641" w14:textId="61F66DDC" w:rsidR="00A0497F" w:rsidRDefault="00A0497F" w:rsidP="00A0497F">
      <w:pPr>
        <w:rPr>
          <w:lang w:eastAsia="en-AU"/>
        </w:rPr>
      </w:pPr>
      <w:r>
        <w:rPr>
          <w:lang w:eastAsia="en-AU"/>
        </w:rPr>
        <w:t xml:space="preserve">This note considers </w:t>
      </w:r>
      <w:r w:rsidR="00BF5B76">
        <w:rPr>
          <w:lang w:eastAsia="en-AU"/>
        </w:rPr>
        <w:t xml:space="preserve">the 2020 </w:t>
      </w:r>
      <w:r>
        <w:rPr>
          <w:lang w:eastAsia="en-AU"/>
        </w:rPr>
        <w:t xml:space="preserve">assessments by Per Capita and the Institute of Public Affairs </w:t>
      </w:r>
      <w:r w:rsidR="00BF5B76">
        <w:rPr>
          <w:lang w:eastAsia="en-AU"/>
        </w:rPr>
        <w:t>of</w:t>
      </w:r>
      <w:r>
        <w:rPr>
          <w:lang w:eastAsia="en-AU"/>
        </w:rPr>
        <w:t xml:space="preserve"> processes underpinning anti-Covid emergency measures in NSW, Victoria and Queensland.</w:t>
      </w:r>
    </w:p>
    <w:p w14:paraId="5A114DAF" w14:textId="081505C0" w:rsidR="00A0497F" w:rsidRDefault="00A0497F" w:rsidP="00A0497F">
      <w:pPr>
        <w:rPr>
          <w:lang w:eastAsia="en-AU"/>
        </w:rPr>
      </w:pPr>
      <w:r>
        <w:rPr>
          <w:lang w:eastAsia="en-AU"/>
        </w:rPr>
        <w:t>The assessments are part of a wider project annually examining processes underpinning selected public policies.  The purpose is to seek improvements to the operation of Australia’s democracy.</w:t>
      </w:r>
    </w:p>
    <w:p w14:paraId="4172781B" w14:textId="761F719C" w:rsidR="00A0497F" w:rsidRDefault="00A0497F" w:rsidP="00A0497F">
      <w:pPr>
        <w:rPr>
          <w:lang w:eastAsia="en-AU"/>
        </w:rPr>
      </w:pPr>
      <w:r>
        <w:rPr>
          <w:lang w:eastAsia="en-AU"/>
        </w:rPr>
        <w:t>Per Capita and the Institute rated the processes for anti-Covid policies in each of the three States to be around the same mediocre level.    It gave them a pass</w:t>
      </w:r>
      <w:r w:rsidR="00BF5B76">
        <w:rPr>
          <w:lang w:eastAsia="en-AU"/>
        </w:rPr>
        <w:t>-</w:t>
      </w:r>
      <w:r>
        <w:rPr>
          <w:lang w:eastAsia="en-AU"/>
        </w:rPr>
        <w:t>mark.</w:t>
      </w:r>
    </w:p>
    <w:p w14:paraId="6C901E3B" w14:textId="43E2C985" w:rsidR="0002649C" w:rsidRDefault="00A0497F" w:rsidP="00A0497F">
      <w:pPr>
        <w:rPr>
          <w:lang w:eastAsia="en-AU"/>
        </w:rPr>
      </w:pPr>
      <w:r>
        <w:rPr>
          <w:lang w:eastAsia="en-AU"/>
        </w:rPr>
        <w:t xml:space="preserve">This note disagrees.  It suggests the assessments were somewhat mis-focussed on the declaration of an emergency rather than the things that matter to the public and </w:t>
      </w:r>
      <w:r w:rsidR="00BF5B76">
        <w:rPr>
          <w:lang w:eastAsia="en-AU"/>
        </w:rPr>
        <w:t xml:space="preserve">to </w:t>
      </w:r>
      <w:r>
        <w:rPr>
          <w:lang w:eastAsia="en-AU"/>
        </w:rPr>
        <w:t xml:space="preserve">democracy – the regulation making that </w:t>
      </w:r>
      <w:r w:rsidR="0002649C">
        <w:rPr>
          <w:lang w:eastAsia="en-AU"/>
        </w:rPr>
        <w:t>the declarations enabled.</w:t>
      </w:r>
    </w:p>
    <w:p w14:paraId="267F6C71" w14:textId="05645AA7" w:rsidR="0002649C" w:rsidRDefault="00306BEE" w:rsidP="00A0497F">
      <w:pPr>
        <w:rPr>
          <w:lang w:eastAsia="en-AU"/>
        </w:rPr>
      </w:pPr>
      <w:r>
        <w:rPr>
          <w:lang w:eastAsia="en-AU"/>
        </w:rPr>
        <w:t>The better</w:t>
      </w:r>
      <w:r w:rsidR="0002649C">
        <w:rPr>
          <w:lang w:eastAsia="en-AU"/>
        </w:rPr>
        <w:t xml:space="preserve"> focus</w:t>
      </w:r>
      <w:r>
        <w:rPr>
          <w:lang w:eastAsia="en-AU"/>
        </w:rPr>
        <w:t>,</w:t>
      </w:r>
      <w:r w:rsidR="0002649C">
        <w:rPr>
          <w:lang w:eastAsia="en-AU"/>
        </w:rPr>
        <w:t xml:space="preserve"> on regulation making</w:t>
      </w:r>
      <w:r>
        <w:rPr>
          <w:lang w:eastAsia="en-AU"/>
        </w:rPr>
        <w:t>,</w:t>
      </w:r>
      <w:r w:rsidR="0002649C">
        <w:rPr>
          <w:lang w:eastAsia="en-AU"/>
        </w:rPr>
        <w:t xml:space="preserve"> would reveal the Victorian and Queensland responses to be grossly unsatisfactory.  This is in keeping with judicial observations that Victoria’s Parliament should step in to change the regulation making process in that State.  It is also in keeping with </w:t>
      </w:r>
      <w:r w:rsidR="00685831">
        <w:rPr>
          <w:lang w:eastAsia="en-AU"/>
        </w:rPr>
        <w:t>some</w:t>
      </w:r>
      <w:r w:rsidR="0002649C">
        <w:rPr>
          <w:lang w:eastAsia="en-AU"/>
        </w:rPr>
        <w:t xml:space="preserve"> criticisms that the approach to regulation making in Queensland </w:t>
      </w:r>
      <w:r w:rsidR="00685831">
        <w:rPr>
          <w:lang w:eastAsia="en-AU"/>
        </w:rPr>
        <w:t>had been</w:t>
      </w:r>
      <w:r w:rsidR="0002649C">
        <w:rPr>
          <w:lang w:eastAsia="en-AU"/>
        </w:rPr>
        <w:t xml:space="preserve"> a threat to rule of law.</w:t>
      </w:r>
    </w:p>
    <w:p w14:paraId="12EB4698" w14:textId="701BD734" w:rsidR="0002649C" w:rsidRDefault="0002649C" w:rsidP="00A0497F">
      <w:pPr>
        <w:rPr>
          <w:lang w:eastAsia="en-AU"/>
        </w:rPr>
      </w:pPr>
      <w:r>
        <w:rPr>
          <w:lang w:eastAsia="en-AU"/>
        </w:rPr>
        <w:t xml:space="preserve">The NSW approach, while </w:t>
      </w:r>
      <w:r w:rsidR="000F5650">
        <w:rPr>
          <w:lang w:eastAsia="en-AU"/>
        </w:rPr>
        <w:t>not</w:t>
      </w:r>
      <w:r>
        <w:rPr>
          <w:lang w:eastAsia="en-AU"/>
        </w:rPr>
        <w:t xml:space="preserve"> ideal, </w:t>
      </w:r>
      <w:r w:rsidR="00685831">
        <w:rPr>
          <w:lang w:eastAsia="en-AU"/>
        </w:rPr>
        <w:t>wa</w:t>
      </w:r>
      <w:r>
        <w:rPr>
          <w:lang w:eastAsia="en-AU"/>
        </w:rPr>
        <w:t>s superior to that of the other States.  The principal reason is</w:t>
      </w:r>
      <w:r w:rsidR="000F5650">
        <w:rPr>
          <w:lang w:eastAsia="en-AU"/>
        </w:rPr>
        <w:t>:</w:t>
      </w:r>
      <w:r>
        <w:rPr>
          <w:lang w:eastAsia="en-AU"/>
        </w:rPr>
        <w:t xml:space="preserve"> unlike those States</w:t>
      </w:r>
      <w:r w:rsidR="000F5650">
        <w:rPr>
          <w:lang w:eastAsia="en-AU"/>
        </w:rPr>
        <w:t>,</w:t>
      </w:r>
      <w:r>
        <w:rPr>
          <w:lang w:eastAsia="en-AU"/>
        </w:rPr>
        <w:t xml:space="preserve"> in NSW a Minister - who is directly accountable to Parliament - makes the regulations.  </w:t>
      </w:r>
      <w:r w:rsidR="00BF5B76">
        <w:rPr>
          <w:lang w:eastAsia="en-AU"/>
        </w:rPr>
        <w:t>There is greater control and transparency of the regulations.  Moreover, th</w:t>
      </w:r>
      <w:r>
        <w:rPr>
          <w:lang w:eastAsia="en-AU"/>
        </w:rPr>
        <w:t>e obfuscation and confusion created by Victorian and Queensland Premiers, diminish</w:t>
      </w:r>
      <w:r w:rsidR="00BF5B76">
        <w:rPr>
          <w:lang w:eastAsia="en-AU"/>
        </w:rPr>
        <w:t>ing</w:t>
      </w:r>
      <w:r>
        <w:rPr>
          <w:lang w:eastAsia="en-AU"/>
        </w:rPr>
        <w:t xml:space="preserve"> democratic processes and </w:t>
      </w:r>
      <w:r w:rsidR="00BF5B76">
        <w:rPr>
          <w:lang w:eastAsia="en-AU"/>
        </w:rPr>
        <w:t xml:space="preserve">perhaps </w:t>
      </w:r>
      <w:r>
        <w:rPr>
          <w:lang w:eastAsia="en-AU"/>
        </w:rPr>
        <w:t>infring</w:t>
      </w:r>
      <w:r w:rsidR="00BF5B76">
        <w:rPr>
          <w:lang w:eastAsia="en-AU"/>
        </w:rPr>
        <w:t>ing</w:t>
      </w:r>
      <w:r>
        <w:rPr>
          <w:lang w:eastAsia="en-AU"/>
        </w:rPr>
        <w:t xml:space="preserve"> laws, is not possible in NSW.</w:t>
      </w:r>
    </w:p>
    <w:p w14:paraId="56D495FF" w14:textId="374588DA" w:rsidR="00BF5B76" w:rsidRDefault="0002649C" w:rsidP="00A01193">
      <w:pPr>
        <w:rPr>
          <w:lang w:eastAsia="en-AU"/>
        </w:rPr>
      </w:pPr>
      <w:r>
        <w:rPr>
          <w:lang w:eastAsia="en-AU"/>
        </w:rPr>
        <w:t xml:space="preserve">Despite </w:t>
      </w:r>
      <w:r w:rsidR="00A01193">
        <w:rPr>
          <w:lang w:eastAsia="en-AU"/>
        </w:rPr>
        <w:t xml:space="preserve">this note </w:t>
      </w:r>
      <w:r>
        <w:rPr>
          <w:lang w:eastAsia="en-AU"/>
        </w:rPr>
        <w:t xml:space="preserve">disagreeing with the assessments, and </w:t>
      </w:r>
      <w:r w:rsidR="00A01193">
        <w:rPr>
          <w:lang w:eastAsia="en-AU"/>
        </w:rPr>
        <w:t xml:space="preserve">with </w:t>
      </w:r>
      <w:r w:rsidR="000F5650">
        <w:rPr>
          <w:lang w:eastAsia="en-AU"/>
        </w:rPr>
        <w:t xml:space="preserve">the </w:t>
      </w:r>
      <w:r>
        <w:rPr>
          <w:lang w:eastAsia="en-AU"/>
        </w:rPr>
        <w:t>other claims that State anti-Covid regulation making is ‘in order’, the project is worthwhile</w:t>
      </w:r>
      <w:r w:rsidR="00A01193">
        <w:rPr>
          <w:lang w:eastAsia="en-AU"/>
        </w:rPr>
        <w:t xml:space="preserve">.  </w:t>
      </w:r>
    </w:p>
    <w:p w14:paraId="1C5A598A" w14:textId="36C24B6E" w:rsidR="00A0497F" w:rsidRDefault="00A01193" w:rsidP="00A01193">
      <w:pPr>
        <w:rPr>
          <w:lang w:eastAsia="en-AU"/>
        </w:rPr>
      </w:pPr>
      <w:r>
        <w:rPr>
          <w:lang w:eastAsia="en-AU"/>
        </w:rPr>
        <w:t>Per Capita, the Institute,</w:t>
      </w:r>
      <w:r w:rsidR="0002649C">
        <w:rPr>
          <w:lang w:eastAsia="en-AU"/>
        </w:rPr>
        <w:t xml:space="preserve"> the authors and researcher</w:t>
      </w:r>
      <w:r>
        <w:rPr>
          <w:lang w:eastAsia="en-AU"/>
        </w:rPr>
        <w:t>s</w:t>
      </w:r>
      <w:r w:rsidR="0002649C">
        <w:rPr>
          <w:lang w:eastAsia="en-AU"/>
        </w:rPr>
        <w:t xml:space="preserve"> should be encouraged to continue.  Those </w:t>
      </w:r>
      <w:r>
        <w:rPr>
          <w:lang w:eastAsia="en-AU"/>
        </w:rPr>
        <w:t>guiding</w:t>
      </w:r>
      <w:r w:rsidR="0002649C">
        <w:rPr>
          <w:lang w:eastAsia="en-AU"/>
        </w:rPr>
        <w:t xml:space="preserve"> and reviewing the work, however, </w:t>
      </w:r>
      <w:r>
        <w:rPr>
          <w:lang w:eastAsia="en-AU"/>
        </w:rPr>
        <w:t>should take greater care.</w:t>
      </w:r>
      <w:r w:rsidR="00A0497F">
        <w:rPr>
          <w:lang w:eastAsia="en-AU"/>
        </w:rPr>
        <w:t xml:space="preserve"> </w:t>
      </w:r>
    </w:p>
    <w:p w14:paraId="51CAA558" w14:textId="0CB99153" w:rsidR="00F47742" w:rsidRPr="00D04893" w:rsidRDefault="00F47742" w:rsidP="00B351D4">
      <w:pPr>
        <w:spacing w:after="0"/>
        <w:rPr>
          <w:i/>
          <w:iCs/>
          <w:sz w:val="24"/>
          <w:szCs w:val="24"/>
          <w:lang w:eastAsia="en-AU"/>
        </w:rPr>
      </w:pPr>
      <w:r w:rsidRPr="00D04893">
        <w:rPr>
          <w:i/>
          <w:iCs/>
          <w:sz w:val="24"/>
          <w:szCs w:val="24"/>
          <w:lang w:eastAsia="en-AU"/>
        </w:rPr>
        <w:lastRenderedPageBreak/>
        <w:t>On disagree</w:t>
      </w:r>
      <w:r w:rsidR="00E67661">
        <w:rPr>
          <w:i/>
          <w:iCs/>
          <w:sz w:val="24"/>
          <w:szCs w:val="24"/>
          <w:lang w:eastAsia="en-AU"/>
        </w:rPr>
        <w:t>ing</w:t>
      </w:r>
      <w:r w:rsidRPr="00D04893">
        <w:rPr>
          <w:i/>
          <w:iCs/>
          <w:sz w:val="24"/>
          <w:szCs w:val="24"/>
          <w:lang w:eastAsia="en-AU"/>
        </w:rPr>
        <w:t xml:space="preserve"> with a view that Victoria and Queensland </w:t>
      </w:r>
      <w:r w:rsidR="0016276A">
        <w:rPr>
          <w:i/>
          <w:iCs/>
          <w:sz w:val="24"/>
          <w:szCs w:val="24"/>
          <w:lang w:eastAsia="en-AU"/>
        </w:rPr>
        <w:t xml:space="preserve">had </w:t>
      </w:r>
      <w:r w:rsidR="000F5650">
        <w:rPr>
          <w:i/>
          <w:iCs/>
          <w:sz w:val="24"/>
          <w:szCs w:val="24"/>
          <w:lang w:eastAsia="en-AU"/>
        </w:rPr>
        <w:t>better</w:t>
      </w:r>
      <w:r w:rsidRPr="00D04893">
        <w:rPr>
          <w:i/>
          <w:iCs/>
          <w:sz w:val="24"/>
          <w:szCs w:val="24"/>
          <w:lang w:eastAsia="en-AU"/>
        </w:rPr>
        <w:t xml:space="preserve"> processes </w:t>
      </w:r>
      <w:r w:rsidR="000F5650">
        <w:rPr>
          <w:i/>
          <w:iCs/>
          <w:sz w:val="24"/>
          <w:szCs w:val="24"/>
          <w:lang w:eastAsia="en-AU"/>
        </w:rPr>
        <w:t>for</w:t>
      </w:r>
      <w:r w:rsidRPr="00D04893">
        <w:rPr>
          <w:i/>
          <w:iCs/>
          <w:sz w:val="24"/>
          <w:szCs w:val="24"/>
          <w:lang w:eastAsia="en-AU"/>
        </w:rPr>
        <w:t xml:space="preserve"> developing their anti-Covid emergency policies than NSW.</w:t>
      </w:r>
    </w:p>
    <w:p w14:paraId="623576A1" w14:textId="77777777" w:rsidR="00A45FDF" w:rsidRPr="00D04893" w:rsidRDefault="00A45FDF" w:rsidP="00B351D4">
      <w:pPr>
        <w:pStyle w:val="Heading2"/>
        <w:spacing w:before="0"/>
        <w:rPr>
          <w:rFonts w:cstheme="minorHAnsi"/>
          <w:b w:val="0"/>
          <w:color w:val="auto"/>
          <w:sz w:val="26"/>
          <w:lang w:eastAsia="en-AU"/>
        </w:rPr>
      </w:pPr>
    </w:p>
    <w:p w14:paraId="7C841926" w14:textId="1662AA8C" w:rsidR="005C4753" w:rsidRPr="00D04893" w:rsidRDefault="00F47742" w:rsidP="00B351D4">
      <w:pPr>
        <w:pStyle w:val="Heading2"/>
        <w:spacing w:before="0"/>
        <w:rPr>
          <w:rFonts w:cstheme="minorHAnsi"/>
          <w:color w:val="auto"/>
          <w:lang w:eastAsia="en-AU"/>
        </w:rPr>
      </w:pPr>
      <w:bookmarkStart w:id="2" w:name="_Toc57831926"/>
      <w:r w:rsidRPr="00D04893">
        <w:rPr>
          <w:rFonts w:cstheme="minorHAnsi"/>
          <w:b w:val="0"/>
          <w:color w:val="auto"/>
          <w:sz w:val="26"/>
          <w:lang w:eastAsia="en-AU"/>
        </w:rPr>
        <w:t>1.</w:t>
      </w:r>
      <w:r w:rsidRPr="00D04893">
        <w:rPr>
          <w:rFonts w:cstheme="minorHAnsi"/>
          <w:color w:val="auto"/>
          <w:lang w:eastAsia="en-AU"/>
        </w:rPr>
        <w:tab/>
      </w:r>
      <w:r w:rsidR="005C4753" w:rsidRPr="00D04893">
        <w:rPr>
          <w:rFonts w:cstheme="minorHAnsi"/>
          <w:color w:val="auto"/>
          <w:lang w:eastAsia="en-AU"/>
        </w:rPr>
        <w:t>Introduction</w:t>
      </w:r>
      <w:bookmarkEnd w:id="2"/>
    </w:p>
    <w:p w14:paraId="09D25257" w14:textId="77777777" w:rsidR="00AE1113" w:rsidRPr="00D04893" w:rsidRDefault="00764D86" w:rsidP="00B351D4">
      <w:pPr>
        <w:spacing w:after="0"/>
        <w:rPr>
          <w:rFonts w:cstheme="minorHAnsi"/>
          <w:sz w:val="24"/>
          <w:szCs w:val="24"/>
          <w:lang w:eastAsia="en-AU"/>
        </w:rPr>
      </w:pPr>
      <w:r w:rsidRPr="00D04893">
        <w:rPr>
          <w:rFonts w:cstheme="minorHAnsi"/>
          <w:sz w:val="24"/>
          <w:szCs w:val="24"/>
          <w:lang w:eastAsia="en-AU"/>
        </w:rPr>
        <w:t>Professor Percy Allan AM is chair of the Evidence-based Policy Research Project.</w:t>
      </w:r>
      <w:r w:rsidRPr="00D04893">
        <w:rPr>
          <w:rStyle w:val="EndnoteReference"/>
          <w:rFonts w:cstheme="minorHAnsi"/>
          <w:sz w:val="24"/>
          <w:szCs w:val="24"/>
          <w:lang w:eastAsia="en-AU"/>
        </w:rPr>
        <w:endnoteReference w:id="1"/>
      </w:r>
    </w:p>
    <w:p w14:paraId="246B09C1" w14:textId="270BC6B2" w:rsidR="00764D86" w:rsidRPr="00D04893" w:rsidRDefault="00764D86" w:rsidP="00B351D4">
      <w:pPr>
        <w:spacing w:after="0"/>
        <w:rPr>
          <w:rFonts w:cstheme="minorHAnsi"/>
          <w:sz w:val="24"/>
          <w:szCs w:val="24"/>
          <w:bdr w:val="none" w:sz="0" w:space="0" w:color="auto" w:frame="1"/>
          <w:lang w:eastAsia="en-AU"/>
        </w:rPr>
      </w:pPr>
      <w:r w:rsidRPr="00D04893">
        <w:rPr>
          <w:rFonts w:cstheme="minorHAnsi"/>
          <w:sz w:val="24"/>
          <w:szCs w:val="24"/>
          <w:lang w:eastAsia="en-AU"/>
        </w:rPr>
        <w:t xml:space="preserve">  </w:t>
      </w:r>
    </w:p>
    <w:p w14:paraId="2E5EC0B6" w14:textId="2B33BE27" w:rsidR="008D6A74" w:rsidRPr="00D04893" w:rsidRDefault="00F47742" w:rsidP="00B351D4">
      <w:pPr>
        <w:spacing w:after="0"/>
        <w:rPr>
          <w:rFonts w:cstheme="minorHAnsi"/>
          <w:sz w:val="24"/>
          <w:szCs w:val="24"/>
          <w:lang w:eastAsia="en-AU"/>
        </w:rPr>
      </w:pPr>
      <w:r w:rsidRPr="00D04893">
        <w:rPr>
          <w:rFonts w:cstheme="minorHAnsi"/>
          <w:sz w:val="24"/>
          <w:szCs w:val="24"/>
          <w:lang w:eastAsia="en-AU"/>
        </w:rPr>
        <w:t>The project</w:t>
      </w:r>
      <w:r w:rsidR="008D6A74" w:rsidRPr="00D04893">
        <w:rPr>
          <w:rFonts w:cstheme="minorHAnsi"/>
          <w:sz w:val="24"/>
          <w:szCs w:val="24"/>
          <w:lang w:eastAsia="en-AU"/>
        </w:rPr>
        <w:t xml:space="preserve"> is laudable.  </w:t>
      </w:r>
      <w:r w:rsidR="004C40EC" w:rsidRPr="00D04893">
        <w:rPr>
          <w:rFonts w:cstheme="minorHAnsi"/>
          <w:sz w:val="24"/>
          <w:szCs w:val="24"/>
          <w:lang w:eastAsia="en-AU"/>
        </w:rPr>
        <w:t>With the non-partisan newDemocracy foundation, i</w:t>
      </w:r>
      <w:r w:rsidR="008D6A74" w:rsidRPr="00D04893">
        <w:rPr>
          <w:rFonts w:cstheme="minorHAnsi"/>
          <w:sz w:val="24"/>
          <w:szCs w:val="24"/>
          <w:lang w:eastAsia="en-AU"/>
        </w:rPr>
        <w:t>t asks two ‘think tanks’ – one from the ‘left’</w:t>
      </w:r>
      <w:r w:rsidR="005C4753" w:rsidRPr="00D04893">
        <w:rPr>
          <w:rFonts w:cstheme="minorHAnsi"/>
          <w:sz w:val="24"/>
          <w:szCs w:val="24"/>
          <w:lang w:eastAsia="en-AU"/>
        </w:rPr>
        <w:t>,</w:t>
      </w:r>
      <w:r w:rsidR="008D6A74" w:rsidRPr="00D04893">
        <w:rPr>
          <w:rFonts w:cstheme="minorHAnsi"/>
          <w:sz w:val="24"/>
          <w:szCs w:val="24"/>
          <w:lang w:eastAsia="en-AU"/>
        </w:rPr>
        <w:t xml:space="preserve"> one</w:t>
      </w:r>
      <w:r w:rsidR="005C4753" w:rsidRPr="00D04893">
        <w:rPr>
          <w:rFonts w:cstheme="minorHAnsi"/>
          <w:sz w:val="24"/>
          <w:szCs w:val="24"/>
          <w:lang w:eastAsia="en-AU"/>
        </w:rPr>
        <w:t xml:space="preserve"> of</w:t>
      </w:r>
      <w:r w:rsidR="008D6A74" w:rsidRPr="00D04893">
        <w:rPr>
          <w:rFonts w:cstheme="minorHAnsi"/>
          <w:sz w:val="24"/>
          <w:szCs w:val="24"/>
          <w:lang w:eastAsia="en-AU"/>
        </w:rPr>
        <w:t xml:space="preserve"> ‘</w:t>
      </w:r>
      <w:r w:rsidR="005C4753" w:rsidRPr="00D04893">
        <w:rPr>
          <w:rFonts w:cstheme="minorHAnsi"/>
          <w:sz w:val="24"/>
          <w:szCs w:val="24"/>
          <w:lang w:eastAsia="en-AU"/>
        </w:rPr>
        <w:t>free market</w:t>
      </w:r>
      <w:r w:rsidR="008D6A74" w:rsidRPr="00D04893">
        <w:rPr>
          <w:rFonts w:cstheme="minorHAnsi"/>
          <w:sz w:val="24"/>
          <w:szCs w:val="24"/>
          <w:lang w:eastAsia="en-AU"/>
        </w:rPr>
        <w:t xml:space="preserve">’ </w:t>
      </w:r>
      <w:r w:rsidR="005C4753" w:rsidRPr="00D04893">
        <w:rPr>
          <w:rFonts w:cstheme="minorHAnsi"/>
          <w:sz w:val="24"/>
          <w:szCs w:val="24"/>
          <w:lang w:eastAsia="en-AU"/>
        </w:rPr>
        <w:t xml:space="preserve">persuasion </w:t>
      </w:r>
      <w:r w:rsidR="008D6A74" w:rsidRPr="00D04893">
        <w:rPr>
          <w:rFonts w:cstheme="minorHAnsi"/>
          <w:sz w:val="24"/>
          <w:szCs w:val="24"/>
          <w:lang w:eastAsia="en-AU"/>
        </w:rPr>
        <w:t xml:space="preserve">– to assess development of </w:t>
      </w:r>
      <w:r w:rsidR="00AE1113" w:rsidRPr="00D04893">
        <w:rPr>
          <w:rFonts w:cstheme="minorHAnsi"/>
          <w:sz w:val="24"/>
          <w:szCs w:val="24"/>
          <w:lang w:eastAsia="en-AU"/>
        </w:rPr>
        <w:t>selected</w:t>
      </w:r>
      <w:r w:rsidR="008D6A74" w:rsidRPr="00D04893">
        <w:rPr>
          <w:rFonts w:cstheme="minorHAnsi"/>
          <w:sz w:val="24"/>
          <w:szCs w:val="24"/>
          <w:lang w:eastAsia="en-AU"/>
        </w:rPr>
        <w:t xml:space="preserve"> </w:t>
      </w:r>
      <w:r w:rsidR="004C40EC" w:rsidRPr="00D04893">
        <w:rPr>
          <w:rFonts w:cstheme="minorHAnsi"/>
          <w:sz w:val="24"/>
          <w:szCs w:val="24"/>
          <w:lang w:eastAsia="en-AU"/>
        </w:rPr>
        <w:t xml:space="preserve">Government </w:t>
      </w:r>
      <w:r w:rsidR="008D6A74" w:rsidRPr="00D04893">
        <w:rPr>
          <w:rFonts w:cstheme="minorHAnsi"/>
          <w:sz w:val="24"/>
          <w:szCs w:val="24"/>
          <w:lang w:eastAsia="en-AU"/>
        </w:rPr>
        <w:t xml:space="preserve">policies against stated criteria.  </w:t>
      </w:r>
    </w:p>
    <w:p w14:paraId="6FE7A504" w14:textId="77777777" w:rsidR="00AE1113" w:rsidRPr="00D04893" w:rsidRDefault="00AE1113" w:rsidP="00B351D4">
      <w:pPr>
        <w:spacing w:after="0"/>
        <w:rPr>
          <w:rFonts w:cstheme="minorHAnsi"/>
          <w:sz w:val="24"/>
          <w:szCs w:val="24"/>
          <w:lang w:eastAsia="en-AU"/>
        </w:rPr>
      </w:pPr>
    </w:p>
    <w:p w14:paraId="441DD3C1" w14:textId="4F7BE5E3" w:rsidR="00AE1113" w:rsidRPr="00D04893" w:rsidRDefault="008D6A74" w:rsidP="00B351D4">
      <w:pPr>
        <w:spacing w:after="0"/>
        <w:rPr>
          <w:rFonts w:cstheme="minorHAnsi"/>
          <w:sz w:val="24"/>
          <w:szCs w:val="24"/>
          <w:lang w:eastAsia="en-AU"/>
        </w:rPr>
      </w:pPr>
      <w:r w:rsidRPr="00D04893">
        <w:rPr>
          <w:rFonts w:cstheme="minorHAnsi"/>
          <w:sz w:val="24"/>
          <w:szCs w:val="24"/>
          <w:lang w:eastAsia="en-AU"/>
        </w:rPr>
        <w:t xml:space="preserve">The criteria </w:t>
      </w:r>
      <w:r w:rsidR="00F47742" w:rsidRPr="00D04893">
        <w:rPr>
          <w:rFonts w:cstheme="minorHAnsi"/>
          <w:sz w:val="24"/>
          <w:szCs w:val="24"/>
          <w:lang w:eastAsia="en-AU"/>
        </w:rPr>
        <w:t xml:space="preserve">for assessment </w:t>
      </w:r>
      <w:r w:rsidRPr="00D04893">
        <w:rPr>
          <w:rFonts w:cstheme="minorHAnsi"/>
          <w:sz w:val="24"/>
          <w:szCs w:val="24"/>
          <w:lang w:eastAsia="en-AU"/>
        </w:rPr>
        <w:t xml:space="preserve">are </w:t>
      </w:r>
      <w:r w:rsidR="005C4753" w:rsidRPr="00D04893">
        <w:rPr>
          <w:rFonts w:cstheme="minorHAnsi"/>
          <w:sz w:val="24"/>
          <w:szCs w:val="24"/>
          <w:lang w:eastAsia="en-AU"/>
        </w:rPr>
        <w:t xml:space="preserve">ten attributes of </w:t>
      </w:r>
      <w:r w:rsidR="004C40EC" w:rsidRPr="00D04893">
        <w:rPr>
          <w:rFonts w:cstheme="minorHAnsi"/>
          <w:sz w:val="24"/>
          <w:szCs w:val="24"/>
          <w:lang w:eastAsia="en-AU"/>
        </w:rPr>
        <w:t>good public decision-making</w:t>
      </w:r>
      <w:r w:rsidR="00F47742" w:rsidRPr="00D04893">
        <w:rPr>
          <w:rFonts w:cstheme="minorHAnsi"/>
          <w:sz w:val="24"/>
          <w:szCs w:val="24"/>
          <w:lang w:eastAsia="en-AU"/>
        </w:rPr>
        <w:t>.  They</w:t>
      </w:r>
      <w:r w:rsidRPr="00D04893">
        <w:rPr>
          <w:rFonts w:cstheme="minorHAnsi"/>
          <w:sz w:val="24"/>
          <w:szCs w:val="24"/>
          <w:lang w:eastAsia="en-AU"/>
        </w:rPr>
        <w:t xml:space="preserve"> compris</w:t>
      </w:r>
      <w:r w:rsidR="00F47742" w:rsidRPr="00D04893">
        <w:rPr>
          <w:rFonts w:cstheme="minorHAnsi"/>
          <w:sz w:val="24"/>
          <w:szCs w:val="24"/>
          <w:lang w:eastAsia="en-AU"/>
        </w:rPr>
        <w:t>e</w:t>
      </w:r>
      <w:r w:rsidRPr="00D04893">
        <w:rPr>
          <w:rFonts w:cstheme="minorHAnsi"/>
          <w:sz w:val="24"/>
          <w:szCs w:val="24"/>
          <w:lang w:eastAsia="en-AU"/>
        </w:rPr>
        <w:t xml:space="preserve"> matters such as: </w:t>
      </w:r>
      <w:r w:rsidR="00C9589B" w:rsidRPr="00D04893">
        <w:rPr>
          <w:rFonts w:cstheme="minorHAnsi"/>
          <w:sz w:val="24"/>
          <w:szCs w:val="24"/>
          <w:lang w:eastAsia="en-AU"/>
        </w:rPr>
        <w:t xml:space="preserve">need; </w:t>
      </w:r>
      <w:r w:rsidRPr="00D04893">
        <w:rPr>
          <w:rFonts w:cstheme="minorHAnsi"/>
          <w:sz w:val="24"/>
          <w:szCs w:val="24"/>
          <w:lang w:eastAsia="en-AU"/>
        </w:rPr>
        <w:t xml:space="preserve">objectives; alternatives; </w:t>
      </w:r>
      <w:r w:rsidR="00C9589B" w:rsidRPr="00D04893">
        <w:rPr>
          <w:rFonts w:cstheme="minorHAnsi"/>
          <w:sz w:val="24"/>
          <w:szCs w:val="24"/>
          <w:lang w:eastAsia="en-AU"/>
        </w:rPr>
        <w:t>st</w:t>
      </w:r>
      <w:r w:rsidRPr="00D04893">
        <w:rPr>
          <w:rFonts w:cstheme="minorHAnsi"/>
          <w:sz w:val="24"/>
          <w:szCs w:val="24"/>
          <w:lang w:eastAsia="en-AU"/>
        </w:rPr>
        <w:t xml:space="preserve">akeholders; communication.  </w:t>
      </w:r>
    </w:p>
    <w:p w14:paraId="1943A486" w14:textId="77777777" w:rsidR="00AE1113" w:rsidRPr="00D04893" w:rsidRDefault="00AE1113" w:rsidP="00B351D4">
      <w:pPr>
        <w:spacing w:after="0"/>
        <w:rPr>
          <w:rFonts w:cstheme="minorHAnsi"/>
          <w:sz w:val="24"/>
          <w:szCs w:val="24"/>
          <w:lang w:eastAsia="en-AU"/>
        </w:rPr>
      </w:pPr>
    </w:p>
    <w:p w14:paraId="1DDCBA56" w14:textId="5F2F2748" w:rsidR="00C9589B" w:rsidRPr="00D04893" w:rsidRDefault="008D6A74" w:rsidP="00B351D4">
      <w:pPr>
        <w:spacing w:after="0"/>
        <w:rPr>
          <w:rFonts w:cstheme="minorHAnsi"/>
          <w:sz w:val="24"/>
          <w:szCs w:val="24"/>
          <w:lang w:eastAsia="en-AU"/>
        </w:rPr>
      </w:pPr>
      <w:r w:rsidRPr="00D04893">
        <w:rPr>
          <w:rFonts w:cstheme="minorHAnsi"/>
          <w:sz w:val="24"/>
          <w:szCs w:val="24"/>
          <w:lang w:eastAsia="en-AU"/>
        </w:rPr>
        <w:t>A point is awarded for each criterion met</w:t>
      </w:r>
      <w:r w:rsidR="005C4753" w:rsidRPr="00D04893">
        <w:rPr>
          <w:rFonts w:cstheme="minorHAnsi"/>
          <w:sz w:val="24"/>
          <w:szCs w:val="24"/>
          <w:lang w:eastAsia="en-AU"/>
        </w:rPr>
        <w:t>.  The top possible mark is 10.  Scores o</w:t>
      </w:r>
      <w:r w:rsidR="007D2CCD" w:rsidRPr="00D04893">
        <w:rPr>
          <w:rFonts w:cstheme="minorHAnsi"/>
          <w:sz w:val="24"/>
          <w:szCs w:val="24"/>
          <w:lang w:eastAsia="en-AU"/>
        </w:rPr>
        <w:t>f</w:t>
      </w:r>
      <w:r w:rsidR="005C4753" w:rsidRPr="00D04893">
        <w:rPr>
          <w:rFonts w:cstheme="minorHAnsi"/>
          <w:sz w:val="24"/>
          <w:szCs w:val="24"/>
          <w:lang w:eastAsia="en-AU"/>
        </w:rPr>
        <w:t xml:space="preserve"> 7 </w:t>
      </w:r>
      <w:r w:rsidR="007D2CCD" w:rsidRPr="00D04893">
        <w:rPr>
          <w:rFonts w:cstheme="minorHAnsi"/>
          <w:sz w:val="24"/>
          <w:szCs w:val="24"/>
          <w:lang w:eastAsia="en-AU"/>
        </w:rPr>
        <w:t xml:space="preserve">or more </w:t>
      </w:r>
      <w:r w:rsidR="005C4753" w:rsidRPr="00D04893">
        <w:rPr>
          <w:rFonts w:cstheme="minorHAnsi"/>
          <w:sz w:val="24"/>
          <w:szCs w:val="24"/>
          <w:lang w:eastAsia="en-AU"/>
        </w:rPr>
        <w:t>are considered ‘acceptable’.  Scores below</w:t>
      </w:r>
      <w:r w:rsidR="00F47742" w:rsidRPr="00D04893">
        <w:rPr>
          <w:rFonts w:cstheme="minorHAnsi"/>
          <w:sz w:val="24"/>
          <w:szCs w:val="24"/>
          <w:lang w:eastAsia="en-AU"/>
        </w:rPr>
        <w:t>,</w:t>
      </w:r>
      <w:r w:rsidR="005C4753" w:rsidRPr="00D04893">
        <w:rPr>
          <w:rFonts w:cstheme="minorHAnsi"/>
          <w:sz w:val="24"/>
          <w:szCs w:val="24"/>
          <w:lang w:eastAsia="en-AU"/>
        </w:rPr>
        <w:t xml:space="preserve"> 5 ‘unacceptable’.</w:t>
      </w:r>
      <w:r w:rsidR="004C40EC" w:rsidRPr="00D04893">
        <w:rPr>
          <w:rStyle w:val="EndnoteReference"/>
          <w:rFonts w:cstheme="minorHAnsi"/>
          <w:sz w:val="24"/>
          <w:szCs w:val="24"/>
          <w:lang w:eastAsia="en-AU"/>
        </w:rPr>
        <w:endnoteReference w:id="2"/>
      </w:r>
      <w:r w:rsidR="00C9589B" w:rsidRPr="00D04893">
        <w:rPr>
          <w:rFonts w:cstheme="minorHAnsi"/>
          <w:sz w:val="24"/>
          <w:szCs w:val="24"/>
          <w:lang w:eastAsia="en-AU"/>
        </w:rPr>
        <w:t xml:space="preserve">  </w:t>
      </w:r>
    </w:p>
    <w:p w14:paraId="76AFF2A1" w14:textId="77777777" w:rsidR="00AE1113" w:rsidRPr="00D04893" w:rsidRDefault="00AE1113" w:rsidP="00B351D4">
      <w:pPr>
        <w:spacing w:after="0"/>
        <w:rPr>
          <w:rFonts w:cstheme="minorHAnsi"/>
          <w:sz w:val="24"/>
          <w:szCs w:val="24"/>
          <w:lang w:eastAsia="en-AU"/>
        </w:rPr>
      </w:pPr>
    </w:p>
    <w:p w14:paraId="6161DF7F" w14:textId="0D322D3F" w:rsidR="00C9589B" w:rsidRPr="00D04893" w:rsidRDefault="00C9589B" w:rsidP="00B351D4">
      <w:pPr>
        <w:spacing w:after="0"/>
        <w:rPr>
          <w:rFonts w:cstheme="minorHAnsi"/>
          <w:sz w:val="24"/>
          <w:szCs w:val="24"/>
          <w:lang w:eastAsia="en-AU"/>
        </w:rPr>
      </w:pPr>
      <w:r w:rsidRPr="00D04893">
        <w:rPr>
          <w:rFonts w:cstheme="minorHAnsi"/>
          <w:sz w:val="24"/>
          <w:szCs w:val="24"/>
          <w:lang w:eastAsia="en-AU"/>
        </w:rPr>
        <w:t xml:space="preserve">Each think tank – Per Capita Australia and the Institute of Public Affairs – </w:t>
      </w:r>
      <w:r w:rsidR="00F47742" w:rsidRPr="00D04893">
        <w:rPr>
          <w:rFonts w:cstheme="minorHAnsi"/>
          <w:sz w:val="24"/>
          <w:szCs w:val="24"/>
          <w:lang w:eastAsia="en-AU"/>
        </w:rPr>
        <w:t xml:space="preserve">independently </w:t>
      </w:r>
      <w:r w:rsidRPr="00D04893">
        <w:rPr>
          <w:rFonts w:cstheme="minorHAnsi"/>
          <w:sz w:val="24"/>
          <w:szCs w:val="24"/>
          <w:lang w:eastAsia="en-AU"/>
        </w:rPr>
        <w:t xml:space="preserve">conducts the assessment </w:t>
      </w:r>
      <w:r w:rsidR="00F47742" w:rsidRPr="00D04893">
        <w:rPr>
          <w:rFonts w:cstheme="minorHAnsi"/>
          <w:sz w:val="24"/>
          <w:szCs w:val="24"/>
          <w:lang w:eastAsia="en-AU"/>
        </w:rPr>
        <w:t>a</w:t>
      </w:r>
      <w:r w:rsidR="004C40EC" w:rsidRPr="00D04893">
        <w:rPr>
          <w:rFonts w:cstheme="minorHAnsi"/>
          <w:sz w:val="24"/>
          <w:szCs w:val="24"/>
          <w:lang w:eastAsia="en-AU"/>
        </w:rPr>
        <w:t>nd publishes findings</w:t>
      </w:r>
      <w:r w:rsidRPr="00D04893">
        <w:rPr>
          <w:rFonts w:cstheme="minorHAnsi"/>
          <w:sz w:val="24"/>
          <w:szCs w:val="24"/>
          <w:lang w:eastAsia="en-AU"/>
        </w:rPr>
        <w:t xml:space="preserve">.  </w:t>
      </w:r>
      <w:r w:rsidR="004C40EC" w:rsidRPr="00D04893">
        <w:rPr>
          <w:rFonts w:cstheme="minorHAnsi"/>
          <w:sz w:val="24"/>
          <w:szCs w:val="24"/>
          <w:lang w:eastAsia="en-AU"/>
        </w:rPr>
        <w:t>Professor All</w:t>
      </w:r>
      <w:r w:rsidR="00751C28">
        <w:rPr>
          <w:rFonts w:cstheme="minorHAnsi"/>
          <w:sz w:val="24"/>
          <w:szCs w:val="24"/>
          <w:lang w:eastAsia="en-AU"/>
        </w:rPr>
        <w:t>a</w:t>
      </w:r>
      <w:r w:rsidR="004C40EC" w:rsidRPr="00D04893">
        <w:rPr>
          <w:rFonts w:cstheme="minorHAnsi"/>
          <w:sz w:val="24"/>
          <w:szCs w:val="24"/>
          <w:lang w:eastAsia="en-AU"/>
        </w:rPr>
        <w:t>n</w:t>
      </w:r>
      <w:r w:rsidR="00F47742" w:rsidRPr="00D04893">
        <w:rPr>
          <w:rFonts w:cstheme="minorHAnsi"/>
          <w:sz w:val="24"/>
          <w:szCs w:val="24"/>
          <w:lang w:eastAsia="en-AU"/>
        </w:rPr>
        <w:t xml:space="preserve"> then averages results</w:t>
      </w:r>
      <w:r w:rsidRPr="00D04893">
        <w:rPr>
          <w:rFonts w:cstheme="minorHAnsi"/>
          <w:sz w:val="24"/>
          <w:szCs w:val="24"/>
          <w:lang w:eastAsia="en-AU"/>
        </w:rPr>
        <w:t>.</w:t>
      </w:r>
      <w:r w:rsidR="004C40EC" w:rsidRPr="00D04893">
        <w:rPr>
          <w:rStyle w:val="EndnoteReference"/>
          <w:rFonts w:cstheme="minorHAnsi"/>
          <w:sz w:val="24"/>
          <w:szCs w:val="24"/>
          <w:lang w:eastAsia="en-AU"/>
        </w:rPr>
        <w:endnoteReference w:id="3"/>
      </w:r>
    </w:p>
    <w:p w14:paraId="1E6C7777" w14:textId="77777777" w:rsidR="00AE1113" w:rsidRPr="00D04893" w:rsidRDefault="00AE1113" w:rsidP="00B351D4">
      <w:pPr>
        <w:spacing w:after="0"/>
        <w:rPr>
          <w:rFonts w:cstheme="minorHAnsi"/>
          <w:sz w:val="24"/>
          <w:szCs w:val="24"/>
          <w:lang w:eastAsia="en-AU"/>
        </w:rPr>
      </w:pPr>
    </w:p>
    <w:p w14:paraId="0824EC5A" w14:textId="177D7D24" w:rsidR="005C4753" w:rsidRPr="00D04893" w:rsidRDefault="005C4753" w:rsidP="00B351D4">
      <w:pPr>
        <w:spacing w:after="0"/>
        <w:rPr>
          <w:rFonts w:cstheme="minorHAnsi"/>
          <w:sz w:val="24"/>
          <w:szCs w:val="24"/>
          <w:lang w:eastAsia="en-AU"/>
        </w:rPr>
      </w:pPr>
      <w:r w:rsidRPr="00D04893">
        <w:rPr>
          <w:rFonts w:cstheme="minorHAnsi"/>
          <w:sz w:val="24"/>
          <w:szCs w:val="24"/>
          <w:lang w:eastAsia="en-AU"/>
        </w:rPr>
        <w:t xml:space="preserve">Like the </w:t>
      </w:r>
      <w:r w:rsidR="00781320">
        <w:rPr>
          <w:rFonts w:cstheme="minorHAnsi"/>
          <w:sz w:val="24"/>
          <w:szCs w:val="24"/>
          <w:lang w:eastAsia="en-AU"/>
        </w:rPr>
        <w:t>jade</w:t>
      </w:r>
      <w:r w:rsidRPr="00D04893">
        <w:rPr>
          <w:rFonts w:cstheme="minorHAnsi"/>
          <w:sz w:val="24"/>
          <w:szCs w:val="24"/>
          <w:lang w:eastAsia="en-AU"/>
        </w:rPr>
        <w:t xml:space="preserve">beagle, </w:t>
      </w:r>
      <w:r w:rsidR="00C9589B" w:rsidRPr="00D04893">
        <w:rPr>
          <w:rFonts w:cstheme="minorHAnsi"/>
          <w:sz w:val="24"/>
          <w:szCs w:val="24"/>
          <w:lang w:eastAsia="en-AU"/>
        </w:rPr>
        <w:t>the project</w:t>
      </w:r>
      <w:r w:rsidRPr="00D04893">
        <w:rPr>
          <w:rFonts w:cstheme="minorHAnsi"/>
          <w:sz w:val="24"/>
          <w:szCs w:val="24"/>
          <w:lang w:eastAsia="en-AU"/>
        </w:rPr>
        <w:t xml:space="preserve"> draws information only from the public domain.  The reason lies in the origins of the project whose purpose is to improve the workings of our democracy.  </w:t>
      </w:r>
      <w:r w:rsidR="007D2CCD" w:rsidRPr="00D04893">
        <w:rPr>
          <w:rFonts w:cstheme="minorHAnsi"/>
          <w:sz w:val="24"/>
          <w:szCs w:val="24"/>
          <w:lang w:eastAsia="en-AU"/>
        </w:rPr>
        <w:t>I</w:t>
      </w:r>
      <w:r w:rsidRPr="00D04893">
        <w:rPr>
          <w:rFonts w:cstheme="minorHAnsi"/>
          <w:sz w:val="24"/>
          <w:szCs w:val="24"/>
          <w:lang w:eastAsia="en-AU"/>
        </w:rPr>
        <w:t xml:space="preserve">nformation withheld from the public usually detracts from those workings.  </w:t>
      </w:r>
    </w:p>
    <w:p w14:paraId="3D936701" w14:textId="77777777" w:rsidR="00AE1113" w:rsidRPr="00D04893" w:rsidRDefault="00AE1113" w:rsidP="00B351D4">
      <w:pPr>
        <w:spacing w:after="0"/>
        <w:rPr>
          <w:rFonts w:cstheme="minorHAnsi"/>
          <w:sz w:val="24"/>
          <w:szCs w:val="24"/>
          <w:lang w:eastAsia="en-AU"/>
        </w:rPr>
      </w:pPr>
    </w:p>
    <w:p w14:paraId="287EFB76" w14:textId="71AAC873" w:rsidR="005C4753" w:rsidRPr="00D04893" w:rsidRDefault="005C4753" w:rsidP="00B351D4">
      <w:pPr>
        <w:spacing w:after="0"/>
        <w:rPr>
          <w:rFonts w:cstheme="minorHAnsi"/>
          <w:sz w:val="24"/>
          <w:szCs w:val="24"/>
          <w:lang w:eastAsia="en-AU"/>
        </w:rPr>
      </w:pPr>
      <w:r w:rsidRPr="00D04893">
        <w:rPr>
          <w:rFonts w:cstheme="minorHAnsi"/>
          <w:sz w:val="24"/>
          <w:szCs w:val="24"/>
          <w:lang w:eastAsia="en-AU"/>
        </w:rPr>
        <w:t xml:space="preserve">In 2020, twenty </w:t>
      </w:r>
      <w:r w:rsidR="00F47742" w:rsidRPr="00D04893">
        <w:rPr>
          <w:rFonts w:cstheme="minorHAnsi"/>
          <w:sz w:val="24"/>
          <w:szCs w:val="24"/>
          <w:lang w:eastAsia="en-AU"/>
        </w:rPr>
        <w:t xml:space="preserve">Commonwealth and State </w:t>
      </w:r>
      <w:r w:rsidRPr="00D04893">
        <w:rPr>
          <w:rFonts w:cstheme="minorHAnsi"/>
          <w:sz w:val="24"/>
          <w:szCs w:val="24"/>
          <w:lang w:eastAsia="en-AU"/>
        </w:rPr>
        <w:t>policies were considered.  Given the events of the year, several related to emergencies, for which modified</w:t>
      </w:r>
      <w:r w:rsidR="00AE1113" w:rsidRPr="00D04893">
        <w:rPr>
          <w:rFonts w:cstheme="minorHAnsi"/>
          <w:sz w:val="24"/>
          <w:szCs w:val="24"/>
          <w:lang w:eastAsia="en-AU"/>
        </w:rPr>
        <w:t xml:space="preserve"> criteria were</w:t>
      </w:r>
      <w:r w:rsidRPr="00D04893">
        <w:rPr>
          <w:rFonts w:cstheme="minorHAnsi"/>
          <w:sz w:val="24"/>
          <w:szCs w:val="24"/>
          <w:lang w:eastAsia="en-AU"/>
        </w:rPr>
        <w:t xml:space="preserve"> used.</w:t>
      </w:r>
    </w:p>
    <w:p w14:paraId="3D059BEE" w14:textId="77777777" w:rsidR="00AE1113" w:rsidRPr="00D04893" w:rsidRDefault="00AE1113" w:rsidP="00B351D4">
      <w:pPr>
        <w:spacing w:after="0"/>
        <w:rPr>
          <w:rFonts w:cstheme="minorHAnsi"/>
          <w:sz w:val="24"/>
          <w:szCs w:val="24"/>
          <w:lang w:eastAsia="en-AU"/>
        </w:rPr>
      </w:pPr>
    </w:p>
    <w:p w14:paraId="7AD117B9" w14:textId="22208478" w:rsidR="005C4753" w:rsidRPr="00D04893" w:rsidRDefault="001531E8" w:rsidP="00B351D4">
      <w:pPr>
        <w:spacing w:after="0"/>
        <w:rPr>
          <w:rFonts w:cstheme="minorHAnsi"/>
          <w:sz w:val="24"/>
          <w:szCs w:val="24"/>
          <w:lang w:eastAsia="en-AU"/>
        </w:rPr>
      </w:pPr>
      <w:r w:rsidRPr="00D04893">
        <w:rPr>
          <w:rFonts w:cstheme="minorHAnsi"/>
          <w:sz w:val="24"/>
          <w:szCs w:val="24"/>
          <w:lang w:eastAsia="en-AU"/>
        </w:rPr>
        <w:t xml:space="preserve">On 27 November, </w:t>
      </w:r>
      <w:r w:rsidR="005C4753" w:rsidRPr="00D04893">
        <w:rPr>
          <w:rFonts w:cstheme="minorHAnsi"/>
          <w:sz w:val="24"/>
          <w:szCs w:val="24"/>
          <w:lang w:eastAsia="en-AU"/>
        </w:rPr>
        <w:t>Professor All</w:t>
      </w:r>
      <w:r w:rsidR="00751C28">
        <w:rPr>
          <w:rFonts w:cstheme="minorHAnsi"/>
          <w:sz w:val="24"/>
          <w:szCs w:val="24"/>
          <w:lang w:eastAsia="en-AU"/>
        </w:rPr>
        <w:t>a</w:t>
      </w:r>
      <w:r w:rsidR="005C4753" w:rsidRPr="00D04893">
        <w:rPr>
          <w:rFonts w:cstheme="minorHAnsi"/>
          <w:sz w:val="24"/>
          <w:szCs w:val="24"/>
          <w:lang w:eastAsia="en-AU"/>
        </w:rPr>
        <w:t xml:space="preserve">n provided a summary of results in </w:t>
      </w:r>
      <w:r w:rsidR="00781320">
        <w:rPr>
          <w:rFonts w:cstheme="minorHAnsi"/>
          <w:sz w:val="24"/>
          <w:szCs w:val="24"/>
          <w:lang w:eastAsia="en-AU"/>
        </w:rPr>
        <w:t xml:space="preserve">the public policy journal, </w:t>
      </w:r>
      <w:r w:rsidR="005C4753" w:rsidRPr="00D04893">
        <w:rPr>
          <w:rFonts w:cstheme="minorHAnsi"/>
          <w:sz w:val="24"/>
          <w:szCs w:val="24"/>
          <w:lang w:eastAsia="en-AU"/>
        </w:rPr>
        <w:t xml:space="preserve">Pearls </w:t>
      </w:r>
      <w:r w:rsidR="00781320">
        <w:rPr>
          <w:rFonts w:cstheme="minorHAnsi"/>
          <w:sz w:val="24"/>
          <w:szCs w:val="24"/>
          <w:lang w:eastAsia="en-AU"/>
        </w:rPr>
        <w:t>and Irritations</w:t>
      </w:r>
      <w:r w:rsidR="005C4753" w:rsidRPr="00D04893">
        <w:rPr>
          <w:rFonts w:cstheme="minorHAnsi"/>
          <w:sz w:val="24"/>
          <w:szCs w:val="24"/>
          <w:lang w:eastAsia="en-AU"/>
        </w:rPr>
        <w:t>.</w:t>
      </w:r>
      <w:r w:rsidR="00C9589B" w:rsidRPr="00D04893">
        <w:rPr>
          <w:rFonts w:cstheme="minorHAnsi"/>
          <w:sz w:val="24"/>
          <w:szCs w:val="24"/>
          <w:lang w:eastAsia="en-AU"/>
        </w:rPr>
        <w:t xml:space="preserve">  Formulation of nine policies were acceptable, two unacceptable, nine ‘mediocre’</w:t>
      </w:r>
      <w:r w:rsidR="004C40EC" w:rsidRPr="00D04893">
        <w:rPr>
          <w:rFonts w:cstheme="minorHAnsi"/>
          <w:sz w:val="24"/>
          <w:szCs w:val="24"/>
          <w:lang w:eastAsia="en-AU"/>
        </w:rPr>
        <w:t>.</w:t>
      </w:r>
      <w:r w:rsidR="00C9589B" w:rsidRPr="00D04893">
        <w:rPr>
          <w:rFonts w:cstheme="minorHAnsi"/>
          <w:sz w:val="24"/>
          <w:szCs w:val="24"/>
          <w:lang w:eastAsia="en-AU"/>
        </w:rPr>
        <w:t xml:space="preserve">  </w:t>
      </w:r>
      <w:r w:rsidR="004C40EC" w:rsidRPr="00D04893">
        <w:rPr>
          <w:rFonts w:cstheme="minorHAnsi"/>
          <w:sz w:val="24"/>
          <w:szCs w:val="24"/>
          <w:lang w:eastAsia="en-AU"/>
        </w:rPr>
        <w:t>H</w:t>
      </w:r>
      <w:r w:rsidR="00C9589B" w:rsidRPr="00D04893">
        <w:rPr>
          <w:rFonts w:cstheme="minorHAnsi"/>
          <w:sz w:val="24"/>
          <w:szCs w:val="24"/>
          <w:lang w:eastAsia="en-AU"/>
        </w:rPr>
        <w:t xml:space="preserve">ighest scoring </w:t>
      </w:r>
      <w:r w:rsidR="001E55D8" w:rsidRPr="00D04893">
        <w:rPr>
          <w:rFonts w:cstheme="minorHAnsi"/>
          <w:sz w:val="24"/>
          <w:szCs w:val="24"/>
          <w:lang w:eastAsia="en-AU"/>
        </w:rPr>
        <w:t xml:space="preserve">formulations were </w:t>
      </w:r>
      <w:r w:rsidR="00F47742" w:rsidRPr="00D04893">
        <w:rPr>
          <w:rFonts w:cstheme="minorHAnsi"/>
          <w:sz w:val="24"/>
          <w:szCs w:val="24"/>
          <w:lang w:eastAsia="en-AU"/>
        </w:rPr>
        <w:t>in</w:t>
      </w:r>
      <w:r w:rsidR="00C9589B" w:rsidRPr="00D04893">
        <w:rPr>
          <w:rFonts w:cstheme="minorHAnsi"/>
          <w:sz w:val="24"/>
          <w:szCs w:val="24"/>
          <w:lang w:eastAsia="en-AU"/>
        </w:rPr>
        <w:t xml:space="preserve"> Queensland’s Personalised Transport Ombudsman (9.5) and the Federal My Health Record (9.0).</w:t>
      </w:r>
      <w:r w:rsidR="005C4753" w:rsidRPr="00D04893">
        <w:rPr>
          <w:rStyle w:val="EndnoteReference"/>
          <w:rFonts w:cstheme="minorHAnsi"/>
          <w:sz w:val="24"/>
          <w:szCs w:val="24"/>
          <w:lang w:eastAsia="en-AU"/>
        </w:rPr>
        <w:endnoteReference w:id="4"/>
      </w:r>
    </w:p>
    <w:p w14:paraId="5DCA8950" w14:textId="77777777" w:rsidR="00AE1113" w:rsidRPr="00D04893" w:rsidRDefault="00AE1113" w:rsidP="00B351D4">
      <w:pPr>
        <w:spacing w:after="0"/>
        <w:rPr>
          <w:rFonts w:cstheme="minorHAnsi"/>
          <w:sz w:val="24"/>
          <w:szCs w:val="24"/>
          <w:lang w:eastAsia="en-AU"/>
        </w:rPr>
      </w:pPr>
    </w:p>
    <w:p w14:paraId="5303625A" w14:textId="474B409C" w:rsidR="0054773F" w:rsidRPr="00D04893" w:rsidRDefault="0054773F" w:rsidP="00B351D4">
      <w:pPr>
        <w:spacing w:after="0"/>
        <w:rPr>
          <w:rFonts w:cstheme="minorHAnsi"/>
          <w:sz w:val="24"/>
          <w:szCs w:val="24"/>
          <w:lang w:eastAsia="en-AU"/>
        </w:rPr>
      </w:pPr>
      <w:r w:rsidRPr="00D04893">
        <w:rPr>
          <w:rFonts w:cstheme="minorHAnsi"/>
          <w:sz w:val="24"/>
          <w:szCs w:val="24"/>
          <w:lang w:eastAsia="en-AU"/>
        </w:rPr>
        <w:t>Professor All</w:t>
      </w:r>
      <w:r w:rsidR="00751C28">
        <w:rPr>
          <w:rFonts w:cstheme="minorHAnsi"/>
          <w:sz w:val="24"/>
          <w:szCs w:val="24"/>
          <w:lang w:eastAsia="en-AU"/>
        </w:rPr>
        <w:t>a</w:t>
      </w:r>
      <w:r w:rsidRPr="00D04893">
        <w:rPr>
          <w:rFonts w:cstheme="minorHAnsi"/>
          <w:sz w:val="24"/>
          <w:szCs w:val="24"/>
          <w:lang w:eastAsia="en-AU"/>
        </w:rPr>
        <w:t>n made a comment familiar to followers of infrastructure policy:</w:t>
      </w:r>
    </w:p>
    <w:p w14:paraId="16F386C9" w14:textId="06DD372C" w:rsidR="0054773F" w:rsidRPr="00D04893" w:rsidRDefault="0054773F" w:rsidP="00B351D4">
      <w:pPr>
        <w:spacing w:after="0"/>
        <w:ind w:left="720"/>
        <w:rPr>
          <w:rFonts w:cstheme="minorHAnsi"/>
          <w:i/>
          <w:iCs/>
          <w:sz w:val="24"/>
          <w:szCs w:val="24"/>
          <w:lang w:eastAsia="en-AU"/>
        </w:rPr>
      </w:pPr>
      <w:r w:rsidRPr="00D04893">
        <w:rPr>
          <w:rFonts w:cstheme="minorHAnsi"/>
          <w:i/>
          <w:iCs/>
          <w:sz w:val="24"/>
          <w:szCs w:val="24"/>
          <w:lang w:eastAsia="en-AU"/>
        </w:rPr>
        <w:t>‘As with previous years’ case studies the research found that most scope for improvement in ‘normal’ policy-making was comparing the costs and benefits of alternative policy options, explaining how a policy decision would be rolled out and issuing a Green Paper to invite public feedback before announcing a policy decision in a White paper.’</w:t>
      </w:r>
    </w:p>
    <w:p w14:paraId="05C1D77B" w14:textId="77777777" w:rsidR="00AE1113" w:rsidRPr="00D04893" w:rsidRDefault="00AE1113" w:rsidP="00B351D4">
      <w:pPr>
        <w:spacing w:after="0"/>
        <w:rPr>
          <w:rFonts w:cstheme="minorHAnsi"/>
          <w:sz w:val="24"/>
          <w:szCs w:val="24"/>
          <w:lang w:eastAsia="en-AU"/>
        </w:rPr>
      </w:pPr>
    </w:p>
    <w:p w14:paraId="4CADF538" w14:textId="4E3EEA6A" w:rsidR="005C4753" w:rsidRPr="00D04893" w:rsidRDefault="005C4753" w:rsidP="00B351D4">
      <w:pPr>
        <w:spacing w:after="0"/>
        <w:rPr>
          <w:rFonts w:cstheme="minorHAnsi"/>
          <w:sz w:val="24"/>
          <w:szCs w:val="24"/>
          <w:lang w:eastAsia="en-AU"/>
        </w:rPr>
      </w:pPr>
      <w:r w:rsidRPr="00D04893">
        <w:rPr>
          <w:rFonts w:cstheme="minorHAnsi"/>
          <w:sz w:val="24"/>
          <w:szCs w:val="24"/>
          <w:lang w:eastAsia="en-AU"/>
        </w:rPr>
        <w:t>Th</w:t>
      </w:r>
      <w:r w:rsidR="00C9589B" w:rsidRPr="00D04893">
        <w:rPr>
          <w:rFonts w:cstheme="minorHAnsi"/>
          <w:sz w:val="24"/>
          <w:szCs w:val="24"/>
          <w:lang w:eastAsia="en-AU"/>
        </w:rPr>
        <w:t>ree policies related to invocation of emergency powers</w:t>
      </w:r>
      <w:r w:rsidR="00AE1113" w:rsidRPr="00D04893">
        <w:rPr>
          <w:rFonts w:cstheme="minorHAnsi"/>
          <w:sz w:val="24"/>
          <w:szCs w:val="24"/>
          <w:lang w:eastAsia="en-AU"/>
        </w:rPr>
        <w:t xml:space="preserve"> used for the Covid pandemic</w:t>
      </w:r>
      <w:r w:rsidR="005F0B85" w:rsidRPr="00D04893">
        <w:rPr>
          <w:rFonts w:cstheme="minorHAnsi"/>
          <w:sz w:val="24"/>
          <w:szCs w:val="24"/>
          <w:lang w:eastAsia="en-AU"/>
        </w:rPr>
        <w:t xml:space="preserve">.  The </w:t>
      </w:r>
      <w:r w:rsidR="000F5650">
        <w:rPr>
          <w:rFonts w:cstheme="minorHAnsi"/>
          <w:sz w:val="24"/>
          <w:szCs w:val="24"/>
          <w:lang w:eastAsia="en-AU"/>
        </w:rPr>
        <w:t xml:space="preserve">averaged </w:t>
      </w:r>
      <w:r w:rsidR="005F0B85" w:rsidRPr="00D04893">
        <w:rPr>
          <w:rFonts w:cstheme="minorHAnsi"/>
          <w:sz w:val="24"/>
          <w:szCs w:val="24"/>
          <w:lang w:eastAsia="en-AU"/>
        </w:rPr>
        <w:t>results were:</w:t>
      </w:r>
      <w:r w:rsidR="00C9589B" w:rsidRPr="00D04893">
        <w:rPr>
          <w:rFonts w:cstheme="minorHAnsi"/>
          <w:sz w:val="24"/>
          <w:szCs w:val="24"/>
          <w:lang w:eastAsia="en-AU"/>
        </w:rPr>
        <w:t xml:space="preserve"> NSW</w:t>
      </w:r>
      <w:r w:rsidR="005F0B85" w:rsidRPr="00D04893">
        <w:rPr>
          <w:rFonts w:cstheme="minorHAnsi"/>
          <w:sz w:val="24"/>
          <w:szCs w:val="24"/>
          <w:lang w:eastAsia="en-AU"/>
        </w:rPr>
        <w:t xml:space="preserve"> 6.0</w:t>
      </w:r>
      <w:r w:rsidR="00C9589B" w:rsidRPr="00D04893">
        <w:rPr>
          <w:rFonts w:cstheme="minorHAnsi"/>
          <w:sz w:val="24"/>
          <w:szCs w:val="24"/>
          <w:lang w:eastAsia="en-AU"/>
        </w:rPr>
        <w:t xml:space="preserve">, Victoria </w:t>
      </w:r>
      <w:r w:rsidR="005F0B85" w:rsidRPr="00D04893">
        <w:rPr>
          <w:rFonts w:cstheme="minorHAnsi"/>
          <w:sz w:val="24"/>
          <w:szCs w:val="24"/>
          <w:lang w:eastAsia="en-AU"/>
        </w:rPr>
        <w:t xml:space="preserve">6.5, </w:t>
      </w:r>
      <w:r w:rsidR="00C9589B" w:rsidRPr="00D04893">
        <w:rPr>
          <w:rFonts w:cstheme="minorHAnsi"/>
          <w:sz w:val="24"/>
          <w:szCs w:val="24"/>
          <w:lang w:eastAsia="en-AU"/>
        </w:rPr>
        <w:t>and Queensland</w:t>
      </w:r>
      <w:r w:rsidR="005F0B85" w:rsidRPr="00D04893">
        <w:rPr>
          <w:rFonts w:cstheme="minorHAnsi"/>
          <w:sz w:val="24"/>
          <w:szCs w:val="24"/>
          <w:lang w:eastAsia="en-AU"/>
        </w:rPr>
        <w:t xml:space="preserve"> 6.0</w:t>
      </w:r>
      <w:r w:rsidR="00C9589B" w:rsidRPr="00D04893">
        <w:rPr>
          <w:rFonts w:cstheme="minorHAnsi"/>
          <w:sz w:val="24"/>
          <w:szCs w:val="24"/>
          <w:lang w:eastAsia="en-AU"/>
        </w:rPr>
        <w:t xml:space="preserve">.  This note </w:t>
      </w:r>
      <w:r w:rsidRPr="00D04893">
        <w:rPr>
          <w:rFonts w:cstheme="minorHAnsi"/>
          <w:sz w:val="24"/>
          <w:szCs w:val="24"/>
          <w:lang w:eastAsia="en-AU"/>
        </w:rPr>
        <w:t xml:space="preserve">considers </w:t>
      </w:r>
      <w:r w:rsidR="00C9589B" w:rsidRPr="00D04893">
        <w:rPr>
          <w:rFonts w:cstheme="minorHAnsi"/>
          <w:sz w:val="24"/>
          <w:szCs w:val="24"/>
          <w:lang w:eastAsia="en-AU"/>
        </w:rPr>
        <w:t xml:space="preserve">only </w:t>
      </w:r>
      <w:r w:rsidRPr="00D04893">
        <w:rPr>
          <w:rFonts w:cstheme="minorHAnsi"/>
          <w:sz w:val="24"/>
          <w:szCs w:val="24"/>
          <w:lang w:eastAsia="en-AU"/>
        </w:rPr>
        <w:t>those.</w:t>
      </w:r>
      <w:r w:rsidR="00871CBA" w:rsidRPr="00D04893">
        <w:rPr>
          <w:rFonts w:cstheme="minorHAnsi"/>
          <w:sz w:val="24"/>
          <w:szCs w:val="24"/>
          <w:lang w:eastAsia="en-AU"/>
        </w:rPr>
        <w:t xml:space="preserve">  </w:t>
      </w:r>
      <w:r w:rsidR="001E55D8" w:rsidRPr="00D04893">
        <w:rPr>
          <w:rFonts w:cstheme="minorHAnsi"/>
          <w:sz w:val="24"/>
          <w:szCs w:val="24"/>
          <w:lang w:eastAsia="en-AU"/>
        </w:rPr>
        <w:t xml:space="preserve">Before </w:t>
      </w:r>
      <w:r w:rsidR="00871CBA" w:rsidRPr="00D04893">
        <w:rPr>
          <w:rFonts w:cstheme="minorHAnsi"/>
          <w:sz w:val="24"/>
          <w:szCs w:val="24"/>
          <w:lang w:eastAsia="en-AU"/>
        </w:rPr>
        <w:t>that</w:t>
      </w:r>
      <w:r w:rsidR="00F47742" w:rsidRPr="00D04893">
        <w:rPr>
          <w:rFonts w:cstheme="minorHAnsi"/>
          <w:sz w:val="24"/>
          <w:szCs w:val="24"/>
          <w:lang w:eastAsia="en-AU"/>
        </w:rPr>
        <w:t>,</w:t>
      </w:r>
      <w:r w:rsidR="00871CBA" w:rsidRPr="00D04893">
        <w:rPr>
          <w:rFonts w:cstheme="minorHAnsi"/>
          <w:sz w:val="24"/>
          <w:szCs w:val="24"/>
          <w:lang w:eastAsia="en-AU"/>
        </w:rPr>
        <w:t xml:space="preserve"> it might be noted </w:t>
      </w:r>
      <w:r w:rsidR="001E55D8" w:rsidRPr="00D04893">
        <w:rPr>
          <w:rFonts w:cstheme="minorHAnsi"/>
          <w:sz w:val="24"/>
          <w:szCs w:val="24"/>
          <w:lang w:eastAsia="en-AU"/>
        </w:rPr>
        <w:t xml:space="preserve">formulation of </w:t>
      </w:r>
      <w:r w:rsidR="00871CBA" w:rsidRPr="00D04893">
        <w:rPr>
          <w:rFonts w:cstheme="minorHAnsi"/>
          <w:sz w:val="24"/>
          <w:szCs w:val="24"/>
          <w:lang w:eastAsia="en-AU"/>
        </w:rPr>
        <w:t xml:space="preserve">the two </w:t>
      </w:r>
      <w:r w:rsidR="00B72DE9" w:rsidRPr="00D04893">
        <w:rPr>
          <w:rFonts w:cstheme="minorHAnsi"/>
          <w:sz w:val="24"/>
          <w:szCs w:val="24"/>
          <w:lang w:eastAsia="en-AU"/>
        </w:rPr>
        <w:t>identified</w:t>
      </w:r>
      <w:r w:rsidR="00871CBA" w:rsidRPr="00D04893">
        <w:rPr>
          <w:rFonts w:cstheme="minorHAnsi"/>
          <w:sz w:val="24"/>
          <w:szCs w:val="24"/>
          <w:lang w:eastAsia="en-AU"/>
        </w:rPr>
        <w:t xml:space="preserve"> Commonwealth </w:t>
      </w:r>
      <w:r w:rsidR="00F47742" w:rsidRPr="00D04893">
        <w:rPr>
          <w:rFonts w:cstheme="minorHAnsi"/>
          <w:sz w:val="24"/>
          <w:szCs w:val="24"/>
          <w:lang w:eastAsia="en-AU"/>
        </w:rPr>
        <w:t xml:space="preserve">Covid emergency </w:t>
      </w:r>
      <w:r w:rsidR="00871CBA" w:rsidRPr="00D04893">
        <w:rPr>
          <w:rFonts w:cstheme="minorHAnsi"/>
          <w:sz w:val="24"/>
          <w:szCs w:val="24"/>
          <w:lang w:eastAsia="en-AU"/>
        </w:rPr>
        <w:t xml:space="preserve">policies – </w:t>
      </w:r>
      <w:r w:rsidR="00B72DE9" w:rsidRPr="00D04893">
        <w:rPr>
          <w:rFonts w:cstheme="minorHAnsi"/>
          <w:sz w:val="24"/>
          <w:szCs w:val="24"/>
          <w:lang w:eastAsia="en-AU"/>
        </w:rPr>
        <w:t xml:space="preserve">Jobkeeper and </w:t>
      </w:r>
      <w:r w:rsidR="00871CBA" w:rsidRPr="00D04893">
        <w:rPr>
          <w:rFonts w:cstheme="minorHAnsi"/>
          <w:sz w:val="24"/>
          <w:szCs w:val="24"/>
          <w:lang w:eastAsia="en-AU"/>
        </w:rPr>
        <w:t xml:space="preserve">CovidSafe </w:t>
      </w:r>
      <w:r w:rsidR="00B72DE9" w:rsidRPr="00D04893">
        <w:rPr>
          <w:rFonts w:cstheme="minorHAnsi"/>
          <w:sz w:val="24"/>
          <w:szCs w:val="24"/>
          <w:lang w:eastAsia="en-AU"/>
        </w:rPr>
        <w:t>- both scored 7.5.</w:t>
      </w:r>
      <w:r w:rsidR="00871CBA" w:rsidRPr="00D04893">
        <w:rPr>
          <w:rFonts w:cstheme="minorHAnsi"/>
          <w:sz w:val="24"/>
          <w:szCs w:val="24"/>
          <w:lang w:eastAsia="en-AU"/>
        </w:rPr>
        <w:t xml:space="preserve"> </w:t>
      </w:r>
    </w:p>
    <w:p w14:paraId="6BA74567" w14:textId="366D1C35" w:rsidR="005C4753" w:rsidRPr="00D04893" w:rsidRDefault="00F47742" w:rsidP="00B351D4">
      <w:pPr>
        <w:pStyle w:val="Heading2"/>
        <w:spacing w:before="0"/>
        <w:rPr>
          <w:color w:val="auto"/>
          <w:lang w:eastAsia="en-AU"/>
        </w:rPr>
      </w:pPr>
      <w:bookmarkStart w:id="3" w:name="_Toc57831927"/>
      <w:r w:rsidRPr="00D04893">
        <w:rPr>
          <w:color w:val="auto"/>
          <w:lang w:eastAsia="en-AU"/>
        </w:rPr>
        <w:lastRenderedPageBreak/>
        <w:t>2.</w:t>
      </w:r>
      <w:r w:rsidRPr="00D04893">
        <w:rPr>
          <w:color w:val="auto"/>
          <w:lang w:eastAsia="en-AU"/>
        </w:rPr>
        <w:tab/>
      </w:r>
      <w:r w:rsidR="00C9589B" w:rsidRPr="00D04893">
        <w:rPr>
          <w:color w:val="auto"/>
          <w:lang w:eastAsia="en-AU"/>
        </w:rPr>
        <w:t>Results</w:t>
      </w:r>
      <w:bookmarkEnd w:id="3"/>
    </w:p>
    <w:p w14:paraId="4503F11F" w14:textId="21E15241" w:rsidR="00764D86" w:rsidRPr="00D04893" w:rsidRDefault="0054773F" w:rsidP="00B351D4">
      <w:pPr>
        <w:spacing w:after="0"/>
        <w:rPr>
          <w:rFonts w:cstheme="minorHAnsi"/>
          <w:sz w:val="24"/>
          <w:szCs w:val="24"/>
          <w:lang w:eastAsia="en-AU"/>
        </w:rPr>
      </w:pPr>
      <w:r w:rsidRPr="00D04893">
        <w:rPr>
          <w:rFonts w:cstheme="minorHAnsi"/>
          <w:sz w:val="24"/>
          <w:szCs w:val="24"/>
          <w:lang w:eastAsia="en-AU"/>
        </w:rPr>
        <w:t>Professor All</w:t>
      </w:r>
      <w:r w:rsidR="00751C28">
        <w:rPr>
          <w:rFonts w:cstheme="minorHAnsi"/>
          <w:sz w:val="24"/>
          <w:szCs w:val="24"/>
          <w:lang w:eastAsia="en-AU"/>
        </w:rPr>
        <w:t>a</w:t>
      </w:r>
      <w:r w:rsidRPr="00D04893">
        <w:rPr>
          <w:rFonts w:cstheme="minorHAnsi"/>
          <w:sz w:val="24"/>
          <w:szCs w:val="24"/>
          <w:lang w:eastAsia="en-AU"/>
        </w:rPr>
        <w:t xml:space="preserve">n </w:t>
      </w:r>
      <w:r w:rsidR="00F47742" w:rsidRPr="00D04893">
        <w:rPr>
          <w:rFonts w:cstheme="minorHAnsi"/>
          <w:sz w:val="24"/>
          <w:szCs w:val="24"/>
          <w:lang w:eastAsia="en-AU"/>
        </w:rPr>
        <w:t>argued</w:t>
      </w:r>
      <w:r w:rsidRPr="00D04893">
        <w:rPr>
          <w:rFonts w:cstheme="minorHAnsi"/>
          <w:sz w:val="24"/>
          <w:szCs w:val="24"/>
          <w:lang w:eastAsia="en-AU"/>
        </w:rPr>
        <w:t xml:space="preserve"> w</w:t>
      </w:r>
      <w:r w:rsidR="00764D86" w:rsidRPr="00D04893">
        <w:rPr>
          <w:rFonts w:cstheme="minorHAnsi"/>
          <w:sz w:val="24"/>
          <w:szCs w:val="24"/>
          <w:lang w:eastAsia="en-AU"/>
        </w:rPr>
        <w:t>here a policy needs to be made on the run such as in bushfire, flood, earthquake or pandemic crises</w:t>
      </w:r>
      <w:r w:rsidR="00AE1113" w:rsidRPr="00D04893">
        <w:rPr>
          <w:rFonts w:cstheme="minorHAnsi"/>
          <w:sz w:val="24"/>
          <w:szCs w:val="24"/>
          <w:lang w:eastAsia="en-AU"/>
        </w:rPr>
        <w:t>,</w:t>
      </w:r>
      <w:r w:rsidR="00764D86" w:rsidRPr="00D04893">
        <w:rPr>
          <w:rFonts w:cstheme="minorHAnsi"/>
          <w:sz w:val="24"/>
          <w:szCs w:val="24"/>
          <w:lang w:eastAsia="en-AU"/>
        </w:rPr>
        <w:t xml:space="preserve"> less time is available to design the policy</w:t>
      </w:r>
      <w:r w:rsidR="0079022A" w:rsidRPr="00D04893">
        <w:rPr>
          <w:rFonts w:cstheme="minorHAnsi"/>
          <w:sz w:val="24"/>
          <w:szCs w:val="24"/>
          <w:lang w:eastAsia="en-AU"/>
        </w:rPr>
        <w:t>, yet</w:t>
      </w:r>
      <w:r w:rsidR="00B72DE9" w:rsidRPr="00D04893">
        <w:rPr>
          <w:rFonts w:cstheme="minorHAnsi"/>
          <w:sz w:val="24"/>
          <w:szCs w:val="24"/>
          <w:lang w:eastAsia="en-AU"/>
        </w:rPr>
        <w:t>:</w:t>
      </w:r>
    </w:p>
    <w:p w14:paraId="1047B822" w14:textId="73637D4B" w:rsidR="00764D86" w:rsidRPr="00D04893" w:rsidRDefault="00B72DE9" w:rsidP="00B351D4">
      <w:pPr>
        <w:spacing w:after="0"/>
        <w:ind w:left="720"/>
        <w:rPr>
          <w:rFonts w:cstheme="minorHAnsi"/>
          <w:i/>
          <w:iCs/>
          <w:sz w:val="24"/>
          <w:szCs w:val="24"/>
          <w:lang w:eastAsia="en-AU"/>
        </w:rPr>
      </w:pPr>
      <w:r w:rsidRPr="00D04893">
        <w:rPr>
          <w:rFonts w:cstheme="minorHAnsi"/>
          <w:i/>
          <w:iCs/>
          <w:sz w:val="24"/>
          <w:szCs w:val="24"/>
          <w:lang w:eastAsia="en-AU"/>
        </w:rPr>
        <w:t>‘</w:t>
      </w:r>
      <w:r w:rsidR="00764D86" w:rsidRPr="00D04893">
        <w:rPr>
          <w:rFonts w:cstheme="minorHAnsi"/>
          <w:i/>
          <w:iCs/>
          <w:sz w:val="24"/>
          <w:szCs w:val="24"/>
          <w:lang w:eastAsia="en-AU"/>
        </w:rPr>
        <w:t>For ‘emergency’ policymaking the research suggests that governments should give more attention to weighing up alternative options and methods, disclosing key data and consulting recognised experts in the subject matter before deciding a particular course of action.</w:t>
      </w:r>
      <w:r w:rsidRPr="00D04893">
        <w:rPr>
          <w:rFonts w:cstheme="minorHAnsi"/>
          <w:i/>
          <w:iCs/>
          <w:sz w:val="24"/>
          <w:szCs w:val="24"/>
          <w:lang w:eastAsia="en-AU"/>
        </w:rPr>
        <w:t>’</w:t>
      </w:r>
    </w:p>
    <w:p w14:paraId="546DB754" w14:textId="77777777" w:rsidR="00AE1113" w:rsidRPr="00D04893" w:rsidRDefault="00AE1113" w:rsidP="00B351D4">
      <w:pPr>
        <w:spacing w:after="0"/>
        <w:rPr>
          <w:rFonts w:cstheme="minorHAnsi"/>
          <w:sz w:val="24"/>
          <w:szCs w:val="24"/>
          <w:lang w:eastAsia="en-AU"/>
        </w:rPr>
      </w:pPr>
    </w:p>
    <w:p w14:paraId="6D6AB619" w14:textId="0B617A55" w:rsidR="00AE1113" w:rsidRPr="00D04893" w:rsidRDefault="00B11C3B" w:rsidP="00B351D4">
      <w:pPr>
        <w:spacing w:after="0"/>
        <w:rPr>
          <w:rFonts w:cstheme="minorHAnsi"/>
          <w:sz w:val="24"/>
          <w:szCs w:val="24"/>
          <w:lang w:eastAsia="en-AU"/>
        </w:rPr>
      </w:pPr>
      <w:r w:rsidRPr="00D04893">
        <w:rPr>
          <w:rFonts w:cstheme="minorHAnsi"/>
          <w:sz w:val="24"/>
          <w:szCs w:val="24"/>
          <w:lang w:eastAsia="en-AU"/>
        </w:rPr>
        <w:t xml:space="preserve">The results </w:t>
      </w:r>
      <w:r w:rsidR="001E55D8" w:rsidRPr="00D04893">
        <w:rPr>
          <w:rFonts w:cstheme="minorHAnsi"/>
          <w:sz w:val="24"/>
          <w:szCs w:val="24"/>
          <w:lang w:eastAsia="en-AU"/>
        </w:rPr>
        <w:t xml:space="preserve">for invocation of emergency powers reported by per Capita and the Institute </w:t>
      </w:r>
      <w:r w:rsidRPr="00D04893">
        <w:rPr>
          <w:rFonts w:cstheme="minorHAnsi"/>
          <w:sz w:val="24"/>
          <w:szCs w:val="24"/>
          <w:lang w:eastAsia="en-AU"/>
        </w:rPr>
        <w:t xml:space="preserve">are set out in </w:t>
      </w:r>
      <w:r w:rsidR="00AE1113" w:rsidRPr="00D04893">
        <w:rPr>
          <w:rFonts w:cstheme="minorHAnsi"/>
          <w:sz w:val="24"/>
          <w:szCs w:val="24"/>
          <w:lang w:eastAsia="en-AU"/>
        </w:rPr>
        <w:t>next two</w:t>
      </w:r>
      <w:r w:rsidRPr="00D04893">
        <w:rPr>
          <w:rFonts w:cstheme="minorHAnsi"/>
          <w:sz w:val="24"/>
          <w:szCs w:val="24"/>
          <w:lang w:eastAsia="en-AU"/>
        </w:rPr>
        <w:t xml:space="preserve"> table</w:t>
      </w:r>
      <w:r w:rsidR="00C01594" w:rsidRPr="00D04893">
        <w:rPr>
          <w:rFonts w:cstheme="minorHAnsi"/>
          <w:sz w:val="24"/>
          <w:szCs w:val="24"/>
          <w:lang w:eastAsia="en-AU"/>
        </w:rPr>
        <w:t>s</w:t>
      </w:r>
      <w:r w:rsidR="00AE1113" w:rsidRPr="00D04893">
        <w:rPr>
          <w:rFonts w:cstheme="minorHAnsi"/>
          <w:sz w:val="24"/>
          <w:szCs w:val="24"/>
          <w:lang w:eastAsia="en-AU"/>
        </w:rPr>
        <w:t>.</w:t>
      </w:r>
    </w:p>
    <w:p w14:paraId="65F7441D" w14:textId="31D8E082" w:rsidR="00C01594" w:rsidRPr="00D04893" w:rsidRDefault="00C01594" w:rsidP="00B351D4">
      <w:pPr>
        <w:spacing w:after="0"/>
        <w:rPr>
          <w:rFonts w:cstheme="minorHAnsi"/>
          <w:sz w:val="24"/>
          <w:szCs w:val="24"/>
          <w:lang w:eastAsia="en-AU"/>
        </w:rPr>
      </w:pPr>
    </w:p>
    <w:p w14:paraId="36143046" w14:textId="2D786536" w:rsidR="00C01594" w:rsidRPr="00D04893" w:rsidRDefault="00AE1113" w:rsidP="00B351D4">
      <w:pPr>
        <w:spacing w:after="0"/>
        <w:rPr>
          <w:rFonts w:cstheme="minorHAnsi"/>
          <w:b/>
          <w:bCs/>
          <w:sz w:val="24"/>
          <w:szCs w:val="24"/>
          <w:lang w:eastAsia="en-AU"/>
        </w:rPr>
      </w:pPr>
      <w:r w:rsidRPr="00D04893">
        <w:rPr>
          <w:rFonts w:cstheme="minorHAnsi"/>
          <w:b/>
          <w:bCs/>
          <w:sz w:val="24"/>
          <w:szCs w:val="24"/>
          <w:lang w:eastAsia="en-AU"/>
        </w:rPr>
        <w:t xml:space="preserve">Table 1: </w:t>
      </w:r>
      <w:r w:rsidR="00C01594" w:rsidRPr="00D04893">
        <w:rPr>
          <w:rFonts w:cstheme="minorHAnsi"/>
          <w:b/>
          <w:bCs/>
          <w:sz w:val="24"/>
          <w:szCs w:val="24"/>
          <w:lang w:eastAsia="en-AU"/>
        </w:rPr>
        <w:t>Per Capita</w:t>
      </w:r>
      <w:r w:rsidRPr="00D04893">
        <w:rPr>
          <w:rFonts w:cstheme="minorHAnsi"/>
          <w:b/>
          <w:bCs/>
          <w:sz w:val="24"/>
          <w:szCs w:val="24"/>
          <w:lang w:eastAsia="en-AU"/>
        </w:rPr>
        <w:t xml:space="preserve"> results for invocation of emergency powers</w:t>
      </w:r>
    </w:p>
    <w:tbl>
      <w:tblPr>
        <w:tblStyle w:val="TableGrid"/>
        <w:tblW w:w="0" w:type="auto"/>
        <w:tblLook w:val="04A0" w:firstRow="1" w:lastRow="0" w:firstColumn="1" w:lastColumn="0" w:noHBand="0" w:noVBand="1"/>
      </w:tblPr>
      <w:tblGrid>
        <w:gridCol w:w="2254"/>
        <w:gridCol w:w="2254"/>
        <w:gridCol w:w="2254"/>
        <w:gridCol w:w="2254"/>
      </w:tblGrid>
      <w:tr w:rsidR="00C01594" w:rsidRPr="00D04893" w14:paraId="5A668BC7" w14:textId="77777777" w:rsidTr="00C01594">
        <w:tc>
          <w:tcPr>
            <w:tcW w:w="2254" w:type="dxa"/>
          </w:tcPr>
          <w:p w14:paraId="7FC86A7F" w14:textId="6882826C" w:rsidR="00C01594" w:rsidRPr="00D04893" w:rsidRDefault="009D26CB" w:rsidP="00B351D4">
            <w:pPr>
              <w:rPr>
                <w:rFonts w:cstheme="minorHAnsi"/>
                <w:b/>
                <w:bCs/>
                <w:sz w:val="20"/>
                <w:szCs w:val="20"/>
                <w:lang w:eastAsia="en-AU"/>
              </w:rPr>
            </w:pPr>
            <w:r w:rsidRPr="00D04893">
              <w:rPr>
                <w:rFonts w:cstheme="minorHAnsi"/>
                <w:b/>
                <w:bCs/>
                <w:sz w:val="20"/>
                <w:szCs w:val="20"/>
                <w:lang w:eastAsia="en-AU"/>
              </w:rPr>
              <w:t>Criteria</w:t>
            </w:r>
          </w:p>
        </w:tc>
        <w:tc>
          <w:tcPr>
            <w:tcW w:w="2254" w:type="dxa"/>
          </w:tcPr>
          <w:p w14:paraId="46AA91E8" w14:textId="046AAC19" w:rsidR="00C01594" w:rsidRPr="00D04893" w:rsidRDefault="00C01594" w:rsidP="00B351D4">
            <w:pPr>
              <w:rPr>
                <w:rFonts w:cstheme="minorHAnsi"/>
                <w:b/>
                <w:bCs/>
                <w:sz w:val="20"/>
                <w:szCs w:val="20"/>
                <w:lang w:eastAsia="en-AU"/>
              </w:rPr>
            </w:pPr>
            <w:r w:rsidRPr="00D04893">
              <w:rPr>
                <w:rFonts w:cstheme="minorHAnsi"/>
                <w:b/>
                <w:bCs/>
                <w:sz w:val="20"/>
                <w:szCs w:val="20"/>
                <w:lang w:eastAsia="en-AU"/>
              </w:rPr>
              <w:t>NSW</w:t>
            </w:r>
          </w:p>
        </w:tc>
        <w:tc>
          <w:tcPr>
            <w:tcW w:w="2254" w:type="dxa"/>
          </w:tcPr>
          <w:p w14:paraId="18AC5038" w14:textId="61D6FF80" w:rsidR="00C01594" w:rsidRPr="00D04893" w:rsidRDefault="00C01594" w:rsidP="00B351D4">
            <w:pPr>
              <w:rPr>
                <w:rFonts w:cstheme="minorHAnsi"/>
                <w:b/>
                <w:bCs/>
                <w:sz w:val="20"/>
                <w:szCs w:val="20"/>
                <w:lang w:eastAsia="en-AU"/>
              </w:rPr>
            </w:pPr>
            <w:r w:rsidRPr="00D04893">
              <w:rPr>
                <w:rFonts w:cstheme="minorHAnsi"/>
                <w:b/>
                <w:bCs/>
                <w:sz w:val="20"/>
                <w:szCs w:val="20"/>
                <w:lang w:eastAsia="en-AU"/>
              </w:rPr>
              <w:t>Vic.</w:t>
            </w:r>
          </w:p>
        </w:tc>
        <w:tc>
          <w:tcPr>
            <w:tcW w:w="2254" w:type="dxa"/>
          </w:tcPr>
          <w:p w14:paraId="258E2D24" w14:textId="77D3F8F1" w:rsidR="00C01594" w:rsidRPr="00D04893" w:rsidRDefault="00C01594" w:rsidP="00B351D4">
            <w:pPr>
              <w:rPr>
                <w:rFonts w:cstheme="minorHAnsi"/>
                <w:b/>
                <w:bCs/>
                <w:sz w:val="20"/>
                <w:szCs w:val="20"/>
                <w:lang w:eastAsia="en-AU"/>
              </w:rPr>
            </w:pPr>
            <w:r w:rsidRPr="00D04893">
              <w:rPr>
                <w:rFonts w:cstheme="minorHAnsi"/>
                <w:b/>
                <w:bCs/>
                <w:sz w:val="20"/>
                <w:szCs w:val="20"/>
                <w:lang w:eastAsia="en-AU"/>
              </w:rPr>
              <w:t>Qld.</w:t>
            </w:r>
          </w:p>
        </w:tc>
      </w:tr>
      <w:tr w:rsidR="00C01594" w:rsidRPr="00D04893" w14:paraId="01EAD6B9" w14:textId="77777777" w:rsidTr="00C01594">
        <w:tc>
          <w:tcPr>
            <w:tcW w:w="2254" w:type="dxa"/>
          </w:tcPr>
          <w:p w14:paraId="2B0D38FF" w14:textId="2AA0D5C0" w:rsidR="00C01594" w:rsidRPr="00D04893" w:rsidRDefault="00C01594" w:rsidP="00B351D4">
            <w:pPr>
              <w:rPr>
                <w:rFonts w:cstheme="minorHAnsi"/>
                <w:sz w:val="20"/>
                <w:szCs w:val="20"/>
                <w:lang w:eastAsia="en-AU"/>
              </w:rPr>
            </w:pPr>
            <w:r w:rsidRPr="00D04893">
              <w:rPr>
                <w:rFonts w:cstheme="minorHAnsi"/>
                <w:sz w:val="20"/>
                <w:szCs w:val="20"/>
                <w:lang w:eastAsia="en-AU"/>
              </w:rPr>
              <w:t>Urgency</w:t>
            </w:r>
          </w:p>
        </w:tc>
        <w:tc>
          <w:tcPr>
            <w:tcW w:w="2254" w:type="dxa"/>
          </w:tcPr>
          <w:p w14:paraId="35505119" w14:textId="53E38ECD" w:rsidR="00C01594" w:rsidRPr="00D04893" w:rsidRDefault="00C01594" w:rsidP="00B351D4">
            <w:pPr>
              <w:rPr>
                <w:rFonts w:cstheme="minorHAnsi"/>
                <w:sz w:val="20"/>
                <w:szCs w:val="20"/>
                <w:lang w:eastAsia="en-AU"/>
              </w:rPr>
            </w:pPr>
            <w:r w:rsidRPr="00D04893">
              <w:rPr>
                <w:rFonts w:cstheme="minorHAnsi"/>
                <w:sz w:val="20"/>
                <w:szCs w:val="20"/>
                <w:lang w:eastAsia="en-AU"/>
              </w:rPr>
              <w:t>Yes</w:t>
            </w:r>
          </w:p>
        </w:tc>
        <w:tc>
          <w:tcPr>
            <w:tcW w:w="2254" w:type="dxa"/>
          </w:tcPr>
          <w:p w14:paraId="65440A57" w14:textId="2C5474BC" w:rsidR="00C01594" w:rsidRPr="00D04893" w:rsidRDefault="00C01594" w:rsidP="00B351D4">
            <w:pPr>
              <w:rPr>
                <w:rFonts w:cstheme="minorHAnsi"/>
                <w:sz w:val="20"/>
                <w:szCs w:val="20"/>
                <w:lang w:eastAsia="en-AU"/>
              </w:rPr>
            </w:pPr>
            <w:r w:rsidRPr="00D04893">
              <w:rPr>
                <w:rFonts w:cstheme="minorHAnsi"/>
                <w:sz w:val="20"/>
                <w:szCs w:val="20"/>
                <w:lang w:eastAsia="en-AU"/>
              </w:rPr>
              <w:t>Yes</w:t>
            </w:r>
          </w:p>
        </w:tc>
        <w:tc>
          <w:tcPr>
            <w:tcW w:w="2254" w:type="dxa"/>
          </w:tcPr>
          <w:p w14:paraId="7E4D98C6" w14:textId="0155F86E" w:rsidR="00C01594" w:rsidRPr="00D04893" w:rsidRDefault="00C01594" w:rsidP="00B351D4">
            <w:pPr>
              <w:rPr>
                <w:rFonts w:cstheme="minorHAnsi"/>
                <w:sz w:val="20"/>
                <w:szCs w:val="20"/>
                <w:lang w:eastAsia="en-AU"/>
              </w:rPr>
            </w:pPr>
            <w:r w:rsidRPr="00D04893">
              <w:rPr>
                <w:rFonts w:cstheme="minorHAnsi"/>
                <w:sz w:val="20"/>
                <w:szCs w:val="20"/>
                <w:lang w:eastAsia="en-AU"/>
              </w:rPr>
              <w:t>Yes</w:t>
            </w:r>
          </w:p>
        </w:tc>
      </w:tr>
      <w:tr w:rsidR="00C01594" w:rsidRPr="00D04893" w14:paraId="736654A9" w14:textId="77777777" w:rsidTr="00C01594">
        <w:tc>
          <w:tcPr>
            <w:tcW w:w="2254" w:type="dxa"/>
          </w:tcPr>
          <w:p w14:paraId="293C352D" w14:textId="71394401" w:rsidR="00C01594" w:rsidRPr="00D04893" w:rsidRDefault="00C01594" w:rsidP="00B351D4">
            <w:pPr>
              <w:rPr>
                <w:rFonts w:cstheme="minorHAnsi"/>
                <w:sz w:val="20"/>
                <w:szCs w:val="20"/>
                <w:lang w:eastAsia="en-AU"/>
              </w:rPr>
            </w:pPr>
            <w:r w:rsidRPr="00D04893">
              <w:rPr>
                <w:rFonts w:cstheme="minorHAnsi"/>
                <w:sz w:val="20"/>
                <w:szCs w:val="20"/>
                <w:lang w:eastAsia="en-AU"/>
              </w:rPr>
              <w:t>Need</w:t>
            </w:r>
          </w:p>
        </w:tc>
        <w:tc>
          <w:tcPr>
            <w:tcW w:w="2254" w:type="dxa"/>
          </w:tcPr>
          <w:p w14:paraId="05D0BB26" w14:textId="47D0D7CA" w:rsidR="00C01594" w:rsidRPr="00D04893" w:rsidRDefault="00C01594" w:rsidP="00B351D4">
            <w:pPr>
              <w:rPr>
                <w:rFonts w:cstheme="minorHAnsi"/>
                <w:sz w:val="20"/>
                <w:szCs w:val="20"/>
                <w:lang w:eastAsia="en-AU"/>
              </w:rPr>
            </w:pPr>
            <w:r w:rsidRPr="00D04893">
              <w:rPr>
                <w:rFonts w:cstheme="minorHAnsi"/>
                <w:sz w:val="20"/>
                <w:szCs w:val="20"/>
                <w:lang w:eastAsia="en-AU"/>
              </w:rPr>
              <w:t>Yes</w:t>
            </w:r>
          </w:p>
        </w:tc>
        <w:tc>
          <w:tcPr>
            <w:tcW w:w="2254" w:type="dxa"/>
          </w:tcPr>
          <w:p w14:paraId="33A842F9" w14:textId="47E7541F" w:rsidR="00C01594" w:rsidRPr="00D04893" w:rsidRDefault="00C01594" w:rsidP="00B351D4">
            <w:pPr>
              <w:rPr>
                <w:rFonts w:cstheme="minorHAnsi"/>
                <w:sz w:val="20"/>
                <w:szCs w:val="20"/>
                <w:lang w:eastAsia="en-AU"/>
              </w:rPr>
            </w:pPr>
            <w:r w:rsidRPr="00D04893">
              <w:rPr>
                <w:rFonts w:cstheme="minorHAnsi"/>
                <w:sz w:val="20"/>
                <w:szCs w:val="20"/>
                <w:lang w:eastAsia="en-AU"/>
              </w:rPr>
              <w:t>Yes</w:t>
            </w:r>
          </w:p>
        </w:tc>
        <w:tc>
          <w:tcPr>
            <w:tcW w:w="2254" w:type="dxa"/>
          </w:tcPr>
          <w:p w14:paraId="591E1DB3" w14:textId="0FB88782" w:rsidR="00C01594" w:rsidRPr="00D04893" w:rsidRDefault="00C01594" w:rsidP="00B351D4">
            <w:pPr>
              <w:rPr>
                <w:rFonts w:cstheme="minorHAnsi"/>
                <w:sz w:val="20"/>
                <w:szCs w:val="20"/>
                <w:lang w:eastAsia="en-AU"/>
              </w:rPr>
            </w:pPr>
            <w:r w:rsidRPr="00D04893">
              <w:rPr>
                <w:rFonts w:cstheme="minorHAnsi"/>
                <w:sz w:val="20"/>
                <w:szCs w:val="20"/>
                <w:lang w:eastAsia="en-AU"/>
              </w:rPr>
              <w:t>Yes</w:t>
            </w:r>
          </w:p>
        </w:tc>
      </w:tr>
      <w:tr w:rsidR="00C01594" w:rsidRPr="00D04893" w14:paraId="7CE89646" w14:textId="77777777" w:rsidTr="00C01594">
        <w:tc>
          <w:tcPr>
            <w:tcW w:w="2254" w:type="dxa"/>
          </w:tcPr>
          <w:p w14:paraId="37CAC22B" w14:textId="2BE15D2E" w:rsidR="00C01594" w:rsidRPr="00D04893" w:rsidRDefault="00C01594" w:rsidP="00B351D4">
            <w:pPr>
              <w:rPr>
                <w:rFonts w:cstheme="minorHAnsi"/>
                <w:sz w:val="20"/>
                <w:szCs w:val="20"/>
                <w:lang w:eastAsia="en-AU"/>
              </w:rPr>
            </w:pPr>
            <w:r w:rsidRPr="00D04893">
              <w:rPr>
                <w:rFonts w:cstheme="minorHAnsi"/>
                <w:sz w:val="20"/>
                <w:szCs w:val="20"/>
                <w:lang w:eastAsia="en-AU"/>
              </w:rPr>
              <w:t>Objectives</w:t>
            </w:r>
          </w:p>
        </w:tc>
        <w:tc>
          <w:tcPr>
            <w:tcW w:w="2254" w:type="dxa"/>
          </w:tcPr>
          <w:p w14:paraId="7887BF50" w14:textId="1318AA8F" w:rsidR="00C01594" w:rsidRPr="00D04893" w:rsidRDefault="00C01594" w:rsidP="00B351D4">
            <w:pPr>
              <w:rPr>
                <w:rFonts w:cstheme="minorHAnsi"/>
                <w:sz w:val="20"/>
                <w:szCs w:val="20"/>
                <w:lang w:eastAsia="en-AU"/>
              </w:rPr>
            </w:pPr>
            <w:r w:rsidRPr="00D04893">
              <w:rPr>
                <w:rFonts w:cstheme="minorHAnsi"/>
                <w:sz w:val="20"/>
                <w:szCs w:val="20"/>
                <w:lang w:eastAsia="en-AU"/>
              </w:rPr>
              <w:t>Yes</w:t>
            </w:r>
          </w:p>
        </w:tc>
        <w:tc>
          <w:tcPr>
            <w:tcW w:w="2254" w:type="dxa"/>
          </w:tcPr>
          <w:p w14:paraId="0AC35C26" w14:textId="1D7A7615" w:rsidR="00C01594" w:rsidRPr="00D04893" w:rsidRDefault="00C01594" w:rsidP="00B351D4">
            <w:pPr>
              <w:rPr>
                <w:rFonts w:cstheme="minorHAnsi"/>
                <w:sz w:val="20"/>
                <w:szCs w:val="20"/>
                <w:lang w:eastAsia="en-AU"/>
              </w:rPr>
            </w:pPr>
            <w:r w:rsidRPr="00D04893">
              <w:rPr>
                <w:rFonts w:cstheme="minorHAnsi"/>
                <w:sz w:val="20"/>
                <w:szCs w:val="20"/>
                <w:lang w:eastAsia="en-AU"/>
              </w:rPr>
              <w:t>Yes</w:t>
            </w:r>
          </w:p>
        </w:tc>
        <w:tc>
          <w:tcPr>
            <w:tcW w:w="2254" w:type="dxa"/>
          </w:tcPr>
          <w:p w14:paraId="03B2C97E" w14:textId="1739EA65" w:rsidR="00C01594" w:rsidRPr="00D04893" w:rsidRDefault="00C01594" w:rsidP="00B351D4">
            <w:pPr>
              <w:rPr>
                <w:rFonts w:cstheme="minorHAnsi"/>
                <w:sz w:val="20"/>
                <w:szCs w:val="20"/>
                <w:lang w:eastAsia="en-AU"/>
              </w:rPr>
            </w:pPr>
            <w:r w:rsidRPr="00D04893">
              <w:rPr>
                <w:rFonts w:cstheme="minorHAnsi"/>
                <w:sz w:val="20"/>
                <w:szCs w:val="20"/>
                <w:lang w:eastAsia="en-AU"/>
              </w:rPr>
              <w:t>Yes</w:t>
            </w:r>
          </w:p>
        </w:tc>
      </w:tr>
      <w:tr w:rsidR="00C01594" w:rsidRPr="00D04893" w14:paraId="730CB0DC" w14:textId="77777777" w:rsidTr="00C01594">
        <w:tc>
          <w:tcPr>
            <w:tcW w:w="2254" w:type="dxa"/>
          </w:tcPr>
          <w:p w14:paraId="01DA01C8" w14:textId="360CE1E1" w:rsidR="00C01594" w:rsidRPr="00D04893" w:rsidRDefault="00C01594" w:rsidP="00B351D4">
            <w:pPr>
              <w:rPr>
                <w:rFonts w:cstheme="minorHAnsi"/>
                <w:sz w:val="20"/>
                <w:szCs w:val="20"/>
                <w:lang w:eastAsia="en-AU"/>
              </w:rPr>
            </w:pPr>
            <w:r w:rsidRPr="00D04893">
              <w:rPr>
                <w:rFonts w:cstheme="minorHAnsi"/>
                <w:sz w:val="20"/>
                <w:szCs w:val="20"/>
                <w:lang w:eastAsia="en-AU"/>
              </w:rPr>
              <w:t>Options</w:t>
            </w:r>
          </w:p>
        </w:tc>
        <w:tc>
          <w:tcPr>
            <w:tcW w:w="2254" w:type="dxa"/>
          </w:tcPr>
          <w:p w14:paraId="2382FCFF" w14:textId="5D136AA5" w:rsidR="00C01594" w:rsidRPr="00D04893" w:rsidRDefault="00C01594" w:rsidP="00B351D4">
            <w:pPr>
              <w:rPr>
                <w:rFonts w:cstheme="minorHAnsi"/>
                <w:sz w:val="20"/>
                <w:szCs w:val="20"/>
                <w:lang w:eastAsia="en-AU"/>
              </w:rPr>
            </w:pPr>
            <w:r w:rsidRPr="00D04893">
              <w:rPr>
                <w:rFonts w:cstheme="minorHAnsi"/>
                <w:sz w:val="20"/>
                <w:szCs w:val="20"/>
                <w:lang w:eastAsia="en-AU"/>
              </w:rPr>
              <w:t>No</w:t>
            </w:r>
          </w:p>
        </w:tc>
        <w:tc>
          <w:tcPr>
            <w:tcW w:w="2254" w:type="dxa"/>
          </w:tcPr>
          <w:p w14:paraId="733083F9" w14:textId="7732100C" w:rsidR="00C01594" w:rsidRPr="00D04893" w:rsidRDefault="00C01594" w:rsidP="00B351D4">
            <w:pPr>
              <w:rPr>
                <w:rFonts w:cstheme="minorHAnsi"/>
                <w:sz w:val="20"/>
                <w:szCs w:val="20"/>
                <w:lang w:eastAsia="en-AU"/>
              </w:rPr>
            </w:pPr>
            <w:r w:rsidRPr="00D04893">
              <w:rPr>
                <w:rFonts w:cstheme="minorHAnsi"/>
                <w:sz w:val="20"/>
                <w:szCs w:val="20"/>
                <w:lang w:eastAsia="en-AU"/>
              </w:rPr>
              <w:t>No</w:t>
            </w:r>
          </w:p>
        </w:tc>
        <w:tc>
          <w:tcPr>
            <w:tcW w:w="2254" w:type="dxa"/>
          </w:tcPr>
          <w:p w14:paraId="2743E749" w14:textId="0FFB8A11" w:rsidR="00C01594" w:rsidRPr="00D04893" w:rsidRDefault="00C01594" w:rsidP="00B351D4">
            <w:pPr>
              <w:rPr>
                <w:rFonts w:cstheme="minorHAnsi"/>
                <w:sz w:val="20"/>
                <w:szCs w:val="20"/>
                <w:lang w:eastAsia="en-AU"/>
              </w:rPr>
            </w:pPr>
            <w:r w:rsidRPr="00D04893">
              <w:rPr>
                <w:rFonts w:cstheme="minorHAnsi"/>
                <w:sz w:val="20"/>
                <w:szCs w:val="20"/>
                <w:lang w:eastAsia="en-AU"/>
              </w:rPr>
              <w:t>No</w:t>
            </w:r>
          </w:p>
        </w:tc>
      </w:tr>
      <w:tr w:rsidR="00C01594" w:rsidRPr="00D04893" w14:paraId="64785D32" w14:textId="77777777" w:rsidTr="00C01594">
        <w:tc>
          <w:tcPr>
            <w:tcW w:w="2254" w:type="dxa"/>
          </w:tcPr>
          <w:p w14:paraId="48E9E3DA" w14:textId="09E49703" w:rsidR="00C01594" w:rsidRPr="00D04893" w:rsidRDefault="00C01594" w:rsidP="00B351D4">
            <w:pPr>
              <w:rPr>
                <w:rFonts w:cstheme="minorHAnsi"/>
                <w:sz w:val="20"/>
                <w:szCs w:val="20"/>
                <w:lang w:eastAsia="en-AU"/>
              </w:rPr>
            </w:pPr>
            <w:r w:rsidRPr="00D04893">
              <w:rPr>
                <w:rFonts w:cstheme="minorHAnsi"/>
                <w:sz w:val="20"/>
                <w:szCs w:val="20"/>
                <w:lang w:eastAsia="en-AU"/>
              </w:rPr>
              <w:t>Mechanisms</w:t>
            </w:r>
          </w:p>
        </w:tc>
        <w:tc>
          <w:tcPr>
            <w:tcW w:w="2254" w:type="dxa"/>
          </w:tcPr>
          <w:p w14:paraId="4FD70CD1" w14:textId="07F3C8F9" w:rsidR="00C01594" w:rsidRPr="00D04893" w:rsidRDefault="00C01594" w:rsidP="00B351D4">
            <w:pPr>
              <w:rPr>
                <w:rFonts w:cstheme="minorHAnsi"/>
                <w:sz w:val="20"/>
                <w:szCs w:val="20"/>
                <w:lang w:eastAsia="en-AU"/>
              </w:rPr>
            </w:pPr>
            <w:r w:rsidRPr="00D04893">
              <w:rPr>
                <w:rFonts w:cstheme="minorHAnsi"/>
                <w:sz w:val="20"/>
                <w:szCs w:val="20"/>
                <w:lang w:eastAsia="en-AU"/>
              </w:rPr>
              <w:t>No</w:t>
            </w:r>
          </w:p>
        </w:tc>
        <w:tc>
          <w:tcPr>
            <w:tcW w:w="2254" w:type="dxa"/>
          </w:tcPr>
          <w:p w14:paraId="081399FA" w14:textId="64AA6823" w:rsidR="00C01594" w:rsidRPr="00D04893" w:rsidRDefault="00C01594" w:rsidP="00B351D4">
            <w:pPr>
              <w:rPr>
                <w:rFonts w:cstheme="minorHAnsi"/>
                <w:sz w:val="20"/>
                <w:szCs w:val="20"/>
                <w:lang w:eastAsia="en-AU"/>
              </w:rPr>
            </w:pPr>
            <w:r w:rsidRPr="00D04893">
              <w:rPr>
                <w:rFonts w:cstheme="minorHAnsi"/>
                <w:sz w:val="20"/>
                <w:szCs w:val="20"/>
                <w:lang w:eastAsia="en-AU"/>
              </w:rPr>
              <w:t>No</w:t>
            </w:r>
          </w:p>
        </w:tc>
        <w:tc>
          <w:tcPr>
            <w:tcW w:w="2254" w:type="dxa"/>
          </w:tcPr>
          <w:p w14:paraId="7306BC72" w14:textId="6E7329A1" w:rsidR="00C01594" w:rsidRPr="00D04893" w:rsidRDefault="00C01594" w:rsidP="00B351D4">
            <w:pPr>
              <w:rPr>
                <w:rFonts w:cstheme="minorHAnsi"/>
                <w:sz w:val="20"/>
                <w:szCs w:val="20"/>
                <w:lang w:eastAsia="en-AU"/>
              </w:rPr>
            </w:pPr>
            <w:r w:rsidRPr="00D04893">
              <w:rPr>
                <w:rFonts w:cstheme="minorHAnsi"/>
                <w:sz w:val="20"/>
                <w:szCs w:val="20"/>
                <w:lang w:eastAsia="en-AU"/>
              </w:rPr>
              <w:t>No</w:t>
            </w:r>
          </w:p>
        </w:tc>
      </w:tr>
      <w:tr w:rsidR="00C01594" w:rsidRPr="00D04893" w14:paraId="6CDDC4BA" w14:textId="77777777" w:rsidTr="00C01594">
        <w:tc>
          <w:tcPr>
            <w:tcW w:w="2254" w:type="dxa"/>
          </w:tcPr>
          <w:p w14:paraId="789C23B3" w14:textId="5DA7F37E" w:rsidR="00C01594" w:rsidRPr="00D04893" w:rsidRDefault="00C01594" w:rsidP="00B351D4">
            <w:pPr>
              <w:rPr>
                <w:rFonts w:cstheme="minorHAnsi"/>
                <w:sz w:val="20"/>
                <w:szCs w:val="20"/>
                <w:lang w:eastAsia="en-AU"/>
              </w:rPr>
            </w:pPr>
            <w:r w:rsidRPr="00D04893">
              <w:rPr>
                <w:rFonts w:cstheme="minorHAnsi"/>
                <w:sz w:val="20"/>
                <w:szCs w:val="20"/>
                <w:lang w:eastAsia="en-AU"/>
              </w:rPr>
              <w:t>Analysis</w:t>
            </w:r>
          </w:p>
        </w:tc>
        <w:tc>
          <w:tcPr>
            <w:tcW w:w="2254" w:type="dxa"/>
          </w:tcPr>
          <w:p w14:paraId="19127062" w14:textId="70E81F6E" w:rsidR="00C01594" w:rsidRPr="00D04893" w:rsidRDefault="00C01594" w:rsidP="00B351D4">
            <w:pPr>
              <w:rPr>
                <w:rFonts w:cstheme="minorHAnsi"/>
                <w:sz w:val="20"/>
                <w:szCs w:val="20"/>
                <w:lang w:eastAsia="en-AU"/>
              </w:rPr>
            </w:pPr>
            <w:r w:rsidRPr="00D04893">
              <w:rPr>
                <w:rFonts w:cstheme="minorHAnsi"/>
                <w:sz w:val="20"/>
                <w:szCs w:val="20"/>
                <w:lang w:eastAsia="en-AU"/>
              </w:rPr>
              <w:t>No</w:t>
            </w:r>
          </w:p>
        </w:tc>
        <w:tc>
          <w:tcPr>
            <w:tcW w:w="2254" w:type="dxa"/>
          </w:tcPr>
          <w:p w14:paraId="736E17DF" w14:textId="1D84F5EF" w:rsidR="00C01594" w:rsidRPr="00D04893" w:rsidRDefault="00C01594" w:rsidP="00B351D4">
            <w:pPr>
              <w:rPr>
                <w:rFonts w:cstheme="minorHAnsi"/>
                <w:sz w:val="20"/>
                <w:szCs w:val="20"/>
                <w:lang w:eastAsia="en-AU"/>
              </w:rPr>
            </w:pPr>
            <w:r w:rsidRPr="00D04893">
              <w:rPr>
                <w:rFonts w:cstheme="minorHAnsi"/>
                <w:sz w:val="20"/>
                <w:szCs w:val="20"/>
                <w:lang w:eastAsia="en-AU"/>
              </w:rPr>
              <w:t>Yes</w:t>
            </w:r>
          </w:p>
        </w:tc>
        <w:tc>
          <w:tcPr>
            <w:tcW w:w="2254" w:type="dxa"/>
          </w:tcPr>
          <w:p w14:paraId="6196AFA9" w14:textId="3E175E53" w:rsidR="00C01594" w:rsidRPr="00D04893" w:rsidRDefault="00C01594" w:rsidP="00B351D4">
            <w:pPr>
              <w:rPr>
                <w:rFonts w:cstheme="minorHAnsi"/>
                <w:sz w:val="20"/>
                <w:szCs w:val="20"/>
                <w:lang w:eastAsia="en-AU"/>
              </w:rPr>
            </w:pPr>
            <w:r w:rsidRPr="00D04893">
              <w:rPr>
                <w:rFonts w:cstheme="minorHAnsi"/>
                <w:sz w:val="20"/>
                <w:szCs w:val="20"/>
                <w:lang w:eastAsia="en-AU"/>
              </w:rPr>
              <w:t>Yes</w:t>
            </w:r>
          </w:p>
        </w:tc>
      </w:tr>
      <w:tr w:rsidR="00C01594" w:rsidRPr="00D04893" w14:paraId="63310B15" w14:textId="77777777" w:rsidTr="00C01594">
        <w:tc>
          <w:tcPr>
            <w:tcW w:w="2254" w:type="dxa"/>
          </w:tcPr>
          <w:p w14:paraId="12D107B6" w14:textId="01049240" w:rsidR="00C01594" w:rsidRPr="00D04893" w:rsidRDefault="00C01594" w:rsidP="00B351D4">
            <w:pPr>
              <w:rPr>
                <w:rFonts w:cstheme="minorHAnsi"/>
                <w:sz w:val="20"/>
                <w:szCs w:val="20"/>
                <w:lang w:eastAsia="en-AU"/>
              </w:rPr>
            </w:pPr>
            <w:r w:rsidRPr="00D04893">
              <w:rPr>
                <w:rFonts w:cstheme="minorHAnsi"/>
                <w:sz w:val="20"/>
                <w:szCs w:val="20"/>
                <w:lang w:eastAsia="en-AU"/>
              </w:rPr>
              <w:t>Pathway</w:t>
            </w:r>
          </w:p>
        </w:tc>
        <w:tc>
          <w:tcPr>
            <w:tcW w:w="2254" w:type="dxa"/>
          </w:tcPr>
          <w:p w14:paraId="78219992" w14:textId="5955FF9F" w:rsidR="00C01594" w:rsidRPr="00D04893" w:rsidRDefault="00C01594" w:rsidP="00B351D4">
            <w:pPr>
              <w:rPr>
                <w:rFonts w:cstheme="minorHAnsi"/>
                <w:sz w:val="20"/>
                <w:szCs w:val="20"/>
                <w:lang w:eastAsia="en-AU"/>
              </w:rPr>
            </w:pPr>
            <w:r w:rsidRPr="00D04893">
              <w:rPr>
                <w:rFonts w:cstheme="minorHAnsi"/>
                <w:sz w:val="20"/>
                <w:szCs w:val="20"/>
                <w:lang w:eastAsia="en-AU"/>
              </w:rPr>
              <w:t>Yes</w:t>
            </w:r>
          </w:p>
        </w:tc>
        <w:tc>
          <w:tcPr>
            <w:tcW w:w="2254" w:type="dxa"/>
          </w:tcPr>
          <w:p w14:paraId="3C0D68AE" w14:textId="19EB778B" w:rsidR="00C01594" w:rsidRPr="00D04893" w:rsidRDefault="00C01594" w:rsidP="00B351D4">
            <w:pPr>
              <w:rPr>
                <w:rFonts w:cstheme="minorHAnsi"/>
                <w:sz w:val="20"/>
                <w:szCs w:val="20"/>
                <w:lang w:eastAsia="en-AU"/>
              </w:rPr>
            </w:pPr>
            <w:r w:rsidRPr="00D04893">
              <w:rPr>
                <w:rFonts w:cstheme="minorHAnsi"/>
                <w:sz w:val="20"/>
                <w:szCs w:val="20"/>
                <w:lang w:eastAsia="en-AU"/>
              </w:rPr>
              <w:t>Yes</w:t>
            </w:r>
          </w:p>
        </w:tc>
        <w:tc>
          <w:tcPr>
            <w:tcW w:w="2254" w:type="dxa"/>
          </w:tcPr>
          <w:p w14:paraId="6975B1C0" w14:textId="27A9FE48" w:rsidR="00C01594" w:rsidRPr="00D04893" w:rsidRDefault="00C01594" w:rsidP="00B351D4">
            <w:pPr>
              <w:rPr>
                <w:rFonts w:cstheme="minorHAnsi"/>
                <w:sz w:val="20"/>
                <w:szCs w:val="20"/>
                <w:lang w:eastAsia="en-AU"/>
              </w:rPr>
            </w:pPr>
            <w:r w:rsidRPr="00D04893">
              <w:rPr>
                <w:rFonts w:cstheme="minorHAnsi"/>
                <w:sz w:val="20"/>
                <w:szCs w:val="20"/>
                <w:lang w:eastAsia="en-AU"/>
              </w:rPr>
              <w:t>Yes</w:t>
            </w:r>
          </w:p>
        </w:tc>
      </w:tr>
      <w:tr w:rsidR="00C01594" w:rsidRPr="00D04893" w14:paraId="5BA6B56C" w14:textId="77777777" w:rsidTr="00C01594">
        <w:tc>
          <w:tcPr>
            <w:tcW w:w="2254" w:type="dxa"/>
          </w:tcPr>
          <w:p w14:paraId="2889C943" w14:textId="2A098C01" w:rsidR="00C01594" w:rsidRPr="00D04893" w:rsidRDefault="00C01594" w:rsidP="00B351D4">
            <w:pPr>
              <w:rPr>
                <w:rFonts w:cstheme="minorHAnsi"/>
                <w:sz w:val="20"/>
                <w:szCs w:val="20"/>
                <w:lang w:eastAsia="en-AU"/>
              </w:rPr>
            </w:pPr>
            <w:r w:rsidRPr="00D04893">
              <w:rPr>
                <w:rFonts w:cstheme="minorHAnsi"/>
                <w:sz w:val="20"/>
                <w:szCs w:val="20"/>
                <w:lang w:eastAsia="en-AU"/>
              </w:rPr>
              <w:t>Consultation</w:t>
            </w:r>
          </w:p>
        </w:tc>
        <w:tc>
          <w:tcPr>
            <w:tcW w:w="2254" w:type="dxa"/>
          </w:tcPr>
          <w:p w14:paraId="48FAE1C3" w14:textId="32E48314" w:rsidR="00C01594" w:rsidRPr="00D04893" w:rsidRDefault="00C01594" w:rsidP="00B351D4">
            <w:pPr>
              <w:rPr>
                <w:rFonts w:cstheme="minorHAnsi"/>
                <w:sz w:val="20"/>
                <w:szCs w:val="20"/>
                <w:lang w:eastAsia="en-AU"/>
              </w:rPr>
            </w:pPr>
            <w:r w:rsidRPr="00D04893">
              <w:rPr>
                <w:rFonts w:cstheme="minorHAnsi"/>
                <w:sz w:val="20"/>
                <w:szCs w:val="20"/>
                <w:lang w:eastAsia="en-AU"/>
              </w:rPr>
              <w:t>No</w:t>
            </w:r>
          </w:p>
        </w:tc>
        <w:tc>
          <w:tcPr>
            <w:tcW w:w="2254" w:type="dxa"/>
          </w:tcPr>
          <w:p w14:paraId="5BB3C82F" w14:textId="196F118C" w:rsidR="00C01594" w:rsidRPr="00D04893" w:rsidRDefault="00C01594" w:rsidP="00B351D4">
            <w:pPr>
              <w:rPr>
                <w:rFonts w:cstheme="minorHAnsi"/>
                <w:sz w:val="20"/>
                <w:szCs w:val="20"/>
                <w:lang w:eastAsia="en-AU"/>
              </w:rPr>
            </w:pPr>
            <w:r w:rsidRPr="00D04893">
              <w:rPr>
                <w:rFonts w:cstheme="minorHAnsi"/>
                <w:sz w:val="20"/>
                <w:szCs w:val="20"/>
                <w:lang w:eastAsia="en-AU"/>
              </w:rPr>
              <w:t>No</w:t>
            </w:r>
          </w:p>
        </w:tc>
        <w:tc>
          <w:tcPr>
            <w:tcW w:w="2254" w:type="dxa"/>
          </w:tcPr>
          <w:p w14:paraId="1B13A4D1" w14:textId="54564326" w:rsidR="00C01594" w:rsidRPr="00D04893" w:rsidRDefault="00C01594" w:rsidP="00B351D4">
            <w:pPr>
              <w:rPr>
                <w:rFonts w:cstheme="minorHAnsi"/>
                <w:sz w:val="20"/>
                <w:szCs w:val="20"/>
                <w:lang w:eastAsia="en-AU"/>
              </w:rPr>
            </w:pPr>
            <w:r w:rsidRPr="00D04893">
              <w:rPr>
                <w:rFonts w:cstheme="minorHAnsi"/>
                <w:sz w:val="20"/>
                <w:szCs w:val="20"/>
                <w:lang w:eastAsia="en-AU"/>
              </w:rPr>
              <w:t>No</w:t>
            </w:r>
          </w:p>
        </w:tc>
      </w:tr>
      <w:tr w:rsidR="00C01594" w:rsidRPr="00D04893" w14:paraId="50561DC6" w14:textId="77777777" w:rsidTr="00C01594">
        <w:tc>
          <w:tcPr>
            <w:tcW w:w="2254" w:type="dxa"/>
          </w:tcPr>
          <w:p w14:paraId="3FA75C5F" w14:textId="30F3FFB9" w:rsidR="00C01594" w:rsidRPr="00D04893" w:rsidRDefault="00C01594" w:rsidP="00B351D4">
            <w:pPr>
              <w:rPr>
                <w:rFonts w:cstheme="minorHAnsi"/>
                <w:sz w:val="20"/>
                <w:szCs w:val="20"/>
                <w:lang w:eastAsia="en-AU"/>
              </w:rPr>
            </w:pPr>
            <w:r w:rsidRPr="00D04893">
              <w:rPr>
                <w:rFonts w:cstheme="minorHAnsi"/>
                <w:sz w:val="20"/>
                <w:szCs w:val="20"/>
                <w:lang w:eastAsia="en-AU"/>
              </w:rPr>
              <w:t>Communication</w:t>
            </w:r>
          </w:p>
        </w:tc>
        <w:tc>
          <w:tcPr>
            <w:tcW w:w="2254" w:type="dxa"/>
          </w:tcPr>
          <w:p w14:paraId="128F6D13" w14:textId="1916A08E" w:rsidR="00C01594" w:rsidRPr="00D04893" w:rsidRDefault="00C01594" w:rsidP="00B351D4">
            <w:pPr>
              <w:rPr>
                <w:rFonts w:cstheme="minorHAnsi"/>
                <w:sz w:val="20"/>
                <w:szCs w:val="20"/>
                <w:lang w:eastAsia="en-AU"/>
              </w:rPr>
            </w:pPr>
            <w:r w:rsidRPr="00D04893">
              <w:rPr>
                <w:rFonts w:cstheme="minorHAnsi"/>
                <w:sz w:val="20"/>
                <w:szCs w:val="20"/>
                <w:lang w:eastAsia="en-AU"/>
              </w:rPr>
              <w:t>Yes</w:t>
            </w:r>
          </w:p>
        </w:tc>
        <w:tc>
          <w:tcPr>
            <w:tcW w:w="2254" w:type="dxa"/>
          </w:tcPr>
          <w:p w14:paraId="23582D19" w14:textId="78D54F3B" w:rsidR="00C01594" w:rsidRPr="00D04893" w:rsidRDefault="00C01594" w:rsidP="00B351D4">
            <w:pPr>
              <w:rPr>
                <w:rFonts w:cstheme="minorHAnsi"/>
                <w:sz w:val="20"/>
                <w:szCs w:val="20"/>
                <w:lang w:eastAsia="en-AU"/>
              </w:rPr>
            </w:pPr>
            <w:r w:rsidRPr="00D04893">
              <w:rPr>
                <w:rFonts w:cstheme="minorHAnsi"/>
                <w:sz w:val="20"/>
                <w:szCs w:val="20"/>
                <w:lang w:eastAsia="en-AU"/>
              </w:rPr>
              <w:t>Yes</w:t>
            </w:r>
          </w:p>
        </w:tc>
        <w:tc>
          <w:tcPr>
            <w:tcW w:w="2254" w:type="dxa"/>
          </w:tcPr>
          <w:p w14:paraId="08C6DE98" w14:textId="61655038" w:rsidR="00C01594" w:rsidRPr="00D04893" w:rsidRDefault="00C01594" w:rsidP="00B351D4">
            <w:pPr>
              <w:rPr>
                <w:rFonts w:cstheme="minorHAnsi"/>
                <w:sz w:val="20"/>
                <w:szCs w:val="20"/>
                <w:lang w:eastAsia="en-AU"/>
              </w:rPr>
            </w:pPr>
            <w:r w:rsidRPr="00D04893">
              <w:rPr>
                <w:rFonts w:cstheme="minorHAnsi"/>
                <w:sz w:val="20"/>
                <w:szCs w:val="20"/>
                <w:lang w:eastAsia="en-AU"/>
              </w:rPr>
              <w:t>Yes</w:t>
            </w:r>
          </w:p>
        </w:tc>
      </w:tr>
      <w:tr w:rsidR="00C01594" w:rsidRPr="00D04893" w14:paraId="278C2554" w14:textId="77777777" w:rsidTr="00C01594">
        <w:tc>
          <w:tcPr>
            <w:tcW w:w="2254" w:type="dxa"/>
          </w:tcPr>
          <w:p w14:paraId="6082C071" w14:textId="66E9A58A" w:rsidR="00C01594" w:rsidRPr="00D04893" w:rsidRDefault="00C01594" w:rsidP="00B351D4">
            <w:pPr>
              <w:rPr>
                <w:rFonts w:cstheme="minorHAnsi"/>
                <w:sz w:val="20"/>
                <w:szCs w:val="20"/>
                <w:lang w:eastAsia="en-AU"/>
              </w:rPr>
            </w:pPr>
            <w:r w:rsidRPr="00D04893">
              <w:rPr>
                <w:rFonts w:cstheme="minorHAnsi"/>
                <w:sz w:val="20"/>
                <w:szCs w:val="20"/>
                <w:lang w:eastAsia="en-AU"/>
              </w:rPr>
              <w:t>Review</w:t>
            </w:r>
          </w:p>
        </w:tc>
        <w:tc>
          <w:tcPr>
            <w:tcW w:w="2254" w:type="dxa"/>
          </w:tcPr>
          <w:p w14:paraId="131D93AF" w14:textId="0F0B343D" w:rsidR="00C01594" w:rsidRPr="00D04893" w:rsidRDefault="00C01594" w:rsidP="00B351D4">
            <w:pPr>
              <w:rPr>
                <w:rFonts w:cstheme="minorHAnsi"/>
                <w:sz w:val="20"/>
                <w:szCs w:val="20"/>
                <w:lang w:eastAsia="en-AU"/>
              </w:rPr>
            </w:pPr>
            <w:r w:rsidRPr="00D04893">
              <w:rPr>
                <w:rFonts w:cstheme="minorHAnsi"/>
                <w:sz w:val="20"/>
                <w:szCs w:val="20"/>
                <w:lang w:eastAsia="en-AU"/>
              </w:rPr>
              <w:t>Yes</w:t>
            </w:r>
          </w:p>
        </w:tc>
        <w:tc>
          <w:tcPr>
            <w:tcW w:w="2254" w:type="dxa"/>
          </w:tcPr>
          <w:p w14:paraId="70B751E0" w14:textId="22F35ABD" w:rsidR="00C01594" w:rsidRPr="00D04893" w:rsidRDefault="00C01594" w:rsidP="00B351D4">
            <w:pPr>
              <w:rPr>
                <w:rFonts w:cstheme="minorHAnsi"/>
                <w:sz w:val="20"/>
                <w:szCs w:val="20"/>
                <w:lang w:eastAsia="en-AU"/>
              </w:rPr>
            </w:pPr>
            <w:r w:rsidRPr="00D04893">
              <w:rPr>
                <w:rFonts w:cstheme="minorHAnsi"/>
                <w:sz w:val="20"/>
                <w:szCs w:val="20"/>
                <w:lang w:eastAsia="en-AU"/>
              </w:rPr>
              <w:t>Yes</w:t>
            </w:r>
          </w:p>
        </w:tc>
        <w:tc>
          <w:tcPr>
            <w:tcW w:w="2254" w:type="dxa"/>
          </w:tcPr>
          <w:p w14:paraId="43CCEC25" w14:textId="16235697" w:rsidR="00C01594" w:rsidRPr="00D04893" w:rsidRDefault="00C01594" w:rsidP="00B351D4">
            <w:pPr>
              <w:rPr>
                <w:rFonts w:cstheme="minorHAnsi"/>
                <w:sz w:val="20"/>
                <w:szCs w:val="20"/>
                <w:lang w:eastAsia="en-AU"/>
              </w:rPr>
            </w:pPr>
            <w:r w:rsidRPr="00D04893">
              <w:rPr>
                <w:rFonts w:cstheme="minorHAnsi"/>
                <w:sz w:val="20"/>
                <w:szCs w:val="20"/>
                <w:lang w:eastAsia="en-AU"/>
              </w:rPr>
              <w:t>Yes</w:t>
            </w:r>
          </w:p>
        </w:tc>
      </w:tr>
      <w:tr w:rsidR="00C01594" w:rsidRPr="00D04893" w14:paraId="27CB84A2" w14:textId="77777777" w:rsidTr="00C01594">
        <w:tc>
          <w:tcPr>
            <w:tcW w:w="2254" w:type="dxa"/>
          </w:tcPr>
          <w:p w14:paraId="429AAF67" w14:textId="0082FDD0" w:rsidR="00C01594" w:rsidRPr="00D04893" w:rsidRDefault="00C01594" w:rsidP="00B351D4">
            <w:pPr>
              <w:rPr>
                <w:rFonts w:cstheme="minorHAnsi"/>
                <w:b/>
                <w:bCs/>
                <w:i/>
                <w:iCs/>
                <w:sz w:val="20"/>
                <w:szCs w:val="20"/>
                <w:lang w:eastAsia="en-AU"/>
              </w:rPr>
            </w:pPr>
            <w:r w:rsidRPr="00D04893">
              <w:rPr>
                <w:rFonts w:cstheme="minorHAnsi"/>
                <w:b/>
                <w:bCs/>
                <w:i/>
                <w:iCs/>
                <w:sz w:val="20"/>
                <w:szCs w:val="20"/>
                <w:lang w:eastAsia="en-AU"/>
              </w:rPr>
              <w:t>Total out of 10</w:t>
            </w:r>
          </w:p>
        </w:tc>
        <w:tc>
          <w:tcPr>
            <w:tcW w:w="2254" w:type="dxa"/>
          </w:tcPr>
          <w:p w14:paraId="4347DAAF" w14:textId="3BDFCE72" w:rsidR="00C01594" w:rsidRPr="00D04893" w:rsidRDefault="00C01594" w:rsidP="00B351D4">
            <w:pPr>
              <w:rPr>
                <w:rFonts w:cstheme="minorHAnsi"/>
                <w:b/>
                <w:bCs/>
                <w:i/>
                <w:iCs/>
                <w:sz w:val="20"/>
                <w:szCs w:val="20"/>
                <w:lang w:eastAsia="en-AU"/>
              </w:rPr>
            </w:pPr>
            <w:r w:rsidRPr="00D04893">
              <w:rPr>
                <w:rFonts w:cstheme="minorHAnsi"/>
                <w:b/>
                <w:bCs/>
                <w:i/>
                <w:iCs/>
                <w:sz w:val="20"/>
                <w:szCs w:val="20"/>
                <w:lang w:eastAsia="en-AU"/>
              </w:rPr>
              <w:t>6</w:t>
            </w:r>
          </w:p>
        </w:tc>
        <w:tc>
          <w:tcPr>
            <w:tcW w:w="2254" w:type="dxa"/>
          </w:tcPr>
          <w:p w14:paraId="369D445D" w14:textId="6CECD8A7" w:rsidR="00C01594" w:rsidRPr="00D04893" w:rsidRDefault="00C01594" w:rsidP="00B351D4">
            <w:pPr>
              <w:rPr>
                <w:rFonts w:cstheme="minorHAnsi"/>
                <w:b/>
                <w:bCs/>
                <w:i/>
                <w:iCs/>
                <w:sz w:val="20"/>
                <w:szCs w:val="20"/>
                <w:lang w:eastAsia="en-AU"/>
              </w:rPr>
            </w:pPr>
            <w:r w:rsidRPr="00D04893">
              <w:rPr>
                <w:rFonts w:cstheme="minorHAnsi"/>
                <w:b/>
                <w:bCs/>
                <w:i/>
                <w:iCs/>
                <w:sz w:val="20"/>
                <w:szCs w:val="20"/>
                <w:lang w:eastAsia="en-AU"/>
              </w:rPr>
              <w:t>7</w:t>
            </w:r>
          </w:p>
        </w:tc>
        <w:tc>
          <w:tcPr>
            <w:tcW w:w="2254" w:type="dxa"/>
          </w:tcPr>
          <w:p w14:paraId="4A5486FD" w14:textId="64BD96AD" w:rsidR="00C01594" w:rsidRPr="00D04893" w:rsidRDefault="00C01594" w:rsidP="00B351D4">
            <w:pPr>
              <w:rPr>
                <w:rFonts w:cstheme="minorHAnsi"/>
                <w:b/>
                <w:bCs/>
                <w:i/>
                <w:iCs/>
                <w:sz w:val="20"/>
                <w:szCs w:val="20"/>
                <w:lang w:eastAsia="en-AU"/>
              </w:rPr>
            </w:pPr>
            <w:r w:rsidRPr="00D04893">
              <w:rPr>
                <w:rFonts w:cstheme="minorHAnsi"/>
                <w:b/>
                <w:bCs/>
                <w:i/>
                <w:iCs/>
                <w:sz w:val="20"/>
                <w:szCs w:val="20"/>
                <w:lang w:eastAsia="en-AU"/>
              </w:rPr>
              <w:t>7</w:t>
            </w:r>
          </w:p>
        </w:tc>
      </w:tr>
    </w:tbl>
    <w:p w14:paraId="7C14560B" w14:textId="359ED4A3" w:rsidR="00D062F8" w:rsidRPr="00D04893" w:rsidRDefault="00D062F8" w:rsidP="00B351D4">
      <w:pPr>
        <w:spacing w:after="0"/>
        <w:rPr>
          <w:rFonts w:cstheme="minorHAnsi"/>
          <w:b/>
          <w:bCs/>
          <w:sz w:val="24"/>
          <w:szCs w:val="24"/>
          <w:lang w:eastAsia="en-AU"/>
        </w:rPr>
      </w:pPr>
    </w:p>
    <w:p w14:paraId="29504F2D" w14:textId="77777777" w:rsidR="001E55D8" w:rsidRPr="00D04893" w:rsidRDefault="001E55D8" w:rsidP="00B351D4">
      <w:pPr>
        <w:spacing w:after="0"/>
        <w:rPr>
          <w:rFonts w:cstheme="minorHAnsi"/>
          <w:b/>
          <w:bCs/>
          <w:sz w:val="24"/>
          <w:szCs w:val="24"/>
          <w:lang w:eastAsia="en-AU"/>
        </w:rPr>
      </w:pPr>
    </w:p>
    <w:p w14:paraId="667CBE69" w14:textId="60B51366" w:rsidR="00622966" w:rsidRPr="00D04893" w:rsidRDefault="00AE1113" w:rsidP="00B351D4">
      <w:pPr>
        <w:spacing w:after="0"/>
        <w:rPr>
          <w:rFonts w:cstheme="minorHAnsi"/>
          <w:b/>
          <w:bCs/>
          <w:sz w:val="24"/>
          <w:szCs w:val="24"/>
          <w:lang w:eastAsia="en-AU"/>
        </w:rPr>
      </w:pPr>
      <w:r w:rsidRPr="00D04893">
        <w:rPr>
          <w:rFonts w:cstheme="minorHAnsi"/>
          <w:b/>
          <w:bCs/>
          <w:sz w:val="24"/>
          <w:szCs w:val="24"/>
          <w:lang w:eastAsia="en-AU"/>
        </w:rPr>
        <w:t xml:space="preserve">Table 2: </w:t>
      </w:r>
      <w:r w:rsidR="00622966" w:rsidRPr="00D04893">
        <w:rPr>
          <w:rFonts w:cstheme="minorHAnsi"/>
          <w:b/>
          <w:bCs/>
          <w:sz w:val="24"/>
          <w:szCs w:val="24"/>
          <w:lang w:eastAsia="en-AU"/>
        </w:rPr>
        <w:t>Institute of Public Affairs</w:t>
      </w:r>
      <w:r w:rsidRPr="00D04893">
        <w:rPr>
          <w:rFonts w:cstheme="minorHAnsi"/>
          <w:b/>
          <w:bCs/>
          <w:sz w:val="24"/>
          <w:szCs w:val="24"/>
          <w:lang w:eastAsia="en-AU"/>
        </w:rPr>
        <w:t xml:space="preserve"> results for invocation of emergency powers</w:t>
      </w:r>
    </w:p>
    <w:tbl>
      <w:tblPr>
        <w:tblStyle w:val="TableGrid"/>
        <w:tblW w:w="0" w:type="auto"/>
        <w:tblLook w:val="04A0" w:firstRow="1" w:lastRow="0" w:firstColumn="1" w:lastColumn="0" w:noHBand="0" w:noVBand="1"/>
      </w:tblPr>
      <w:tblGrid>
        <w:gridCol w:w="2254"/>
        <w:gridCol w:w="2254"/>
        <w:gridCol w:w="2254"/>
        <w:gridCol w:w="2254"/>
      </w:tblGrid>
      <w:tr w:rsidR="00622966" w:rsidRPr="00D04893" w14:paraId="4B3D72B0" w14:textId="77777777" w:rsidTr="006E1932">
        <w:tc>
          <w:tcPr>
            <w:tcW w:w="2254" w:type="dxa"/>
          </w:tcPr>
          <w:p w14:paraId="5AA1BA7A" w14:textId="1DD5C25B" w:rsidR="00622966" w:rsidRPr="00D04893" w:rsidRDefault="009D26CB" w:rsidP="00B351D4">
            <w:pPr>
              <w:rPr>
                <w:rFonts w:cstheme="minorHAnsi"/>
                <w:b/>
                <w:bCs/>
                <w:sz w:val="20"/>
                <w:szCs w:val="20"/>
                <w:lang w:eastAsia="en-AU"/>
              </w:rPr>
            </w:pPr>
            <w:r w:rsidRPr="00D04893">
              <w:rPr>
                <w:rFonts w:cstheme="minorHAnsi"/>
                <w:b/>
                <w:bCs/>
                <w:sz w:val="20"/>
                <w:szCs w:val="20"/>
                <w:lang w:eastAsia="en-AU"/>
              </w:rPr>
              <w:t>Criteria</w:t>
            </w:r>
          </w:p>
        </w:tc>
        <w:tc>
          <w:tcPr>
            <w:tcW w:w="2254" w:type="dxa"/>
          </w:tcPr>
          <w:p w14:paraId="097BCF96" w14:textId="77777777" w:rsidR="00622966" w:rsidRPr="00D04893" w:rsidRDefault="00622966" w:rsidP="00B351D4">
            <w:pPr>
              <w:rPr>
                <w:rFonts w:cstheme="minorHAnsi"/>
                <w:b/>
                <w:bCs/>
                <w:sz w:val="20"/>
                <w:szCs w:val="20"/>
                <w:lang w:eastAsia="en-AU"/>
              </w:rPr>
            </w:pPr>
            <w:r w:rsidRPr="00D04893">
              <w:rPr>
                <w:rFonts w:cstheme="minorHAnsi"/>
                <w:b/>
                <w:bCs/>
                <w:sz w:val="20"/>
                <w:szCs w:val="20"/>
                <w:lang w:eastAsia="en-AU"/>
              </w:rPr>
              <w:t>NSW</w:t>
            </w:r>
          </w:p>
        </w:tc>
        <w:tc>
          <w:tcPr>
            <w:tcW w:w="2254" w:type="dxa"/>
          </w:tcPr>
          <w:p w14:paraId="6DD76B3B" w14:textId="77777777" w:rsidR="00622966" w:rsidRPr="00D04893" w:rsidRDefault="00622966" w:rsidP="00B351D4">
            <w:pPr>
              <w:rPr>
                <w:rFonts w:cstheme="minorHAnsi"/>
                <w:b/>
                <w:bCs/>
                <w:sz w:val="20"/>
                <w:szCs w:val="20"/>
                <w:lang w:eastAsia="en-AU"/>
              </w:rPr>
            </w:pPr>
            <w:r w:rsidRPr="00D04893">
              <w:rPr>
                <w:rFonts w:cstheme="minorHAnsi"/>
                <w:b/>
                <w:bCs/>
                <w:sz w:val="20"/>
                <w:szCs w:val="20"/>
                <w:lang w:eastAsia="en-AU"/>
              </w:rPr>
              <w:t>Vic.</w:t>
            </w:r>
          </w:p>
        </w:tc>
        <w:tc>
          <w:tcPr>
            <w:tcW w:w="2254" w:type="dxa"/>
          </w:tcPr>
          <w:p w14:paraId="7C39AA0B" w14:textId="77777777" w:rsidR="00622966" w:rsidRPr="00D04893" w:rsidRDefault="00622966" w:rsidP="00B351D4">
            <w:pPr>
              <w:rPr>
                <w:rFonts w:cstheme="minorHAnsi"/>
                <w:b/>
                <w:bCs/>
                <w:sz w:val="20"/>
                <w:szCs w:val="20"/>
                <w:lang w:eastAsia="en-AU"/>
              </w:rPr>
            </w:pPr>
            <w:r w:rsidRPr="00D04893">
              <w:rPr>
                <w:rFonts w:cstheme="minorHAnsi"/>
                <w:b/>
                <w:bCs/>
                <w:sz w:val="20"/>
                <w:szCs w:val="20"/>
                <w:lang w:eastAsia="en-AU"/>
              </w:rPr>
              <w:t>Qld.</w:t>
            </w:r>
          </w:p>
        </w:tc>
      </w:tr>
      <w:tr w:rsidR="00622966" w:rsidRPr="00D04893" w14:paraId="01F24E7F" w14:textId="77777777" w:rsidTr="006E1932">
        <w:tc>
          <w:tcPr>
            <w:tcW w:w="2254" w:type="dxa"/>
          </w:tcPr>
          <w:p w14:paraId="0F65AC2C" w14:textId="77777777" w:rsidR="00622966" w:rsidRPr="00D04893" w:rsidRDefault="00622966" w:rsidP="00B351D4">
            <w:pPr>
              <w:rPr>
                <w:rFonts w:cstheme="minorHAnsi"/>
                <w:sz w:val="20"/>
                <w:szCs w:val="20"/>
                <w:lang w:eastAsia="en-AU"/>
              </w:rPr>
            </w:pPr>
            <w:r w:rsidRPr="00D04893">
              <w:rPr>
                <w:rFonts w:cstheme="minorHAnsi"/>
                <w:sz w:val="20"/>
                <w:szCs w:val="20"/>
                <w:lang w:eastAsia="en-AU"/>
              </w:rPr>
              <w:t>Urgency</w:t>
            </w:r>
          </w:p>
        </w:tc>
        <w:tc>
          <w:tcPr>
            <w:tcW w:w="2254" w:type="dxa"/>
          </w:tcPr>
          <w:p w14:paraId="4A8ACC7B" w14:textId="77777777" w:rsidR="00622966" w:rsidRPr="00D04893" w:rsidRDefault="00622966" w:rsidP="00B351D4">
            <w:pPr>
              <w:rPr>
                <w:rFonts w:cstheme="minorHAnsi"/>
                <w:sz w:val="20"/>
                <w:szCs w:val="20"/>
                <w:lang w:eastAsia="en-AU"/>
              </w:rPr>
            </w:pPr>
            <w:r w:rsidRPr="00D04893">
              <w:rPr>
                <w:rFonts w:cstheme="minorHAnsi"/>
                <w:sz w:val="20"/>
                <w:szCs w:val="20"/>
                <w:lang w:eastAsia="en-AU"/>
              </w:rPr>
              <w:t>Yes</w:t>
            </w:r>
          </w:p>
        </w:tc>
        <w:tc>
          <w:tcPr>
            <w:tcW w:w="2254" w:type="dxa"/>
          </w:tcPr>
          <w:p w14:paraId="49D362E0" w14:textId="77777777" w:rsidR="00622966" w:rsidRPr="00D04893" w:rsidRDefault="00622966" w:rsidP="00B351D4">
            <w:pPr>
              <w:rPr>
                <w:rFonts w:cstheme="minorHAnsi"/>
                <w:sz w:val="20"/>
                <w:szCs w:val="20"/>
                <w:lang w:eastAsia="en-AU"/>
              </w:rPr>
            </w:pPr>
            <w:r w:rsidRPr="00D04893">
              <w:rPr>
                <w:rFonts w:cstheme="minorHAnsi"/>
                <w:sz w:val="20"/>
                <w:szCs w:val="20"/>
                <w:lang w:eastAsia="en-AU"/>
              </w:rPr>
              <w:t>Yes</w:t>
            </w:r>
          </w:p>
        </w:tc>
        <w:tc>
          <w:tcPr>
            <w:tcW w:w="2254" w:type="dxa"/>
          </w:tcPr>
          <w:p w14:paraId="4D84FD32" w14:textId="0DAC9930" w:rsidR="00622966" w:rsidRPr="00D04893" w:rsidRDefault="009D26CB" w:rsidP="00B351D4">
            <w:pPr>
              <w:rPr>
                <w:rFonts w:cstheme="minorHAnsi"/>
                <w:sz w:val="20"/>
                <w:szCs w:val="20"/>
                <w:lang w:eastAsia="en-AU"/>
              </w:rPr>
            </w:pPr>
            <w:r w:rsidRPr="00D04893">
              <w:rPr>
                <w:rFonts w:cstheme="minorHAnsi"/>
                <w:sz w:val="20"/>
                <w:szCs w:val="20"/>
                <w:lang w:eastAsia="en-AU"/>
              </w:rPr>
              <w:t>No</w:t>
            </w:r>
          </w:p>
        </w:tc>
      </w:tr>
      <w:tr w:rsidR="00622966" w:rsidRPr="00D04893" w14:paraId="2864E686" w14:textId="77777777" w:rsidTr="006E1932">
        <w:tc>
          <w:tcPr>
            <w:tcW w:w="2254" w:type="dxa"/>
          </w:tcPr>
          <w:p w14:paraId="47B9FDC2" w14:textId="77777777" w:rsidR="00622966" w:rsidRPr="00D04893" w:rsidRDefault="00622966" w:rsidP="00B351D4">
            <w:pPr>
              <w:rPr>
                <w:rFonts w:cstheme="minorHAnsi"/>
                <w:sz w:val="20"/>
                <w:szCs w:val="20"/>
                <w:lang w:eastAsia="en-AU"/>
              </w:rPr>
            </w:pPr>
            <w:r w:rsidRPr="00D04893">
              <w:rPr>
                <w:rFonts w:cstheme="minorHAnsi"/>
                <w:sz w:val="20"/>
                <w:szCs w:val="20"/>
                <w:lang w:eastAsia="en-AU"/>
              </w:rPr>
              <w:t>Need</w:t>
            </w:r>
          </w:p>
        </w:tc>
        <w:tc>
          <w:tcPr>
            <w:tcW w:w="2254" w:type="dxa"/>
          </w:tcPr>
          <w:p w14:paraId="4548C7FB" w14:textId="77777777" w:rsidR="00622966" w:rsidRPr="00D04893" w:rsidRDefault="00622966" w:rsidP="00B351D4">
            <w:pPr>
              <w:rPr>
                <w:rFonts w:cstheme="minorHAnsi"/>
                <w:sz w:val="20"/>
                <w:szCs w:val="20"/>
                <w:lang w:eastAsia="en-AU"/>
              </w:rPr>
            </w:pPr>
            <w:r w:rsidRPr="00D04893">
              <w:rPr>
                <w:rFonts w:cstheme="minorHAnsi"/>
                <w:sz w:val="20"/>
                <w:szCs w:val="20"/>
                <w:lang w:eastAsia="en-AU"/>
              </w:rPr>
              <w:t>Yes</w:t>
            </w:r>
          </w:p>
        </w:tc>
        <w:tc>
          <w:tcPr>
            <w:tcW w:w="2254" w:type="dxa"/>
          </w:tcPr>
          <w:p w14:paraId="142CC420" w14:textId="77777777" w:rsidR="00622966" w:rsidRPr="00D04893" w:rsidRDefault="00622966" w:rsidP="00B351D4">
            <w:pPr>
              <w:rPr>
                <w:rFonts w:cstheme="minorHAnsi"/>
                <w:sz w:val="20"/>
                <w:szCs w:val="20"/>
                <w:lang w:eastAsia="en-AU"/>
              </w:rPr>
            </w:pPr>
            <w:r w:rsidRPr="00D04893">
              <w:rPr>
                <w:rFonts w:cstheme="minorHAnsi"/>
                <w:sz w:val="20"/>
                <w:szCs w:val="20"/>
                <w:lang w:eastAsia="en-AU"/>
              </w:rPr>
              <w:t>Yes</w:t>
            </w:r>
          </w:p>
        </w:tc>
        <w:tc>
          <w:tcPr>
            <w:tcW w:w="2254" w:type="dxa"/>
          </w:tcPr>
          <w:p w14:paraId="146CAE3C" w14:textId="77777777" w:rsidR="00622966" w:rsidRPr="00D04893" w:rsidRDefault="00622966" w:rsidP="00B351D4">
            <w:pPr>
              <w:rPr>
                <w:rFonts w:cstheme="minorHAnsi"/>
                <w:sz w:val="20"/>
                <w:szCs w:val="20"/>
                <w:lang w:eastAsia="en-AU"/>
              </w:rPr>
            </w:pPr>
            <w:r w:rsidRPr="00D04893">
              <w:rPr>
                <w:rFonts w:cstheme="minorHAnsi"/>
                <w:sz w:val="20"/>
                <w:szCs w:val="20"/>
                <w:lang w:eastAsia="en-AU"/>
              </w:rPr>
              <w:t>Yes</w:t>
            </w:r>
          </w:p>
        </w:tc>
      </w:tr>
      <w:tr w:rsidR="00622966" w:rsidRPr="00D04893" w14:paraId="0032DBC0" w14:textId="77777777" w:rsidTr="006E1932">
        <w:tc>
          <w:tcPr>
            <w:tcW w:w="2254" w:type="dxa"/>
          </w:tcPr>
          <w:p w14:paraId="41EC7B65" w14:textId="77777777" w:rsidR="00622966" w:rsidRPr="00D04893" w:rsidRDefault="00622966" w:rsidP="00B351D4">
            <w:pPr>
              <w:rPr>
                <w:rFonts w:cstheme="minorHAnsi"/>
                <w:sz w:val="20"/>
                <w:szCs w:val="20"/>
                <w:lang w:eastAsia="en-AU"/>
              </w:rPr>
            </w:pPr>
            <w:r w:rsidRPr="00D04893">
              <w:rPr>
                <w:rFonts w:cstheme="minorHAnsi"/>
                <w:sz w:val="20"/>
                <w:szCs w:val="20"/>
                <w:lang w:eastAsia="en-AU"/>
              </w:rPr>
              <w:t>Objectives</w:t>
            </w:r>
          </w:p>
        </w:tc>
        <w:tc>
          <w:tcPr>
            <w:tcW w:w="2254" w:type="dxa"/>
          </w:tcPr>
          <w:p w14:paraId="2846ADEE" w14:textId="77777777" w:rsidR="00622966" w:rsidRPr="00D04893" w:rsidRDefault="00622966" w:rsidP="00B351D4">
            <w:pPr>
              <w:rPr>
                <w:rFonts w:cstheme="minorHAnsi"/>
                <w:sz w:val="20"/>
                <w:szCs w:val="20"/>
                <w:lang w:eastAsia="en-AU"/>
              </w:rPr>
            </w:pPr>
            <w:r w:rsidRPr="00D04893">
              <w:rPr>
                <w:rFonts w:cstheme="minorHAnsi"/>
                <w:sz w:val="20"/>
                <w:szCs w:val="20"/>
                <w:lang w:eastAsia="en-AU"/>
              </w:rPr>
              <w:t>Yes</w:t>
            </w:r>
          </w:p>
        </w:tc>
        <w:tc>
          <w:tcPr>
            <w:tcW w:w="2254" w:type="dxa"/>
          </w:tcPr>
          <w:p w14:paraId="3A8B4DF1" w14:textId="77777777" w:rsidR="00622966" w:rsidRPr="00D04893" w:rsidRDefault="00622966" w:rsidP="00B351D4">
            <w:pPr>
              <w:rPr>
                <w:rFonts w:cstheme="minorHAnsi"/>
                <w:sz w:val="20"/>
                <w:szCs w:val="20"/>
                <w:lang w:eastAsia="en-AU"/>
              </w:rPr>
            </w:pPr>
            <w:r w:rsidRPr="00D04893">
              <w:rPr>
                <w:rFonts w:cstheme="minorHAnsi"/>
                <w:sz w:val="20"/>
                <w:szCs w:val="20"/>
                <w:lang w:eastAsia="en-AU"/>
              </w:rPr>
              <w:t>Yes</w:t>
            </w:r>
          </w:p>
        </w:tc>
        <w:tc>
          <w:tcPr>
            <w:tcW w:w="2254" w:type="dxa"/>
          </w:tcPr>
          <w:p w14:paraId="0D39DF29" w14:textId="381FD43E" w:rsidR="00622966" w:rsidRPr="00D04893" w:rsidRDefault="009D26CB" w:rsidP="00B351D4">
            <w:pPr>
              <w:rPr>
                <w:rFonts w:cstheme="minorHAnsi"/>
                <w:sz w:val="20"/>
                <w:szCs w:val="20"/>
                <w:lang w:eastAsia="en-AU"/>
              </w:rPr>
            </w:pPr>
            <w:r w:rsidRPr="00D04893">
              <w:rPr>
                <w:rFonts w:cstheme="minorHAnsi"/>
                <w:sz w:val="20"/>
                <w:szCs w:val="20"/>
                <w:lang w:eastAsia="en-AU"/>
              </w:rPr>
              <w:t>No</w:t>
            </w:r>
          </w:p>
        </w:tc>
      </w:tr>
      <w:tr w:rsidR="00622966" w:rsidRPr="00D04893" w14:paraId="3DEB897E" w14:textId="77777777" w:rsidTr="006E1932">
        <w:tc>
          <w:tcPr>
            <w:tcW w:w="2254" w:type="dxa"/>
          </w:tcPr>
          <w:p w14:paraId="3A24FC8A" w14:textId="77777777" w:rsidR="00622966" w:rsidRPr="00D04893" w:rsidRDefault="00622966" w:rsidP="00B351D4">
            <w:pPr>
              <w:rPr>
                <w:rFonts w:cstheme="minorHAnsi"/>
                <w:sz w:val="20"/>
                <w:szCs w:val="20"/>
                <w:lang w:eastAsia="en-AU"/>
              </w:rPr>
            </w:pPr>
            <w:r w:rsidRPr="00D04893">
              <w:rPr>
                <w:rFonts w:cstheme="minorHAnsi"/>
                <w:sz w:val="20"/>
                <w:szCs w:val="20"/>
                <w:lang w:eastAsia="en-AU"/>
              </w:rPr>
              <w:t>Options</w:t>
            </w:r>
          </w:p>
        </w:tc>
        <w:tc>
          <w:tcPr>
            <w:tcW w:w="2254" w:type="dxa"/>
          </w:tcPr>
          <w:p w14:paraId="37F8FEEB" w14:textId="77777777" w:rsidR="00622966" w:rsidRPr="00D04893" w:rsidRDefault="00622966" w:rsidP="00B351D4">
            <w:pPr>
              <w:rPr>
                <w:rFonts w:cstheme="minorHAnsi"/>
                <w:sz w:val="20"/>
                <w:szCs w:val="20"/>
                <w:lang w:eastAsia="en-AU"/>
              </w:rPr>
            </w:pPr>
            <w:r w:rsidRPr="00D04893">
              <w:rPr>
                <w:rFonts w:cstheme="minorHAnsi"/>
                <w:sz w:val="20"/>
                <w:szCs w:val="20"/>
                <w:lang w:eastAsia="en-AU"/>
              </w:rPr>
              <w:t>No</w:t>
            </w:r>
          </w:p>
        </w:tc>
        <w:tc>
          <w:tcPr>
            <w:tcW w:w="2254" w:type="dxa"/>
          </w:tcPr>
          <w:p w14:paraId="66585BDB" w14:textId="77777777" w:rsidR="00622966" w:rsidRPr="00D04893" w:rsidRDefault="00622966" w:rsidP="00B351D4">
            <w:pPr>
              <w:rPr>
                <w:rFonts w:cstheme="minorHAnsi"/>
                <w:sz w:val="20"/>
                <w:szCs w:val="20"/>
                <w:lang w:eastAsia="en-AU"/>
              </w:rPr>
            </w:pPr>
            <w:r w:rsidRPr="00D04893">
              <w:rPr>
                <w:rFonts w:cstheme="minorHAnsi"/>
                <w:sz w:val="20"/>
                <w:szCs w:val="20"/>
                <w:lang w:eastAsia="en-AU"/>
              </w:rPr>
              <w:t>No</w:t>
            </w:r>
          </w:p>
        </w:tc>
        <w:tc>
          <w:tcPr>
            <w:tcW w:w="2254" w:type="dxa"/>
          </w:tcPr>
          <w:p w14:paraId="66C8BC45" w14:textId="10980FDA" w:rsidR="00622966" w:rsidRPr="00D04893" w:rsidRDefault="009D26CB" w:rsidP="00B351D4">
            <w:pPr>
              <w:rPr>
                <w:rFonts w:cstheme="minorHAnsi"/>
                <w:sz w:val="20"/>
                <w:szCs w:val="20"/>
                <w:lang w:eastAsia="en-AU"/>
              </w:rPr>
            </w:pPr>
            <w:r w:rsidRPr="00D04893">
              <w:rPr>
                <w:rFonts w:cstheme="minorHAnsi"/>
                <w:sz w:val="20"/>
                <w:szCs w:val="20"/>
                <w:lang w:eastAsia="en-AU"/>
              </w:rPr>
              <w:t>Yes</w:t>
            </w:r>
          </w:p>
        </w:tc>
      </w:tr>
      <w:tr w:rsidR="00622966" w:rsidRPr="00D04893" w14:paraId="70E4E011" w14:textId="77777777" w:rsidTr="006E1932">
        <w:tc>
          <w:tcPr>
            <w:tcW w:w="2254" w:type="dxa"/>
          </w:tcPr>
          <w:p w14:paraId="10068C3B" w14:textId="77777777" w:rsidR="00622966" w:rsidRPr="00D04893" w:rsidRDefault="00622966" w:rsidP="00B351D4">
            <w:pPr>
              <w:rPr>
                <w:rFonts w:cstheme="minorHAnsi"/>
                <w:sz w:val="20"/>
                <w:szCs w:val="20"/>
                <w:lang w:eastAsia="en-AU"/>
              </w:rPr>
            </w:pPr>
            <w:r w:rsidRPr="00D04893">
              <w:rPr>
                <w:rFonts w:cstheme="minorHAnsi"/>
                <w:sz w:val="20"/>
                <w:szCs w:val="20"/>
                <w:lang w:eastAsia="en-AU"/>
              </w:rPr>
              <w:t>Mechanisms</w:t>
            </w:r>
          </w:p>
        </w:tc>
        <w:tc>
          <w:tcPr>
            <w:tcW w:w="2254" w:type="dxa"/>
          </w:tcPr>
          <w:p w14:paraId="663E64A9" w14:textId="77777777" w:rsidR="00622966" w:rsidRPr="00D04893" w:rsidRDefault="00622966" w:rsidP="00B351D4">
            <w:pPr>
              <w:rPr>
                <w:rFonts w:cstheme="minorHAnsi"/>
                <w:sz w:val="20"/>
                <w:szCs w:val="20"/>
                <w:lang w:eastAsia="en-AU"/>
              </w:rPr>
            </w:pPr>
            <w:r w:rsidRPr="00D04893">
              <w:rPr>
                <w:rFonts w:cstheme="minorHAnsi"/>
                <w:sz w:val="20"/>
                <w:szCs w:val="20"/>
                <w:lang w:eastAsia="en-AU"/>
              </w:rPr>
              <w:t>No</w:t>
            </w:r>
          </w:p>
        </w:tc>
        <w:tc>
          <w:tcPr>
            <w:tcW w:w="2254" w:type="dxa"/>
          </w:tcPr>
          <w:p w14:paraId="02A88E33" w14:textId="77777777" w:rsidR="00622966" w:rsidRPr="00D04893" w:rsidRDefault="00622966" w:rsidP="00B351D4">
            <w:pPr>
              <w:rPr>
                <w:rFonts w:cstheme="minorHAnsi"/>
                <w:sz w:val="20"/>
                <w:szCs w:val="20"/>
                <w:lang w:eastAsia="en-AU"/>
              </w:rPr>
            </w:pPr>
            <w:r w:rsidRPr="00D04893">
              <w:rPr>
                <w:rFonts w:cstheme="minorHAnsi"/>
                <w:sz w:val="20"/>
                <w:szCs w:val="20"/>
                <w:lang w:eastAsia="en-AU"/>
              </w:rPr>
              <w:t>No</w:t>
            </w:r>
          </w:p>
        </w:tc>
        <w:tc>
          <w:tcPr>
            <w:tcW w:w="2254" w:type="dxa"/>
          </w:tcPr>
          <w:p w14:paraId="1763F619" w14:textId="77777777" w:rsidR="00622966" w:rsidRPr="00D04893" w:rsidRDefault="00622966" w:rsidP="00B351D4">
            <w:pPr>
              <w:rPr>
                <w:rFonts w:cstheme="minorHAnsi"/>
                <w:sz w:val="20"/>
                <w:szCs w:val="20"/>
                <w:lang w:eastAsia="en-AU"/>
              </w:rPr>
            </w:pPr>
            <w:r w:rsidRPr="00D04893">
              <w:rPr>
                <w:rFonts w:cstheme="minorHAnsi"/>
                <w:sz w:val="20"/>
                <w:szCs w:val="20"/>
                <w:lang w:eastAsia="en-AU"/>
              </w:rPr>
              <w:t>No</w:t>
            </w:r>
          </w:p>
        </w:tc>
      </w:tr>
      <w:tr w:rsidR="00622966" w:rsidRPr="00D04893" w14:paraId="78242D0B" w14:textId="77777777" w:rsidTr="006E1932">
        <w:tc>
          <w:tcPr>
            <w:tcW w:w="2254" w:type="dxa"/>
          </w:tcPr>
          <w:p w14:paraId="1774EBDB" w14:textId="77777777" w:rsidR="00622966" w:rsidRPr="00D04893" w:rsidRDefault="00622966" w:rsidP="00B351D4">
            <w:pPr>
              <w:rPr>
                <w:rFonts w:cstheme="minorHAnsi"/>
                <w:sz w:val="20"/>
                <w:szCs w:val="20"/>
                <w:lang w:eastAsia="en-AU"/>
              </w:rPr>
            </w:pPr>
            <w:r w:rsidRPr="00D04893">
              <w:rPr>
                <w:rFonts w:cstheme="minorHAnsi"/>
                <w:sz w:val="20"/>
                <w:szCs w:val="20"/>
                <w:lang w:eastAsia="en-AU"/>
              </w:rPr>
              <w:t>Analysis</w:t>
            </w:r>
          </w:p>
        </w:tc>
        <w:tc>
          <w:tcPr>
            <w:tcW w:w="2254" w:type="dxa"/>
          </w:tcPr>
          <w:p w14:paraId="7B88F7D0" w14:textId="77777777" w:rsidR="00622966" w:rsidRPr="00D04893" w:rsidRDefault="00622966" w:rsidP="00B351D4">
            <w:pPr>
              <w:rPr>
                <w:rFonts w:cstheme="minorHAnsi"/>
                <w:sz w:val="20"/>
                <w:szCs w:val="20"/>
                <w:lang w:eastAsia="en-AU"/>
              </w:rPr>
            </w:pPr>
            <w:r w:rsidRPr="00D04893">
              <w:rPr>
                <w:rFonts w:cstheme="minorHAnsi"/>
                <w:sz w:val="20"/>
                <w:szCs w:val="20"/>
                <w:lang w:eastAsia="en-AU"/>
              </w:rPr>
              <w:t>No</w:t>
            </w:r>
          </w:p>
        </w:tc>
        <w:tc>
          <w:tcPr>
            <w:tcW w:w="2254" w:type="dxa"/>
          </w:tcPr>
          <w:p w14:paraId="5097DCCC" w14:textId="4FB9921C" w:rsidR="00622966" w:rsidRPr="00D04893" w:rsidRDefault="009D26CB" w:rsidP="00B351D4">
            <w:pPr>
              <w:rPr>
                <w:rFonts w:cstheme="minorHAnsi"/>
                <w:sz w:val="20"/>
                <w:szCs w:val="20"/>
                <w:lang w:eastAsia="en-AU"/>
              </w:rPr>
            </w:pPr>
            <w:r w:rsidRPr="00D04893">
              <w:rPr>
                <w:rFonts w:cstheme="minorHAnsi"/>
                <w:sz w:val="20"/>
                <w:szCs w:val="20"/>
                <w:lang w:eastAsia="en-AU"/>
              </w:rPr>
              <w:t>No</w:t>
            </w:r>
          </w:p>
        </w:tc>
        <w:tc>
          <w:tcPr>
            <w:tcW w:w="2254" w:type="dxa"/>
          </w:tcPr>
          <w:p w14:paraId="6CFE7039" w14:textId="77777777" w:rsidR="00622966" w:rsidRPr="00D04893" w:rsidRDefault="00622966" w:rsidP="00B351D4">
            <w:pPr>
              <w:rPr>
                <w:rFonts w:cstheme="minorHAnsi"/>
                <w:sz w:val="20"/>
                <w:szCs w:val="20"/>
                <w:lang w:eastAsia="en-AU"/>
              </w:rPr>
            </w:pPr>
            <w:r w:rsidRPr="00D04893">
              <w:rPr>
                <w:rFonts w:cstheme="minorHAnsi"/>
                <w:sz w:val="20"/>
                <w:szCs w:val="20"/>
                <w:lang w:eastAsia="en-AU"/>
              </w:rPr>
              <w:t>Yes</w:t>
            </w:r>
          </w:p>
        </w:tc>
      </w:tr>
      <w:tr w:rsidR="00622966" w:rsidRPr="00D04893" w14:paraId="242F400A" w14:textId="77777777" w:rsidTr="006E1932">
        <w:tc>
          <w:tcPr>
            <w:tcW w:w="2254" w:type="dxa"/>
          </w:tcPr>
          <w:p w14:paraId="1EE10665" w14:textId="77777777" w:rsidR="00622966" w:rsidRPr="00D04893" w:rsidRDefault="00622966" w:rsidP="00B351D4">
            <w:pPr>
              <w:rPr>
                <w:rFonts w:cstheme="minorHAnsi"/>
                <w:sz w:val="20"/>
                <w:szCs w:val="20"/>
                <w:lang w:eastAsia="en-AU"/>
              </w:rPr>
            </w:pPr>
            <w:r w:rsidRPr="00D04893">
              <w:rPr>
                <w:rFonts w:cstheme="minorHAnsi"/>
                <w:sz w:val="20"/>
                <w:szCs w:val="20"/>
                <w:lang w:eastAsia="en-AU"/>
              </w:rPr>
              <w:t>Pathway</w:t>
            </w:r>
          </w:p>
        </w:tc>
        <w:tc>
          <w:tcPr>
            <w:tcW w:w="2254" w:type="dxa"/>
          </w:tcPr>
          <w:p w14:paraId="39BF0CDC" w14:textId="77777777" w:rsidR="00622966" w:rsidRPr="00D04893" w:rsidRDefault="00622966" w:rsidP="00B351D4">
            <w:pPr>
              <w:rPr>
                <w:rFonts w:cstheme="minorHAnsi"/>
                <w:sz w:val="20"/>
                <w:szCs w:val="20"/>
                <w:lang w:eastAsia="en-AU"/>
              </w:rPr>
            </w:pPr>
            <w:r w:rsidRPr="00D04893">
              <w:rPr>
                <w:rFonts w:cstheme="minorHAnsi"/>
                <w:sz w:val="20"/>
                <w:szCs w:val="20"/>
                <w:lang w:eastAsia="en-AU"/>
              </w:rPr>
              <w:t>Yes</w:t>
            </w:r>
          </w:p>
        </w:tc>
        <w:tc>
          <w:tcPr>
            <w:tcW w:w="2254" w:type="dxa"/>
          </w:tcPr>
          <w:p w14:paraId="715D284A" w14:textId="44AE1116" w:rsidR="00622966" w:rsidRPr="00D04893" w:rsidRDefault="009D26CB" w:rsidP="00B351D4">
            <w:pPr>
              <w:rPr>
                <w:rFonts w:cstheme="minorHAnsi"/>
                <w:sz w:val="20"/>
                <w:szCs w:val="20"/>
                <w:lang w:eastAsia="en-AU"/>
              </w:rPr>
            </w:pPr>
            <w:r w:rsidRPr="00D04893">
              <w:rPr>
                <w:rFonts w:cstheme="minorHAnsi"/>
                <w:sz w:val="20"/>
                <w:szCs w:val="20"/>
                <w:lang w:eastAsia="en-AU"/>
              </w:rPr>
              <w:t>Yes</w:t>
            </w:r>
          </w:p>
        </w:tc>
        <w:tc>
          <w:tcPr>
            <w:tcW w:w="2254" w:type="dxa"/>
          </w:tcPr>
          <w:p w14:paraId="1DDF8CF4" w14:textId="3DD1402E" w:rsidR="00622966" w:rsidRPr="00D04893" w:rsidRDefault="00602326" w:rsidP="00B351D4">
            <w:pPr>
              <w:rPr>
                <w:rFonts w:cstheme="minorHAnsi"/>
                <w:sz w:val="20"/>
                <w:szCs w:val="20"/>
                <w:lang w:eastAsia="en-AU"/>
              </w:rPr>
            </w:pPr>
            <w:r>
              <w:rPr>
                <w:rFonts w:cstheme="minorHAnsi"/>
                <w:sz w:val="20"/>
                <w:szCs w:val="20"/>
                <w:lang w:eastAsia="en-AU"/>
              </w:rPr>
              <w:t>Yes</w:t>
            </w:r>
          </w:p>
        </w:tc>
      </w:tr>
      <w:tr w:rsidR="00622966" w:rsidRPr="00D04893" w14:paraId="65220EEB" w14:textId="77777777" w:rsidTr="006E1932">
        <w:tc>
          <w:tcPr>
            <w:tcW w:w="2254" w:type="dxa"/>
          </w:tcPr>
          <w:p w14:paraId="43B8797A" w14:textId="77777777" w:rsidR="00622966" w:rsidRPr="00D04893" w:rsidRDefault="00622966" w:rsidP="00B351D4">
            <w:pPr>
              <w:rPr>
                <w:rFonts w:cstheme="minorHAnsi"/>
                <w:sz w:val="20"/>
                <w:szCs w:val="20"/>
                <w:lang w:eastAsia="en-AU"/>
              </w:rPr>
            </w:pPr>
            <w:r w:rsidRPr="00D04893">
              <w:rPr>
                <w:rFonts w:cstheme="minorHAnsi"/>
                <w:sz w:val="20"/>
                <w:szCs w:val="20"/>
                <w:lang w:eastAsia="en-AU"/>
              </w:rPr>
              <w:t>Consultation</w:t>
            </w:r>
          </w:p>
        </w:tc>
        <w:tc>
          <w:tcPr>
            <w:tcW w:w="2254" w:type="dxa"/>
          </w:tcPr>
          <w:p w14:paraId="17191FDB" w14:textId="77777777" w:rsidR="00622966" w:rsidRPr="00D04893" w:rsidRDefault="00622966" w:rsidP="00B351D4">
            <w:pPr>
              <w:rPr>
                <w:rFonts w:cstheme="minorHAnsi"/>
                <w:sz w:val="20"/>
                <w:szCs w:val="20"/>
                <w:lang w:eastAsia="en-AU"/>
              </w:rPr>
            </w:pPr>
            <w:r w:rsidRPr="00D04893">
              <w:rPr>
                <w:rFonts w:cstheme="minorHAnsi"/>
                <w:sz w:val="20"/>
                <w:szCs w:val="20"/>
                <w:lang w:eastAsia="en-AU"/>
              </w:rPr>
              <w:t>No</w:t>
            </w:r>
          </w:p>
        </w:tc>
        <w:tc>
          <w:tcPr>
            <w:tcW w:w="2254" w:type="dxa"/>
          </w:tcPr>
          <w:p w14:paraId="39E7C291" w14:textId="77777777" w:rsidR="00622966" w:rsidRPr="00D04893" w:rsidRDefault="00622966" w:rsidP="00B351D4">
            <w:pPr>
              <w:rPr>
                <w:rFonts w:cstheme="minorHAnsi"/>
                <w:sz w:val="20"/>
                <w:szCs w:val="20"/>
                <w:lang w:eastAsia="en-AU"/>
              </w:rPr>
            </w:pPr>
            <w:r w:rsidRPr="00D04893">
              <w:rPr>
                <w:rFonts w:cstheme="minorHAnsi"/>
                <w:sz w:val="20"/>
                <w:szCs w:val="20"/>
                <w:lang w:eastAsia="en-AU"/>
              </w:rPr>
              <w:t>No</w:t>
            </w:r>
          </w:p>
        </w:tc>
        <w:tc>
          <w:tcPr>
            <w:tcW w:w="2254" w:type="dxa"/>
          </w:tcPr>
          <w:p w14:paraId="0B1FFC63" w14:textId="77777777" w:rsidR="00622966" w:rsidRPr="00D04893" w:rsidRDefault="00622966" w:rsidP="00B351D4">
            <w:pPr>
              <w:rPr>
                <w:rFonts w:cstheme="minorHAnsi"/>
                <w:sz w:val="20"/>
                <w:szCs w:val="20"/>
                <w:lang w:eastAsia="en-AU"/>
              </w:rPr>
            </w:pPr>
            <w:r w:rsidRPr="00D04893">
              <w:rPr>
                <w:rFonts w:cstheme="minorHAnsi"/>
                <w:sz w:val="20"/>
                <w:szCs w:val="20"/>
                <w:lang w:eastAsia="en-AU"/>
              </w:rPr>
              <w:t>No</w:t>
            </w:r>
          </w:p>
        </w:tc>
      </w:tr>
      <w:tr w:rsidR="00622966" w:rsidRPr="00D04893" w14:paraId="2EB60DC2" w14:textId="77777777" w:rsidTr="006E1932">
        <w:tc>
          <w:tcPr>
            <w:tcW w:w="2254" w:type="dxa"/>
          </w:tcPr>
          <w:p w14:paraId="66A34CF9" w14:textId="77777777" w:rsidR="00622966" w:rsidRPr="00D04893" w:rsidRDefault="00622966" w:rsidP="00B351D4">
            <w:pPr>
              <w:rPr>
                <w:rFonts w:cstheme="minorHAnsi"/>
                <w:sz w:val="20"/>
                <w:szCs w:val="20"/>
                <w:lang w:eastAsia="en-AU"/>
              </w:rPr>
            </w:pPr>
            <w:r w:rsidRPr="00D04893">
              <w:rPr>
                <w:rFonts w:cstheme="minorHAnsi"/>
                <w:sz w:val="20"/>
                <w:szCs w:val="20"/>
                <w:lang w:eastAsia="en-AU"/>
              </w:rPr>
              <w:t>Communication</w:t>
            </w:r>
          </w:p>
        </w:tc>
        <w:tc>
          <w:tcPr>
            <w:tcW w:w="2254" w:type="dxa"/>
          </w:tcPr>
          <w:p w14:paraId="21CCD31C" w14:textId="77777777" w:rsidR="00622966" w:rsidRPr="00D04893" w:rsidRDefault="00622966" w:rsidP="00B351D4">
            <w:pPr>
              <w:rPr>
                <w:rFonts w:cstheme="minorHAnsi"/>
                <w:sz w:val="20"/>
                <w:szCs w:val="20"/>
                <w:lang w:eastAsia="en-AU"/>
              </w:rPr>
            </w:pPr>
            <w:r w:rsidRPr="00D04893">
              <w:rPr>
                <w:rFonts w:cstheme="minorHAnsi"/>
                <w:sz w:val="20"/>
                <w:szCs w:val="20"/>
                <w:lang w:eastAsia="en-AU"/>
              </w:rPr>
              <w:t>Yes</w:t>
            </w:r>
          </w:p>
        </w:tc>
        <w:tc>
          <w:tcPr>
            <w:tcW w:w="2254" w:type="dxa"/>
          </w:tcPr>
          <w:p w14:paraId="49CBAD2B" w14:textId="77777777" w:rsidR="00622966" w:rsidRPr="00D04893" w:rsidRDefault="00622966" w:rsidP="00B351D4">
            <w:pPr>
              <w:rPr>
                <w:rFonts w:cstheme="minorHAnsi"/>
                <w:sz w:val="20"/>
                <w:szCs w:val="20"/>
                <w:lang w:eastAsia="en-AU"/>
              </w:rPr>
            </w:pPr>
            <w:r w:rsidRPr="00D04893">
              <w:rPr>
                <w:rFonts w:cstheme="minorHAnsi"/>
                <w:sz w:val="20"/>
                <w:szCs w:val="20"/>
                <w:lang w:eastAsia="en-AU"/>
              </w:rPr>
              <w:t>Yes</w:t>
            </w:r>
          </w:p>
        </w:tc>
        <w:tc>
          <w:tcPr>
            <w:tcW w:w="2254" w:type="dxa"/>
          </w:tcPr>
          <w:p w14:paraId="25BF15DA" w14:textId="4CAA2881" w:rsidR="00622966" w:rsidRPr="00D04893" w:rsidRDefault="00602326" w:rsidP="00B351D4">
            <w:pPr>
              <w:rPr>
                <w:rFonts w:cstheme="minorHAnsi"/>
                <w:sz w:val="20"/>
                <w:szCs w:val="20"/>
                <w:lang w:eastAsia="en-AU"/>
              </w:rPr>
            </w:pPr>
            <w:r>
              <w:rPr>
                <w:rFonts w:cstheme="minorHAnsi"/>
                <w:sz w:val="20"/>
                <w:szCs w:val="20"/>
                <w:lang w:eastAsia="en-AU"/>
              </w:rPr>
              <w:t>No</w:t>
            </w:r>
          </w:p>
        </w:tc>
      </w:tr>
      <w:tr w:rsidR="00622966" w:rsidRPr="00D04893" w14:paraId="619D19A6" w14:textId="77777777" w:rsidTr="006E1932">
        <w:tc>
          <w:tcPr>
            <w:tcW w:w="2254" w:type="dxa"/>
          </w:tcPr>
          <w:p w14:paraId="193AA2D8" w14:textId="77777777" w:rsidR="00622966" w:rsidRPr="00D04893" w:rsidRDefault="00622966" w:rsidP="00B351D4">
            <w:pPr>
              <w:rPr>
                <w:rFonts w:cstheme="minorHAnsi"/>
                <w:sz w:val="20"/>
                <w:szCs w:val="20"/>
                <w:lang w:eastAsia="en-AU"/>
              </w:rPr>
            </w:pPr>
            <w:r w:rsidRPr="00D04893">
              <w:rPr>
                <w:rFonts w:cstheme="minorHAnsi"/>
                <w:sz w:val="20"/>
                <w:szCs w:val="20"/>
                <w:lang w:eastAsia="en-AU"/>
              </w:rPr>
              <w:t>Review</w:t>
            </w:r>
          </w:p>
        </w:tc>
        <w:tc>
          <w:tcPr>
            <w:tcW w:w="2254" w:type="dxa"/>
          </w:tcPr>
          <w:p w14:paraId="79860A5D" w14:textId="77777777" w:rsidR="00622966" w:rsidRPr="00D04893" w:rsidRDefault="00622966" w:rsidP="00B351D4">
            <w:pPr>
              <w:rPr>
                <w:rFonts w:cstheme="minorHAnsi"/>
                <w:sz w:val="20"/>
                <w:szCs w:val="20"/>
                <w:lang w:eastAsia="en-AU"/>
              </w:rPr>
            </w:pPr>
            <w:r w:rsidRPr="00D04893">
              <w:rPr>
                <w:rFonts w:cstheme="minorHAnsi"/>
                <w:sz w:val="20"/>
                <w:szCs w:val="20"/>
                <w:lang w:eastAsia="en-AU"/>
              </w:rPr>
              <w:t>Yes</w:t>
            </w:r>
          </w:p>
        </w:tc>
        <w:tc>
          <w:tcPr>
            <w:tcW w:w="2254" w:type="dxa"/>
          </w:tcPr>
          <w:p w14:paraId="26488015" w14:textId="77777777" w:rsidR="00622966" w:rsidRPr="00D04893" w:rsidRDefault="00622966" w:rsidP="00B351D4">
            <w:pPr>
              <w:rPr>
                <w:rFonts w:cstheme="minorHAnsi"/>
                <w:sz w:val="20"/>
                <w:szCs w:val="20"/>
                <w:lang w:eastAsia="en-AU"/>
              </w:rPr>
            </w:pPr>
            <w:r w:rsidRPr="00D04893">
              <w:rPr>
                <w:rFonts w:cstheme="minorHAnsi"/>
                <w:sz w:val="20"/>
                <w:szCs w:val="20"/>
                <w:lang w:eastAsia="en-AU"/>
              </w:rPr>
              <w:t>Yes</w:t>
            </w:r>
          </w:p>
        </w:tc>
        <w:tc>
          <w:tcPr>
            <w:tcW w:w="2254" w:type="dxa"/>
          </w:tcPr>
          <w:p w14:paraId="4666677E" w14:textId="77777777" w:rsidR="00622966" w:rsidRPr="00D04893" w:rsidRDefault="00622966" w:rsidP="00B351D4">
            <w:pPr>
              <w:rPr>
                <w:rFonts w:cstheme="minorHAnsi"/>
                <w:sz w:val="20"/>
                <w:szCs w:val="20"/>
                <w:lang w:eastAsia="en-AU"/>
              </w:rPr>
            </w:pPr>
            <w:r w:rsidRPr="00D04893">
              <w:rPr>
                <w:rFonts w:cstheme="minorHAnsi"/>
                <w:sz w:val="20"/>
                <w:szCs w:val="20"/>
                <w:lang w:eastAsia="en-AU"/>
              </w:rPr>
              <w:t>Yes</w:t>
            </w:r>
          </w:p>
        </w:tc>
      </w:tr>
      <w:tr w:rsidR="00622966" w:rsidRPr="00D04893" w14:paraId="52CEC9B0" w14:textId="77777777" w:rsidTr="006E1932">
        <w:tc>
          <w:tcPr>
            <w:tcW w:w="2254" w:type="dxa"/>
          </w:tcPr>
          <w:p w14:paraId="62EDDD14" w14:textId="77777777" w:rsidR="00622966" w:rsidRPr="00D04893" w:rsidRDefault="00622966" w:rsidP="00B351D4">
            <w:pPr>
              <w:rPr>
                <w:rFonts w:cstheme="minorHAnsi"/>
                <w:b/>
                <w:bCs/>
                <w:i/>
                <w:iCs/>
                <w:sz w:val="20"/>
                <w:szCs w:val="20"/>
                <w:lang w:eastAsia="en-AU"/>
              </w:rPr>
            </w:pPr>
            <w:r w:rsidRPr="00D04893">
              <w:rPr>
                <w:rFonts w:cstheme="minorHAnsi"/>
                <w:b/>
                <w:bCs/>
                <w:i/>
                <w:iCs/>
                <w:sz w:val="20"/>
                <w:szCs w:val="20"/>
                <w:lang w:eastAsia="en-AU"/>
              </w:rPr>
              <w:t>Total out of 10</w:t>
            </w:r>
          </w:p>
        </w:tc>
        <w:tc>
          <w:tcPr>
            <w:tcW w:w="2254" w:type="dxa"/>
          </w:tcPr>
          <w:p w14:paraId="5A47380F" w14:textId="77777777" w:rsidR="00622966" w:rsidRPr="00D04893" w:rsidRDefault="00622966" w:rsidP="00B351D4">
            <w:pPr>
              <w:rPr>
                <w:rFonts w:cstheme="minorHAnsi"/>
                <w:b/>
                <w:bCs/>
                <w:i/>
                <w:iCs/>
                <w:sz w:val="20"/>
                <w:szCs w:val="20"/>
                <w:lang w:eastAsia="en-AU"/>
              </w:rPr>
            </w:pPr>
            <w:r w:rsidRPr="00D04893">
              <w:rPr>
                <w:rFonts w:cstheme="minorHAnsi"/>
                <w:b/>
                <w:bCs/>
                <w:i/>
                <w:iCs/>
                <w:sz w:val="20"/>
                <w:szCs w:val="20"/>
                <w:lang w:eastAsia="en-AU"/>
              </w:rPr>
              <w:t>6</w:t>
            </w:r>
          </w:p>
        </w:tc>
        <w:tc>
          <w:tcPr>
            <w:tcW w:w="2254" w:type="dxa"/>
          </w:tcPr>
          <w:p w14:paraId="793E7196" w14:textId="7DA1587C" w:rsidR="00622966" w:rsidRPr="00D04893" w:rsidRDefault="009D26CB" w:rsidP="00B351D4">
            <w:pPr>
              <w:rPr>
                <w:rFonts w:cstheme="minorHAnsi"/>
                <w:b/>
                <w:bCs/>
                <w:i/>
                <w:iCs/>
                <w:sz w:val="20"/>
                <w:szCs w:val="20"/>
                <w:lang w:eastAsia="en-AU"/>
              </w:rPr>
            </w:pPr>
            <w:r w:rsidRPr="00D04893">
              <w:rPr>
                <w:rFonts w:cstheme="minorHAnsi"/>
                <w:b/>
                <w:bCs/>
                <w:i/>
                <w:iCs/>
                <w:sz w:val="20"/>
                <w:szCs w:val="20"/>
                <w:lang w:eastAsia="en-AU"/>
              </w:rPr>
              <w:t>6</w:t>
            </w:r>
          </w:p>
        </w:tc>
        <w:tc>
          <w:tcPr>
            <w:tcW w:w="2254" w:type="dxa"/>
          </w:tcPr>
          <w:p w14:paraId="6B987509" w14:textId="4769E1E5" w:rsidR="00622966" w:rsidRPr="00D04893" w:rsidRDefault="009D26CB" w:rsidP="00B351D4">
            <w:pPr>
              <w:rPr>
                <w:rFonts w:cstheme="minorHAnsi"/>
                <w:b/>
                <w:bCs/>
                <w:i/>
                <w:iCs/>
                <w:sz w:val="20"/>
                <w:szCs w:val="20"/>
                <w:lang w:eastAsia="en-AU"/>
              </w:rPr>
            </w:pPr>
            <w:r w:rsidRPr="00D04893">
              <w:rPr>
                <w:rFonts w:cstheme="minorHAnsi"/>
                <w:b/>
                <w:bCs/>
                <w:i/>
                <w:iCs/>
                <w:sz w:val="20"/>
                <w:szCs w:val="20"/>
                <w:lang w:eastAsia="en-AU"/>
              </w:rPr>
              <w:t>5</w:t>
            </w:r>
          </w:p>
        </w:tc>
      </w:tr>
    </w:tbl>
    <w:p w14:paraId="3400AB7F" w14:textId="1DB61596" w:rsidR="00B11C3B" w:rsidRPr="00D04893" w:rsidRDefault="00B11C3B" w:rsidP="00B351D4">
      <w:pPr>
        <w:spacing w:after="0"/>
        <w:rPr>
          <w:rFonts w:cstheme="minorHAnsi"/>
          <w:sz w:val="24"/>
          <w:szCs w:val="24"/>
          <w:lang w:eastAsia="en-AU"/>
        </w:rPr>
      </w:pPr>
    </w:p>
    <w:p w14:paraId="4CE9F043" w14:textId="77777777" w:rsidR="00F47742" w:rsidRPr="00D04893" w:rsidRDefault="00AE1113" w:rsidP="00B351D4">
      <w:pPr>
        <w:spacing w:after="0"/>
        <w:rPr>
          <w:rFonts w:cstheme="minorHAnsi"/>
          <w:sz w:val="24"/>
          <w:szCs w:val="24"/>
          <w:lang w:eastAsia="en-AU"/>
        </w:rPr>
      </w:pPr>
      <w:r w:rsidRPr="00D04893">
        <w:rPr>
          <w:rFonts w:cstheme="minorHAnsi"/>
          <w:sz w:val="24"/>
          <w:szCs w:val="24"/>
          <w:lang w:eastAsia="en-AU"/>
        </w:rPr>
        <w:t>Per Capita</w:t>
      </w:r>
      <w:r w:rsidR="001531E8" w:rsidRPr="00D04893">
        <w:rPr>
          <w:rFonts w:cstheme="minorHAnsi"/>
          <w:sz w:val="24"/>
          <w:szCs w:val="24"/>
          <w:lang w:eastAsia="en-AU"/>
        </w:rPr>
        <w:t>’s report, published in November,</w:t>
      </w:r>
      <w:r w:rsidRPr="00D04893">
        <w:rPr>
          <w:rFonts w:cstheme="minorHAnsi"/>
          <w:sz w:val="24"/>
          <w:szCs w:val="24"/>
          <w:lang w:eastAsia="en-AU"/>
        </w:rPr>
        <w:t xml:space="preserve"> rated Victoria’s and Queensland’s invocation process as sound.  It rated NSW</w:t>
      </w:r>
      <w:r w:rsidR="00A77234" w:rsidRPr="00D04893">
        <w:rPr>
          <w:rFonts w:cstheme="minorHAnsi"/>
          <w:sz w:val="24"/>
          <w:szCs w:val="24"/>
          <w:lang w:eastAsia="en-AU"/>
        </w:rPr>
        <w:t>’s process</w:t>
      </w:r>
      <w:r w:rsidRPr="00D04893">
        <w:rPr>
          <w:rFonts w:cstheme="minorHAnsi"/>
          <w:sz w:val="24"/>
          <w:szCs w:val="24"/>
          <w:lang w:eastAsia="en-AU"/>
        </w:rPr>
        <w:t xml:space="preserve"> mediocre.  </w:t>
      </w:r>
    </w:p>
    <w:p w14:paraId="0230F95A" w14:textId="77777777" w:rsidR="00F47742" w:rsidRPr="00D04893" w:rsidRDefault="00F47742" w:rsidP="00B351D4">
      <w:pPr>
        <w:spacing w:after="0"/>
        <w:rPr>
          <w:rFonts w:cstheme="minorHAnsi"/>
          <w:sz w:val="24"/>
          <w:szCs w:val="24"/>
          <w:lang w:eastAsia="en-AU"/>
        </w:rPr>
      </w:pPr>
    </w:p>
    <w:p w14:paraId="022F5CDC" w14:textId="45B314C7" w:rsidR="00AE1113" w:rsidRPr="00D04893" w:rsidRDefault="00AE1113" w:rsidP="00B351D4">
      <w:pPr>
        <w:spacing w:after="0"/>
        <w:rPr>
          <w:rFonts w:cstheme="minorHAnsi"/>
          <w:sz w:val="24"/>
          <w:szCs w:val="24"/>
          <w:lang w:eastAsia="en-AU"/>
        </w:rPr>
      </w:pPr>
      <w:r w:rsidRPr="00D04893">
        <w:rPr>
          <w:rFonts w:cstheme="minorHAnsi"/>
          <w:sz w:val="24"/>
          <w:szCs w:val="24"/>
          <w:lang w:eastAsia="en-AU"/>
        </w:rPr>
        <w:t>The Institute</w:t>
      </w:r>
      <w:r w:rsidR="001531E8" w:rsidRPr="00D04893">
        <w:rPr>
          <w:rFonts w:cstheme="minorHAnsi"/>
          <w:sz w:val="24"/>
          <w:szCs w:val="24"/>
          <w:lang w:eastAsia="en-AU"/>
        </w:rPr>
        <w:t>’s report, dated October,</w:t>
      </w:r>
      <w:r w:rsidRPr="00D04893">
        <w:rPr>
          <w:rFonts w:cstheme="minorHAnsi"/>
          <w:sz w:val="24"/>
          <w:szCs w:val="24"/>
          <w:lang w:eastAsia="en-AU"/>
        </w:rPr>
        <w:t xml:space="preserve"> rated all </w:t>
      </w:r>
      <w:r w:rsidR="001E55D8" w:rsidRPr="00D04893">
        <w:rPr>
          <w:rFonts w:cstheme="minorHAnsi"/>
          <w:sz w:val="24"/>
          <w:szCs w:val="24"/>
          <w:lang w:eastAsia="en-AU"/>
        </w:rPr>
        <w:t xml:space="preserve">formulation of </w:t>
      </w:r>
      <w:r w:rsidRPr="00D04893">
        <w:rPr>
          <w:rFonts w:cstheme="minorHAnsi"/>
          <w:sz w:val="24"/>
          <w:szCs w:val="24"/>
          <w:lang w:eastAsia="en-AU"/>
        </w:rPr>
        <w:t>invocations mediocre.</w:t>
      </w:r>
      <w:r w:rsidR="001531E8" w:rsidRPr="00D04893">
        <w:rPr>
          <w:rFonts w:cstheme="minorHAnsi"/>
          <w:sz w:val="24"/>
          <w:szCs w:val="24"/>
          <w:lang w:eastAsia="en-AU"/>
        </w:rPr>
        <w:t xml:space="preserve">  </w:t>
      </w:r>
      <w:r w:rsidR="00A77234" w:rsidRPr="00D04893">
        <w:rPr>
          <w:rFonts w:cstheme="minorHAnsi"/>
          <w:sz w:val="24"/>
          <w:szCs w:val="24"/>
          <w:lang w:eastAsia="en-AU"/>
        </w:rPr>
        <w:t>R</w:t>
      </w:r>
      <w:r w:rsidRPr="00D04893">
        <w:rPr>
          <w:rFonts w:cstheme="minorHAnsi"/>
          <w:sz w:val="24"/>
          <w:szCs w:val="24"/>
          <w:lang w:eastAsia="en-AU"/>
        </w:rPr>
        <w:t xml:space="preserve">easons are outlined in the relevant reports.  </w:t>
      </w:r>
    </w:p>
    <w:p w14:paraId="135BBF4D" w14:textId="77777777" w:rsidR="00AE1113" w:rsidRPr="00D04893" w:rsidRDefault="00AE1113" w:rsidP="00B351D4">
      <w:pPr>
        <w:spacing w:after="0"/>
        <w:rPr>
          <w:rFonts w:cstheme="minorHAnsi"/>
          <w:sz w:val="24"/>
          <w:szCs w:val="24"/>
          <w:lang w:eastAsia="en-AU"/>
        </w:rPr>
      </w:pPr>
    </w:p>
    <w:p w14:paraId="4CB4B87D" w14:textId="47C6CDF5" w:rsidR="00A77234" w:rsidRPr="00D04893" w:rsidRDefault="00F47742" w:rsidP="00B351D4">
      <w:pPr>
        <w:pStyle w:val="Heading2"/>
        <w:spacing w:before="0"/>
        <w:rPr>
          <w:color w:val="auto"/>
          <w:lang w:eastAsia="en-AU"/>
        </w:rPr>
      </w:pPr>
      <w:bookmarkStart w:id="4" w:name="_Toc57831928"/>
      <w:r w:rsidRPr="00D04893">
        <w:rPr>
          <w:color w:val="auto"/>
          <w:lang w:eastAsia="en-AU"/>
        </w:rPr>
        <w:lastRenderedPageBreak/>
        <w:t>3.</w:t>
      </w:r>
      <w:r w:rsidRPr="00D04893">
        <w:rPr>
          <w:color w:val="auto"/>
          <w:lang w:eastAsia="en-AU"/>
        </w:rPr>
        <w:tab/>
      </w:r>
      <w:r w:rsidR="00A77234" w:rsidRPr="00D04893">
        <w:rPr>
          <w:color w:val="auto"/>
          <w:lang w:eastAsia="en-AU"/>
        </w:rPr>
        <w:t>Subject matter</w:t>
      </w:r>
      <w:bookmarkEnd w:id="4"/>
    </w:p>
    <w:p w14:paraId="59282044" w14:textId="194B4F52" w:rsidR="00A77234" w:rsidRPr="00D04893" w:rsidRDefault="00A77234" w:rsidP="00B351D4">
      <w:pPr>
        <w:spacing w:after="0"/>
        <w:rPr>
          <w:rFonts w:cstheme="minorHAnsi"/>
          <w:sz w:val="24"/>
          <w:szCs w:val="24"/>
          <w:lang w:eastAsia="en-AU"/>
        </w:rPr>
      </w:pPr>
      <w:r w:rsidRPr="00D04893">
        <w:rPr>
          <w:rFonts w:cstheme="minorHAnsi"/>
          <w:sz w:val="24"/>
          <w:szCs w:val="24"/>
          <w:lang w:eastAsia="en-AU"/>
        </w:rPr>
        <w:t>The subject matter of the reports is not straightforward.  That is likely to have contributed to results that appear unusual.</w:t>
      </w:r>
    </w:p>
    <w:p w14:paraId="5EE0DF5F" w14:textId="77777777" w:rsidR="00A77234" w:rsidRPr="00D04893" w:rsidRDefault="00A77234" w:rsidP="00B351D4">
      <w:pPr>
        <w:spacing w:after="0"/>
        <w:rPr>
          <w:rFonts w:cstheme="minorHAnsi"/>
          <w:sz w:val="24"/>
          <w:szCs w:val="24"/>
          <w:lang w:eastAsia="en-AU"/>
        </w:rPr>
      </w:pPr>
    </w:p>
    <w:p w14:paraId="1FF52E79" w14:textId="0E44C274" w:rsidR="00D062F8" w:rsidRPr="00D04893" w:rsidRDefault="001531E8" w:rsidP="00B351D4">
      <w:pPr>
        <w:spacing w:after="0"/>
        <w:rPr>
          <w:rFonts w:cstheme="minorHAnsi"/>
          <w:sz w:val="24"/>
          <w:szCs w:val="24"/>
          <w:lang w:eastAsia="en-AU"/>
        </w:rPr>
      </w:pPr>
      <w:r w:rsidRPr="00D04893">
        <w:rPr>
          <w:rFonts w:cstheme="minorHAnsi"/>
          <w:sz w:val="24"/>
          <w:szCs w:val="24"/>
          <w:lang w:eastAsia="en-AU"/>
        </w:rPr>
        <w:t>To simplify:</w:t>
      </w:r>
      <w:r w:rsidR="00D062F8" w:rsidRPr="00D04893">
        <w:rPr>
          <w:rFonts w:cstheme="minorHAnsi"/>
          <w:sz w:val="24"/>
          <w:szCs w:val="24"/>
          <w:lang w:eastAsia="en-AU"/>
        </w:rPr>
        <w:t xml:space="preserve"> the </w:t>
      </w:r>
      <w:r w:rsidR="004F45FA" w:rsidRPr="00D04893">
        <w:rPr>
          <w:rFonts w:cstheme="minorHAnsi"/>
          <w:sz w:val="24"/>
          <w:szCs w:val="24"/>
          <w:lang w:eastAsia="en-AU"/>
        </w:rPr>
        <w:t xml:space="preserve">anti-Covid </w:t>
      </w:r>
      <w:r w:rsidR="00D062F8" w:rsidRPr="00D04893">
        <w:rPr>
          <w:rFonts w:cstheme="minorHAnsi"/>
          <w:sz w:val="24"/>
          <w:szCs w:val="24"/>
          <w:lang w:eastAsia="en-AU"/>
        </w:rPr>
        <w:t xml:space="preserve">restrictions </w:t>
      </w:r>
      <w:r w:rsidR="00AE1113" w:rsidRPr="00D04893">
        <w:rPr>
          <w:rFonts w:cstheme="minorHAnsi"/>
          <w:sz w:val="24"/>
          <w:szCs w:val="24"/>
          <w:lang w:eastAsia="en-AU"/>
        </w:rPr>
        <w:t>experienced by the public</w:t>
      </w:r>
      <w:r w:rsidR="00D062F8" w:rsidRPr="00D04893">
        <w:rPr>
          <w:rFonts w:cstheme="minorHAnsi"/>
          <w:sz w:val="24"/>
          <w:szCs w:val="24"/>
          <w:lang w:eastAsia="en-AU"/>
        </w:rPr>
        <w:t xml:space="preserve"> - such as lock-downs, business closures, people per square metre rules, border closures – </w:t>
      </w:r>
      <w:r w:rsidR="00AE1113" w:rsidRPr="00D04893">
        <w:rPr>
          <w:rFonts w:cstheme="minorHAnsi"/>
          <w:sz w:val="24"/>
          <w:szCs w:val="24"/>
          <w:lang w:eastAsia="en-AU"/>
        </w:rPr>
        <w:t>were</w:t>
      </w:r>
      <w:r w:rsidR="00D062F8" w:rsidRPr="00D04893">
        <w:rPr>
          <w:rFonts w:cstheme="minorHAnsi"/>
          <w:sz w:val="24"/>
          <w:szCs w:val="24"/>
          <w:lang w:eastAsia="en-AU"/>
        </w:rPr>
        <w:t xml:space="preserve"> made by an individual person via a regulation</w:t>
      </w:r>
      <w:r w:rsidR="00AE1113" w:rsidRPr="00D04893">
        <w:rPr>
          <w:rFonts w:cstheme="minorHAnsi"/>
          <w:sz w:val="24"/>
          <w:szCs w:val="24"/>
          <w:lang w:eastAsia="en-AU"/>
        </w:rPr>
        <w:t>.  Each regulation</w:t>
      </w:r>
      <w:r w:rsidR="00D062F8" w:rsidRPr="00D04893">
        <w:rPr>
          <w:rFonts w:cstheme="minorHAnsi"/>
          <w:sz w:val="24"/>
          <w:szCs w:val="24"/>
          <w:lang w:eastAsia="en-AU"/>
        </w:rPr>
        <w:t xml:space="preserve"> </w:t>
      </w:r>
      <w:r w:rsidR="001756F1" w:rsidRPr="00D04893">
        <w:rPr>
          <w:rFonts w:cstheme="minorHAnsi"/>
          <w:sz w:val="24"/>
          <w:szCs w:val="24"/>
          <w:lang w:eastAsia="en-AU"/>
        </w:rPr>
        <w:t>wa</w:t>
      </w:r>
      <w:r w:rsidR="00D062F8" w:rsidRPr="00D04893">
        <w:rPr>
          <w:rFonts w:cstheme="minorHAnsi"/>
          <w:sz w:val="24"/>
          <w:szCs w:val="24"/>
          <w:lang w:eastAsia="en-AU"/>
        </w:rPr>
        <w:t xml:space="preserve">s </w:t>
      </w:r>
      <w:r w:rsidR="00AE1113" w:rsidRPr="00D04893">
        <w:rPr>
          <w:rFonts w:cstheme="minorHAnsi"/>
          <w:sz w:val="24"/>
          <w:szCs w:val="24"/>
          <w:lang w:eastAsia="en-AU"/>
        </w:rPr>
        <w:t xml:space="preserve">in </w:t>
      </w:r>
      <w:r w:rsidR="00D062F8" w:rsidRPr="00D04893">
        <w:rPr>
          <w:rFonts w:cstheme="minorHAnsi"/>
          <w:sz w:val="24"/>
          <w:szCs w:val="24"/>
          <w:lang w:eastAsia="en-AU"/>
        </w:rPr>
        <w:t>a legal document signed by that person</w:t>
      </w:r>
      <w:r w:rsidR="001756F1" w:rsidRPr="00D04893">
        <w:rPr>
          <w:rFonts w:cstheme="minorHAnsi"/>
          <w:sz w:val="24"/>
          <w:szCs w:val="24"/>
          <w:lang w:eastAsia="en-AU"/>
        </w:rPr>
        <w:t>.  The regulations were</w:t>
      </w:r>
      <w:r w:rsidR="00AE1113" w:rsidRPr="00D04893">
        <w:rPr>
          <w:rFonts w:cstheme="minorHAnsi"/>
          <w:sz w:val="24"/>
          <w:szCs w:val="24"/>
          <w:lang w:eastAsia="en-AU"/>
        </w:rPr>
        <w:t xml:space="preserve"> not </w:t>
      </w:r>
      <w:r w:rsidR="00D062F8" w:rsidRPr="00D04893">
        <w:rPr>
          <w:rFonts w:cstheme="minorHAnsi"/>
          <w:sz w:val="24"/>
          <w:szCs w:val="24"/>
          <w:lang w:eastAsia="en-AU"/>
        </w:rPr>
        <w:t xml:space="preserve">made </w:t>
      </w:r>
      <w:r w:rsidR="00AE1113" w:rsidRPr="00D04893">
        <w:rPr>
          <w:rFonts w:cstheme="minorHAnsi"/>
          <w:sz w:val="24"/>
          <w:szCs w:val="24"/>
          <w:lang w:eastAsia="en-AU"/>
        </w:rPr>
        <w:t xml:space="preserve">directly </w:t>
      </w:r>
      <w:r w:rsidR="00D062F8" w:rsidRPr="00D04893">
        <w:rPr>
          <w:rFonts w:cstheme="minorHAnsi"/>
          <w:sz w:val="24"/>
          <w:szCs w:val="24"/>
          <w:lang w:eastAsia="en-AU"/>
        </w:rPr>
        <w:t>by Parliament</w:t>
      </w:r>
      <w:r w:rsidR="00A45FDF" w:rsidRPr="00D04893">
        <w:rPr>
          <w:rFonts w:cstheme="minorHAnsi"/>
          <w:sz w:val="24"/>
          <w:szCs w:val="24"/>
          <w:lang w:eastAsia="en-AU"/>
        </w:rPr>
        <w:t xml:space="preserve"> or </w:t>
      </w:r>
      <w:r w:rsidR="005C26CD">
        <w:rPr>
          <w:rFonts w:cstheme="minorHAnsi"/>
          <w:sz w:val="24"/>
          <w:szCs w:val="24"/>
          <w:lang w:eastAsia="en-AU"/>
        </w:rPr>
        <w:t xml:space="preserve">by </w:t>
      </w:r>
      <w:r w:rsidR="00A45FDF" w:rsidRPr="00D04893">
        <w:rPr>
          <w:rFonts w:cstheme="minorHAnsi"/>
          <w:sz w:val="24"/>
          <w:szCs w:val="24"/>
          <w:lang w:eastAsia="en-AU"/>
        </w:rPr>
        <w:t>groups</w:t>
      </w:r>
      <w:r w:rsidR="00D062F8" w:rsidRPr="00D04893">
        <w:rPr>
          <w:rFonts w:cstheme="minorHAnsi"/>
          <w:sz w:val="24"/>
          <w:szCs w:val="24"/>
          <w:lang w:eastAsia="en-AU"/>
        </w:rPr>
        <w:t>.</w:t>
      </w:r>
    </w:p>
    <w:p w14:paraId="716C4EC3" w14:textId="77777777" w:rsidR="00AE1113" w:rsidRPr="00D04893" w:rsidRDefault="00AE1113" w:rsidP="00B351D4">
      <w:pPr>
        <w:spacing w:after="0"/>
        <w:rPr>
          <w:rFonts w:cstheme="minorHAnsi"/>
          <w:sz w:val="24"/>
          <w:szCs w:val="24"/>
          <w:lang w:eastAsia="en-AU"/>
        </w:rPr>
      </w:pPr>
    </w:p>
    <w:p w14:paraId="743B5A52" w14:textId="4DF6992F" w:rsidR="001E55D8" w:rsidRPr="00D04893" w:rsidRDefault="00D062F8" w:rsidP="00B351D4">
      <w:pPr>
        <w:spacing w:after="0"/>
        <w:rPr>
          <w:rFonts w:cstheme="minorHAnsi"/>
          <w:sz w:val="24"/>
          <w:szCs w:val="24"/>
          <w:lang w:eastAsia="en-AU"/>
        </w:rPr>
      </w:pPr>
      <w:r w:rsidRPr="00D04893">
        <w:rPr>
          <w:rFonts w:cstheme="minorHAnsi"/>
          <w:sz w:val="24"/>
          <w:szCs w:val="24"/>
          <w:lang w:eastAsia="en-AU"/>
        </w:rPr>
        <w:t xml:space="preserve">The </w:t>
      </w:r>
      <w:r w:rsidR="001756F1" w:rsidRPr="00D04893">
        <w:rPr>
          <w:rFonts w:cstheme="minorHAnsi"/>
          <w:sz w:val="24"/>
          <w:szCs w:val="24"/>
          <w:lang w:eastAsia="en-AU"/>
        </w:rPr>
        <w:t xml:space="preserve">legal ability - </w:t>
      </w:r>
      <w:r w:rsidRPr="00D04893">
        <w:rPr>
          <w:rFonts w:cstheme="minorHAnsi"/>
          <w:sz w:val="24"/>
          <w:szCs w:val="24"/>
          <w:lang w:eastAsia="en-AU"/>
        </w:rPr>
        <w:t xml:space="preserve">power </w:t>
      </w:r>
      <w:r w:rsidR="001756F1" w:rsidRPr="00D04893">
        <w:rPr>
          <w:rFonts w:cstheme="minorHAnsi"/>
          <w:sz w:val="24"/>
          <w:szCs w:val="24"/>
          <w:lang w:eastAsia="en-AU"/>
        </w:rPr>
        <w:t xml:space="preserve">- </w:t>
      </w:r>
      <w:r w:rsidRPr="00D04893">
        <w:rPr>
          <w:rFonts w:cstheme="minorHAnsi"/>
          <w:sz w:val="24"/>
          <w:szCs w:val="24"/>
          <w:lang w:eastAsia="en-AU"/>
        </w:rPr>
        <w:t xml:space="preserve">for the person to make such </w:t>
      </w:r>
      <w:r w:rsidR="001756F1" w:rsidRPr="00D04893">
        <w:rPr>
          <w:rFonts w:cstheme="minorHAnsi"/>
          <w:sz w:val="24"/>
          <w:szCs w:val="24"/>
          <w:lang w:eastAsia="en-AU"/>
        </w:rPr>
        <w:t>types of</w:t>
      </w:r>
      <w:r w:rsidR="001531E8" w:rsidRPr="00D04893">
        <w:rPr>
          <w:rFonts w:cstheme="minorHAnsi"/>
          <w:sz w:val="24"/>
          <w:szCs w:val="24"/>
          <w:lang w:eastAsia="en-AU"/>
        </w:rPr>
        <w:t xml:space="preserve"> </w:t>
      </w:r>
      <w:r w:rsidRPr="00D04893">
        <w:rPr>
          <w:rFonts w:cstheme="minorHAnsi"/>
          <w:sz w:val="24"/>
          <w:szCs w:val="24"/>
          <w:lang w:eastAsia="en-AU"/>
        </w:rPr>
        <w:t xml:space="preserve">regulation </w:t>
      </w:r>
      <w:r w:rsidR="00F84BEA" w:rsidRPr="00D04893">
        <w:rPr>
          <w:rFonts w:cstheme="minorHAnsi"/>
          <w:sz w:val="24"/>
          <w:szCs w:val="24"/>
          <w:lang w:eastAsia="en-AU"/>
        </w:rPr>
        <w:t xml:space="preserve">usually </w:t>
      </w:r>
      <w:r w:rsidRPr="00D04893">
        <w:rPr>
          <w:rFonts w:cstheme="minorHAnsi"/>
          <w:sz w:val="24"/>
          <w:szCs w:val="24"/>
          <w:lang w:eastAsia="en-AU"/>
        </w:rPr>
        <w:t xml:space="preserve">arises </w:t>
      </w:r>
      <w:r w:rsidR="001531E8" w:rsidRPr="00D04893">
        <w:rPr>
          <w:rFonts w:cstheme="minorHAnsi"/>
          <w:sz w:val="24"/>
          <w:szCs w:val="24"/>
          <w:lang w:eastAsia="en-AU"/>
        </w:rPr>
        <w:t>when an emergency is declared</w:t>
      </w:r>
      <w:r w:rsidRPr="00D04893">
        <w:rPr>
          <w:rFonts w:cstheme="minorHAnsi"/>
          <w:sz w:val="24"/>
          <w:szCs w:val="24"/>
          <w:lang w:eastAsia="en-AU"/>
        </w:rPr>
        <w:t xml:space="preserve">.  </w:t>
      </w:r>
      <w:r w:rsidR="00F84BEA" w:rsidRPr="00D04893">
        <w:rPr>
          <w:rFonts w:cstheme="minorHAnsi"/>
          <w:sz w:val="24"/>
          <w:szCs w:val="24"/>
          <w:lang w:eastAsia="en-AU"/>
        </w:rPr>
        <w:t xml:space="preserve">The Institute claimed NSW </w:t>
      </w:r>
      <w:r w:rsidR="00BF5B76">
        <w:rPr>
          <w:rFonts w:cstheme="minorHAnsi"/>
          <w:sz w:val="24"/>
          <w:szCs w:val="24"/>
          <w:lang w:eastAsia="en-AU"/>
        </w:rPr>
        <w:t>anti-</w:t>
      </w:r>
      <w:r w:rsidR="00F84BEA" w:rsidRPr="00D04893">
        <w:rPr>
          <w:rFonts w:cstheme="minorHAnsi"/>
          <w:sz w:val="24"/>
          <w:szCs w:val="24"/>
          <w:lang w:eastAsia="en-AU"/>
        </w:rPr>
        <w:t>Covid regulation</w:t>
      </w:r>
      <w:r w:rsidR="005761B5">
        <w:rPr>
          <w:rFonts w:cstheme="minorHAnsi"/>
          <w:sz w:val="24"/>
          <w:szCs w:val="24"/>
          <w:lang w:eastAsia="en-AU"/>
        </w:rPr>
        <w:t xml:space="preserve"> making </w:t>
      </w:r>
      <w:r w:rsidR="00F84BEA" w:rsidRPr="00D04893">
        <w:rPr>
          <w:rFonts w:cstheme="minorHAnsi"/>
          <w:sz w:val="24"/>
          <w:szCs w:val="24"/>
          <w:lang w:eastAsia="en-AU"/>
        </w:rPr>
        <w:t>w</w:t>
      </w:r>
      <w:r w:rsidR="005761B5">
        <w:rPr>
          <w:rFonts w:cstheme="minorHAnsi"/>
          <w:sz w:val="24"/>
          <w:szCs w:val="24"/>
          <w:lang w:eastAsia="en-AU"/>
        </w:rPr>
        <w:t>as</w:t>
      </w:r>
      <w:r w:rsidR="00F84BEA" w:rsidRPr="00D04893">
        <w:rPr>
          <w:rFonts w:cstheme="minorHAnsi"/>
          <w:sz w:val="24"/>
          <w:szCs w:val="24"/>
          <w:lang w:eastAsia="en-AU"/>
        </w:rPr>
        <w:t xml:space="preserve"> an exception, </w:t>
      </w:r>
      <w:r w:rsidR="001756F1" w:rsidRPr="00D04893">
        <w:rPr>
          <w:rFonts w:cstheme="minorHAnsi"/>
          <w:sz w:val="24"/>
          <w:szCs w:val="24"/>
          <w:lang w:eastAsia="en-AU"/>
        </w:rPr>
        <w:t>as</w:t>
      </w:r>
      <w:r w:rsidR="00F84BEA" w:rsidRPr="00D04893">
        <w:rPr>
          <w:rFonts w:cstheme="minorHAnsi"/>
          <w:sz w:val="24"/>
          <w:szCs w:val="24"/>
          <w:lang w:eastAsia="en-AU"/>
        </w:rPr>
        <w:t xml:space="preserve"> the power exist</w:t>
      </w:r>
      <w:r w:rsidR="001756F1" w:rsidRPr="00D04893">
        <w:rPr>
          <w:rFonts w:cstheme="minorHAnsi"/>
          <w:sz w:val="24"/>
          <w:szCs w:val="24"/>
          <w:lang w:eastAsia="en-AU"/>
        </w:rPr>
        <w:t>ed</w:t>
      </w:r>
      <w:r w:rsidR="00F84BEA" w:rsidRPr="00D04893">
        <w:rPr>
          <w:rFonts w:cstheme="minorHAnsi"/>
          <w:sz w:val="24"/>
          <w:szCs w:val="24"/>
          <w:lang w:eastAsia="en-AU"/>
        </w:rPr>
        <w:t xml:space="preserve"> without such a declaration.</w:t>
      </w:r>
    </w:p>
    <w:p w14:paraId="69F442AE" w14:textId="77777777" w:rsidR="001E55D8" w:rsidRPr="00D04893" w:rsidRDefault="001E55D8" w:rsidP="00B351D4">
      <w:pPr>
        <w:spacing w:after="0"/>
        <w:rPr>
          <w:rFonts w:cstheme="minorHAnsi"/>
          <w:sz w:val="24"/>
          <w:szCs w:val="24"/>
          <w:lang w:eastAsia="en-AU"/>
        </w:rPr>
      </w:pPr>
    </w:p>
    <w:p w14:paraId="10DA6E2A" w14:textId="434609D6" w:rsidR="001E55D8" w:rsidRPr="00D04893" w:rsidRDefault="00D062F8" w:rsidP="00B351D4">
      <w:pPr>
        <w:spacing w:after="0"/>
        <w:rPr>
          <w:rFonts w:cstheme="minorHAnsi"/>
          <w:sz w:val="24"/>
          <w:szCs w:val="24"/>
          <w:lang w:eastAsia="en-AU"/>
        </w:rPr>
      </w:pPr>
      <w:r w:rsidRPr="00D04893">
        <w:rPr>
          <w:rFonts w:cstheme="minorHAnsi"/>
          <w:sz w:val="24"/>
          <w:szCs w:val="24"/>
          <w:lang w:eastAsia="en-AU"/>
        </w:rPr>
        <w:t>The power to make such a</w:t>
      </w:r>
      <w:r w:rsidR="00F84BEA" w:rsidRPr="00D04893">
        <w:rPr>
          <w:rFonts w:cstheme="minorHAnsi"/>
          <w:sz w:val="24"/>
          <w:szCs w:val="24"/>
          <w:lang w:eastAsia="en-AU"/>
        </w:rPr>
        <w:t>n emergency</w:t>
      </w:r>
      <w:r w:rsidRPr="00D04893">
        <w:rPr>
          <w:rFonts w:cstheme="minorHAnsi"/>
          <w:sz w:val="24"/>
          <w:szCs w:val="24"/>
          <w:lang w:eastAsia="en-AU"/>
        </w:rPr>
        <w:t xml:space="preserve"> declaration usually rests with a Government Minister or Governor (General).  </w:t>
      </w:r>
      <w:r w:rsidR="001756F1" w:rsidRPr="00D04893">
        <w:rPr>
          <w:rFonts w:cstheme="minorHAnsi"/>
          <w:sz w:val="24"/>
          <w:szCs w:val="24"/>
          <w:lang w:eastAsia="en-AU"/>
        </w:rPr>
        <w:t>The</w:t>
      </w:r>
      <w:r w:rsidR="001E55D8" w:rsidRPr="00D04893">
        <w:rPr>
          <w:rFonts w:cstheme="minorHAnsi"/>
          <w:sz w:val="24"/>
          <w:szCs w:val="24"/>
          <w:lang w:eastAsia="en-AU"/>
        </w:rPr>
        <w:t xml:space="preserve"> declaration is not made by Parliament.  </w:t>
      </w:r>
    </w:p>
    <w:p w14:paraId="5306A724" w14:textId="77777777" w:rsidR="001E55D8" w:rsidRPr="00D04893" w:rsidRDefault="001E55D8" w:rsidP="00B351D4">
      <w:pPr>
        <w:spacing w:after="0"/>
        <w:rPr>
          <w:rFonts w:cstheme="minorHAnsi"/>
          <w:sz w:val="24"/>
          <w:szCs w:val="24"/>
          <w:lang w:eastAsia="en-AU"/>
        </w:rPr>
      </w:pPr>
    </w:p>
    <w:p w14:paraId="574252BD" w14:textId="7EFE3229" w:rsidR="00F84BEA" w:rsidRPr="00D04893" w:rsidRDefault="00F84BEA" w:rsidP="00B351D4">
      <w:pPr>
        <w:spacing w:after="0"/>
        <w:rPr>
          <w:rFonts w:cstheme="minorHAnsi"/>
          <w:sz w:val="24"/>
          <w:szCs w:val="24"/>
          <w:lang w:eastAsia="en-AU"/>
        </w:rPr>
      </w:pPr>
      <w:r w:rsidRPr="00D04893">
        <w:rPr>
          <w:rFonts w:cstheme="minorHAnsi"/>
          <w:sz w:val="24"/>
          <w:szCs w:val="24"/>
          <w:lang w:eastAsia="en-AU"/>
        </w:rPr>
        <w:t xml:space="preserve">The scheme of powers – who can make an emergency declaration, who can </w:t>
      </w:r>
      <w:r w:rsidR="005761B5">
        <w:rPr>
          <w:rFonts w:cstheme="minorHAnsi"/>
          <w:sz w:val="24"/>
          <w:szCs w:val="24"/>
          <w:lang w:eastAsia="en-AU"/>
        </w:rPr>
        <w:t xml:space="preserve">then </w:t>
      </w:r>
      <w:r w:rsidRPr="00D04893">
        <w:rPr>
          <w:rFonts w:cstheme="minorHAnsi"/>
          <w:sz w:val="24"/>
          <w:szCs w:val="24"/>
          <w:lang w:eastAsia="en-AU"/>
        </w:rPr>
        <w:t xml:space="preserve">make regulations and what type of regulations can be made – are set out in legislation made by the relevant Parliament.  </w:t>
      </w:r>
    </w:p>
    <w:p w14:paraId="40C2D56F" w14:textId="77777777" w:rsidR="00F84BEA" w:rsidRPr="00D04893" w:rsidRDefault="00F84BEA" w:rsidP="00B351D4">
      <w:pPr>
        <w:spacing w:after="0"/>
        <w:rPr>
          <w:rFonts w:cstheme="minorHAnsi"/>
          <w:sz w:val="24"/>
          <w:szCs w:val="24"/>
          <w:lang w:eastAsia="en-AU"/>
        </w:rPr>
      </w:pPr>
    </w:p>
    <w:p w14:paraId="22FD75E4" w14:textId="14BE6FFC" w:rsidR="00F84BEA" w:rsidRPr="00D04893" w:rsidRDefault="00F84BEA" w:rsidP="00B351D4">
      <w:pPr>
        <w:spacing w:after="0"/>
        <w:rPr>
          <w:rFonts w:cstheme="minorHAnsi"/>
          <w:sz w:val="24"/>
          <w:szCs w:val="24"/>
          <w:lang w:eastAsia="en-AU"/>
        </w:rPr>
      </w:pPr>
      <w:r w:rsidRPr="00D04893">
        <w:rPr>
          <w:rFonts w:cstheme="minorHAnsi"/>
          <w:sz w:val="24"/>
          <w:szCs w:val="24"/>
          <w:lang w:eastAsia="en-AU"/>
        </w:rPr>
        <w:t xml:space="preserve">Such a scheme means policy responses to emergencies usually involve a two-step process. </w:t>
      </w:r>
    </w:p>
    <w:p w14:paraId="55608EE4" w14:textId="77777777" w:rsidR="00F84BEA" w:rsidRPr="00D04893" w:rsidRDefault="00F84BEA" w:rsidP="00B351D4">
      <w:pPr>
        <w:spacing w:after="0"/>
        <w:rPr>
          <w:rFonts w:cstheme="minorHAnsi"/>
          <w:sz w:val="24"/>
          <w:szCs w:val="24"/>
          <w:lang w:eastAsia="en-AU"/>
        </w:rPr>
      </w:pPr>
    </w:p>
    <w:p w14:paraId="1C048A76" w14:textId="748E67C8" w:rsidR="00D062F8" w:rsidRPr="00D04893" w:rsidRDefault="00F84BEA" w:rsidP="00B351D4">
      <w:pPr>
        <w:spacing w:after="0"/>
        <w:rPr>
          <w:rFonts w:cstheme="minorHAnsi"/>
          <w:sz w:val="24"/>
          <w:szCs w:val="24"/>
          <w:lang w:eastAsia="en-AU"/>
        </w:rPr>
      </w:pPr>
      <w:r w:rsidRPr="00D04893">
        <w:rPr>
          <w:rFonts w:cstheme="minorHAnsi"/>
          <w:sz w:val="24"/>
          <w:szCs w:val="24"/>
          <w:lang w:eastAsia="en-AU"/>
        </w:rPr>
        <w:t>The first step, invocation of emergency powers precedes</w:t>
      </w:r>
      <w:r w:rsidR="001756F1" w:rsidRPr="00D04893">
        <w:rPr>
          <w:rFonts w:cstheme="minorHAnsi"/>
          <w:sz w:val="24"/>
          <w:szCs w:val="24"/>
          <w:lang w:eastAsia="en-AU"/>
        </w:rPr>
        <w:t xml:space="preserve"> - </w:t>
      </w:r>
      <w:r w:rsidRPr="00D04893">
        <w:rPr>
          <w:rFonts w:cstheme="minorHAnsi"/>
          <w:sz w:val="24"/>
          <w:szCs w:val="24"/>
          <w:lang w:eastAsia="en-AU"/>
        </w:rPr>
        <w:t xml:space="preserve">and therefore differs from </w:t>
      </w:r>
      <w:r w:rsidR="001756F1" w:rsidRPr="00D04893">
        <w:rPr>
          <w:rFonts w:cstheme="minorHAnsi"/>
          <w:sz w:val="24"/>
          <w:szCs w:val="24"/>
          <w:lang w:eastAsia="en-AU"/>
        </w:rPr>
        <w:t>its</w:t>
      </w:r>
      <w:r w:rsidRPr="00D04893">
        <w:rPr>
          <w:rFonts w:cstheme="minorHAnsi"/>
          <w:sz w:val="24"/>
          <w:szCs w:val="24"/>
          <w:lang w:eastAsia="en-AU"/>
        </w:rPr>
        <w:t xml:space="preserve"> use to </w:t>
      </w:r>
      <w:r w:rsidR="00883680" w:rsidRPr="00D04893">
        <w:rPr>
          <w:rFonts w:cstheme="minorHAnsi"/>
          <w:sz w:val="24"/>
          <w:szCs w:val="24"/>
          <w:lang w:eastAsia="en-AU"/>
        </w:rPr>
        <w:t xml:space="preserve">allow </w:t>
      </w:r>
      <w:r w:rsidR="00C670C5">
        <w:rPr>
          <w:rFonts w:cstheme="minorHAnsi"/>
          <w:sz w:val="24"/>
          <w:szCs w:val="24"/>
          <w:lang w:eastAsia="en-AU"/>
        </w:rPr>
        <w:t xml:space="preserve">- </w:t>
      </w:r>
      <w:r w:rsidR="00883680" w:rsidRPr="00D04893">
        <w:rPr>
          <w:rFonts w:cstheme="minorHAnsi"/>
          <w:sz w:val="24"/>
          <w:szCs w:val="24"/>
          <w:lang w:eastAsia="en-AU"/>
        </w:rPr>
        <w:t>the making of</w:t>
      </w:r>
      <w:r w:rsidR="001756F1" w:rsidRPr="00D04893">
        <w:rPr>
          <w:rFonts w:cstheme="minorHAnsi"/>
          <w:sz w:val="24"/>
          <w:szCs w:val="24"/>
          <w:lang w:eastAsia="en-AU"/>
        </w:rPr>
        <w:t xml:space="preserve"> </w:t>
      </w:r>
      <w:r w:rsidRPr="00D04893">
        <w:rPr>
          <w:rFonts w:cstheme="minorHAnsi"/>
          <w:sz w:val="24"/>
          <w:szCs w:val="24"/>
          <w:lang w:eastAsia="en-AU"/>
        </w:rPr>
        <w:t xml:space="preserve">regulations.  </w:t>
      </w:r>
      <w:r w:rsidR="001E55D8" w:rsidRPr="00D04893">
        <w:rPr>
          <w:rFonts w:cstheme="minorHAnsi"/>
          <w:sz w:val="24"/>
          <w:szCs w:val="24"/>
          <w:lang w:eastAsia="en-AU"/>
        </w:rPr>
        <w:t>It is the formulation of th</w:t>
      </w:r>
      <w:r w:rsidRPr="00D04893">
        <w:rPr>
          <w:rFonts w:cstheme="minorHAnsi"/>
          <w:sz w:val="24"/>
          <w:szCs w:val="24"/>
          <w:lang w:eastAsia="en-AU"/>
        </w:rPr>
        <w:t>at first step</w:t>
      </w:r>
      <w:r w:rsidR="001E55D8" w:rsidRPr="00D04893">
        <w:rPr>
          <w:rFonts w:cstheme="minorHAnsi"/>
          <w:sz w:val="24"/>
          <w:szCs w:val="24"/>
          <w:lang w:eastAsia="en-AU"/>
        </w:rPr>
        <w:t xml:space="preserve"> – to make a declaration – that the </w:t>
      </w:r>
      <w:r w:rsidR="00D04893" w:rsidRPr="00D04893">
        <w:rPr>
          <w:rFonts w:cstheme="minorHAnsi"/>
          <w:sz w:val="24"/>
          <w:szCs w:val="24"/>
          <w:lang w:eastAsia="en-AU"/>
        </w:rPr>
        <w:t xml:space="preserve">per Capita and Institute </w:t>
      </w:r>
      <w:r w:rsidR="001E55D8" w:rsidRPr="00D04893">
        <w:rPr>
          <w:rFonts w:cstheme="minorHAnsi"/>
          <w:sz w:val="24"/>
          <w:szCs w:val="24"/>
          <w:lang w:eastAsia="en-AU"/>
        </w:rPr>
        <w:t>reports s</w:t>
      </w:r>
      <w:r w:rsidR="00C670C5">
        <w:rPr>
          <w:rFonts w:cstheme="minorHAnsi"/>
          <w:sz w:val="24"/>
          <w:szCs w:val="24"/>
          <w:lang w:eastAsia="en-AU"/>
        </w:rPr>
        <w:t>ought</w:t>
      </w:r>
      <w:r w:rsidR="00D04893" w:rsidRPr="00D04893">
        <w:rPr>
          <w:rFonts w:cstheme="minorHAnsi"/>
          <w:sz w:val="24"/>
          <w:szCs w:val="24"/>
          <w:lang w:eastAsia="en-AU"/>
        </w:rPr>
        <w:t xml:space="preserve"> to</w:t>
      </w:r>
      <w:r w:rsidR="001E55D8" w:rsidRPr="00D04893">
        <w:rPr>
          <w:rFonts w:cstheme="minorHAnsi"/>
          <w:sz w:val="24"/>
          <w:szCs w:val="24"/>
          <w:lang w:eastAsia="en-AU"/>
        </w:rPr>
        <w:t xml:space="preserve"> consider.  </w:t>
      </w:r>
      <w:r w:rsidRPr="00D04893">
        <w:rPr>
          <w:rFonts w:cstheme="minorHAnsi"/>
          <w:sz w:val="24"/>
          <w:szCs w:val="24"/>
          <w:lang w:eastAsia="en-AU"/>
        </w:rPr>
        <w:t>T</w:t>
      </w:r>
      <w:r w:rsidR="001E55D8" w:rsidRPr="00D04893">
        <w:rPr>
          <w:rFonts w:cstheme="minorHAnsi"/>
          <w:sz w:val="24"/>
          <w:szCs w:val="24"/>
          <w:lang w:eastAsia="en-AU"/>
        </w:rPr>
        <w:t xml:space="preserve">hat is an important </w:t>
      </w:r>
      <w:r w:rsidR="00883680" w:rsidRPr="00D04893">
        <w:rPr>
          <w:rFonts w:cstheme="minorHAnsi"/>
          <w:sz w:val="24"/>
          <w:szCs w:val="24"/>
          <w:lang w:eastAsia="en-AU"/>
        </w:rPr>
        <w:t>topic</w:t>
      </w:r>
      <w:r w:rsidR="001E55D8" w:rsidRPr="00D04893">
        <w:rPr>
          <w:rFonts w:cstheme="minorHAnsi"/>
          <w:sz w:val="24"/>
          <w:szCs w:val="24"/>
          <w:lang w:eastAsia="en-AU"/>
        </w:rPr>
        <w:t>, not least because the Prime Minister wants a similar power.</w:t>
      </w:r>
    </w:p>
    <w:p w14:paraId="2CAC8205" w14:textId="7104CBEF" w:rsidR="00F84BEA" w:rsidRPr="00D04893" w:rsidRDefault="00F84BEA" w:rsidP="00B351D4">
      <w:pPr>
        <w:spacing w:after="0"/>
        <w:rPr>
          <w:rFonts w:cstheme="minorHAnsi"/>
          <w:sz w:val="24"/>
          <w:szCs w:val="24"/>
          <w:lang w:eastAsia="en-AU"/>
        </w:rPr>
      </w:pPr>
    </w:p>
    <w:p w14:paraId="60109306" w14:textId="05AEABF2" w:rsidR="00F84BEA" w:rsidRPr="00D04893" w:rsidRDefault="00F84BEA" w:rsidP="00B351D4">
      <w:pPr>
        <w:spacing w:after="0"/>
        <w:rPr>
          <w:rFonts w:cstheme="minorHAnsi"/>
          <w:sz w:val="24"/>
          <w:szCs w:val="24"/>
          <w:lang w:eastAsia="en-AU"/>
        </w:rPr>
      </w:pPr>
      <w:r w:rsidRPr="00D04893">
        <w:rPr>
          <w:rFonts w:cstheme="minorHAnsi"/>
          <w:sz w:val="24"/>
          <w:szCs w:val="24"/>
          <w:lang w:eastAsia="en-AU"/>
        </w:rPr>
        <w:t>However, the public feels consequences only after</w:t>
      </w:r>
      <w:r w:rsidR="00A77234" w:rsidRPr="00D04893">
        <w:rPr>
          <w:rFonts w:cstheme="minorHAnsi"/>
          <w:sz w:val="24"/>
          <w:szCs w:val="24"/>
          <w:lang w:eastAsia="en-AU"/>
        </w:rPr>
        <w:t xml:space="preserve">, </w:t>
      </w:r>
      <w:r w:rsidRPr="00D04893">
        <w:rPr>
          <w:rFonts w:cstheme="minorHAnsi"/>
          <w:sz w:val="24"/>
          <w:szCs w:val="24"/>
          <w:lang w:eastAsia="en-AU"/>
        </w:rPr>
        <w:t>and to the extent of</w:t>
      </w:r>
      <w:r w:rsidR="00A77234" w:rsidRPr="00D04893">
        <w:rPr>
          <w:rFonts w:cstheme="minorHAnsi"/>
          <w:sz w:val="24"/>
          <w:szCs w:val="24"/>
          <w:lang w:eastAsia="en-AU"/>
        </w:rPr>
        <w:t xml:space="preserve">, </w:t>
      </w:r>
      <w:r w:rsidRPr="00D04893">
        <w:rPr>
          <w:rFonts w:cstheme="minorHAnsi"/>
          <w:sz w:val="24"/>
          <w:szCs w:val="24"/>
          <w:lang w:eastAsia="en-AU"/>
        </w:rPr>
        <w:t>the second step</w:t>
      </w:r>
      <w:r w:rsidR="00A77234" w:rsidRPr="00D04893">
        <w:rPr>
          <w:rFonts w:cstheme="minorHAnsi"/>
          <w:sz w:val="24"/>
          <w:szCs w:val="24"/>
          <w:lang w:eastAsia="en-AU"/>
        </w:rPr>
        <w:t xml:space="preserve"> - </w:t>
      </w:r>
      <w:r w:rsidRPr="00D04893">
        <w:rPr>
          <w:rFonts w:cstheme="minorHAnsi"/>
          <w:sz w:val="24"/>
          <w:szCs w:val="24"/>
          <w:lang w:eastAsia="en-AU"/>
        </w:rPr>
        <w:t>the making of regulations.</w:t>
      </w:r>
    </w:p>
    <w:p w14:paraId="738A8018" w14:textId="77777777" w:rsidR="001531E8" w:rsidRPr="00D04893" w:rsidRDefault="001531E8" w:rsidP="00B351D4">
      <w:pPr>
        <w:spacing w:after="0"/>
        <w:rPr>
          <w:rFonts w:cstheme="minorHAnsi"/>
          <w:sz w:val="24"/>
          <w:szCs w:val="24"/>
          <w:lang w:eastAsia="en-AU"/>
        </w:rPr>
      </w:pPr>
    </w:p>
    <w:p w14:paraId="3992396C" w14:textId="0D660A2D" w:rsidR="00A77234" w:rsidRPr="00D04893" w:rsidRDefault="001531E8" w:rsidP="00B351D4">
      <w:pPr>
        <w:spacing w:after="0"/>
        <w:rPr>
          <w:rFonts w:cstheme="minorHAnsi"/>
          <w:sz w:val="24"/>
          <w:szCs w:val="24"/>
          <w:lang w:eastAsia="en-AU"/>
        </w:rPr>
      </w:pPr>
      <w:r w:rsidRPr="00D04893">
        <w:rPr>
          <w:rFonts w:cstheme="minorHAnsi"/>
          <w:sz w:val="24"/>
          <w:szCs w:val="24"/>
          <w:lang w:eastAsia="en-AU"/>
        </w:rPr>
        <w:t xml:space="preserve">It is not entirely clear the reports </w:t>
      </w:r>
      <w:r w:rsidR="00F84BEA" w:rsidRPr="00D04893">
        <w:rPr>
          <w:rFonts w:cstheme="minorHAnsi"/>
          <w:sz w:val="24"/>
          <w:szCs w:val="24"/>
          <w:lang w:eastAsia="en-AU"/>
        </w:rPr>
        <w:t xml:space="preserve">fully </w:t>
      </w:r>
      <w:r w:rsidRPr="00D04893">
        <w:rPr>
          <w:rFonts w:cstheme="minorHAnsi"/>
          <w:sz w:val="24"/>
          <w:szCs w:val="24"/>
          <w:lang w:eastAsia="en-AU"/>
        </w:rPr>
        <w:t>appreciated th</w:t>
      </w:r>
      <w:r w:rsidR="00A77234" w:rsidRPr="00D04893">
        <w:rPr>
          <w:rFonts w:cstheme="minorHAnsi"/>
          <w:sz w:val="24"/>
          <w:szCs w:val="24"/>
          <w:lang w:eastAsia="en-AU"/>
        </w:rPr>
        <w:t>e</w:t>
      </w:r>
      <w:r w:rsidRPr="00D04893">
        <w:rPr>
          <w:rFonts w:cstheme="minorHAnsi"/>
          <w:sz w:val="24"/>
          <w:szCs w:val="24"/>
          <w:lang w:eastAsia="en-AU"/>
        </w:rPr>
        <w:t xml:space="preserve"> distinction</w:t>
      </w:r>
      <w:r w:rsidR="00F84BEA" w:rsidRPr="00D04893">
        <w:rPr>
          <w:rFonts w:cstheme="minorHAnsi"/>
          <w:sz w:val="24"/>
          <w:szCs w:val="24"/>
          <w:lang w:eastAsia="en-AU"/>
        </w:rPr>
        <w:t xml:space="preserve"> between the steps</w:t>
      </w:r>
      <w:r w:rsidRPr="00D04893">
        <w:rPr>
          <w:rFonts w:cstheme="minorHAnsi"/>
          <w:sz w:val="24"/>
          <w:szCs w:val="24"/>
          <w:lang w:eastAsia="en-AU"/>
        </w:rPr>
        <w:t xml:space="preserve">.  </w:t>
      </w:r>
      <w:r w:rsidR="001756F1" w:rsidRPr="00D04893">
        <w:rPr>
          <w:rFonts w:cstheme="minorHAnsi"/>
          <w:sz w:val="24"/>
          <w:szCs w:val="24"/>
          <w:lang w:eastAsia="en-AU"/>
        </w:rPr>
        <w:t xml:space="preserve">Both reports appeared to consider matters beyond the invocation of emergency powers.  Both appeared to </w:t>
      </w:r>
      <w:r w:rsidR="004F45FA" w:rsidRPr="00D04893">
        <w:rPr>
          <w:rFonts w:cstheme="minorHAnsi"/>
          <w:sz w:val="24"/>
          <w:szCs w:val="24"/>
          <w:lang w:eastAsia="en-AU"/>
        </w:rPr>
        <w:t xml:space="preserve">introduce into their </w:t>
      </w:r>
      <w:r w:rsidR="001756F1" w:rsidRPr="00D04893">
        <w:rPr>
          <w:rFonts w:cstheme="minorHAnsi"/>
          <w:sz w:val="24"/>
          <w:szCs w:val="24"/>
          <w:lang w:eastAsia="en-AU"/>
        </w:rPr>
        <w:t>assess</w:t>
      </w:r>
      <w:r w:rsidR="004F45FA" w:rsidRPr="00D04893">
        <w:rPr>
          <w:rFonts w:cstheme="minorHAnsi"/>
          <w:sz w:val="24"/>
          <w:szCs w:val="24"/>
          <w:lang w:eastAsia="en-AU"/>
        </w:rPr>
        <w:t>ments</w:t>
      </w:r>
      <w:r w:rsidR="001756F1" w:rsidRPr="00D04893">
        <w:rPr>
          <w:rFonts w:cstheme="minorHAnsi"/>
          <w:sz w:val="24"/>
          <w:szCs w:val="24"/>
          <w:lang w:eastAsia="en-AU"/>
        </w:rPr>
        <w:t xml:space="preserve"> some matters related to the second step – the making of regulations.  </w:t>
      </w:r>
      <w:r w:rsidR="00883680" w:rsidRPr="00D04893">
        <w:rPr>
          <w:rFonts w:cstheme="minorHAnsi"/>
          <w:sz w:val="24"/>
          <w:szCs w:val="24"/>
          <w:lang w:eastAsia="en-AU"/>
        </w:rPr>
        <w:t xml:space="preserve"> Otherwise they could not have assessed NSW, which did not undertake the first step.</w:t>
      </w:r>
    </w:p>
    <w:p w14:paraId="7118249E" w14:textId="77777777" w:rsidR="00A77234" w:rsidRPr="00D04893" w:rsidRDefault="00A77234" w:rsidP="00B351D4">
      <w:pPr>
        <w:spacing w:after="0"/>
        <w:rPr>
          <w:rFonts w:cstheme="minorHAnsi"/>
          <w:sz w:val="24"/>
          <w:szCs w:val="24"/>
          <w:lang w:eastAsia="en-AU"/>
        </w:rPr>
      </w:pPr>
    </w:p>
    <w:p w14:paraId="0F5CAF04" w14:textId="1663448B" w:rsidR="004F45FA" w:rsidRPr="00D04893" w:rsidRDefault="001756F1" w:rsidP="00B351D4">
      <w:pPr>
        <w:spacing w:after="0"/>
        <w:rPr>
          <w:rFonts w:cstheme="minorHAnsi"/>
          <w:sz w:val="24"/>
          <w:szCs w:val="24"/>
          <w:lang w:eastAsia="en-AU"/>
        </w:rPr>
      </w:pPr>
      <w:r w:rsidRPr="00D04893">
        <w:rPr>
          <w:rFonts w:cstheme="minorHAnsi"/>
          <w:sz w:val="24"/>
          <w:szCs w:val="24"/>
          <w:lang w:eastAsia="en-AU"/>
        </w:rPr>
        <w:t xml:space="preserve">That </w:t>
      </w:r>
      <w:r w:rsidR="00883680" w:rsidRPr="00D04893">
        <w:rPr>
          <w:rFonts w:cstheme="minorHAnsi"/>
          <w:sz w:val="24"/>
          <w:szCs w:val="24"/>
          <w:lang w:eastAsia="en-AU"/>
        </w:rPr>
        <w:t xml:space="preserve">extension beyond the stated topic </w:t>
      </w:r>
      <w:r w:rsidRPr="00D04893">
        <w:rPr>
          <w:rFonts w:cstheme="minorHAnsi"/>
          <w:sz w:val="24"/>
          <w:szCs w:val="24"/>
          <w:lang w:eastAsia="en-AU"/>
        </w:rPr>
        <w:t xml:space="preserve">is understandable.  </w:t>
      </w:r>
      <w:r w:rsidR="004F45FA" w:rsidRPr="00D04893">
        <w:rPr>
          <w:rFonts w:cstheme="minorHAnsi"/>
          <w:sz w:val="24"/>
          <w:szCs w:val="24"/>
          <w:lang w:eastAsia="en-AU"/>
        </w:rPr>
        <w:t xml:space="preserve">The issues arising from processes </w:t>
      </w:r>
      <w:r w:rsidR="00D04893" w:rsidRPr="00D04893">
        <w:rPr>
          <w:rFonts w:cstheme="minorHAnsi"/>
          <w:sz w:val="24"/>
          <w:szCs w:val="24"/>
          <w:lang w:eastAsia="en-AU"/>
        </w:rPr>
        <w:t>of</w:t>
      </w:r>
      <w:r w:rsidR="004F45FA" w:rsidRPr="00D04893">
        <w:rPr>
          <w:rFonts w:cstheme="minorHAnsi"/>
          <w:sz w:val="24"/>
          <w:szCs w:val="24"/>
          <w:lang w:eastAsia="en-AU"/>
        </w:rPr>
        <w:t xml:space="preserve"> making an emergency declaration are highly intricate and not </w:t>
      </w:r>
      <w:r w:rsidR="00D04893" w:rsidRPr="00D04893">
        <w:rPr>
          <w:rFonts w:cstheme="minorHAnsi"/>
          <w:sz w:val="24"/>
          <w:szCs w:val="24"/>
          <w:lang w:eastAsia="en-AU"/>
        </w:rPr>
        <w:t>a</w:t>
      </w:r>
      <w:r w:rsidR="004F45FA" w:rsidRPr="00D04893">
        <w:rPr>
          <w:rFonts w:cstheme="minorHAnsi"/>
          <w:sz w:val="24"/>
          <w:szCs w:val="24"/>
          <w:lang w:eastAsia="en-AU"/>
        </w:rPr>
        <w:t xml:space="preserve">menable to </w:t>
      </w:r>
      <w:r w:rsidR="00D04893" w:rsidRPr="00D04893">
        <w:rPr>
          <w:rFonts w:cstheme="minorHAnsi"/>
          <w:sz w:val="24"/>
          <w:szCs w:val="24"/>
          <w:lang w:eastAsia="en-AU"/>
        </w:rPr>
        <w:t xml:space="preserve">detailed </w:t>
      </w:r>
      <w:r w:rsidR="004F45FA" w:rsidRPr="00D04893">
        <w:rPr>
          <w:rFonts w:cstheme="minorHAnsi"/>
          <w:sz w:val="24"/>
          <w:szCs w:val="24"/>
          <w:lang w:eastAsia="en-AU"/>
        </w:rPr>
        <w:t xml:space="preserve">public </w:t>
      </w:r>
      <w:r w:rsidR="00D04893" w:rsidRPr="00D04893">
        <w:rPr>
          <w:rFonts w:cstheme="minorHAnsi"/>
          <w:sz w:val="24"/>
          <w:szCs w:val="24"/>
          <w:lang w:eastAsia="en-AU"/>
        </w:rPr>
        <w:t>explanation</w:t>
      </w:r>
      <w:r w:rsidR="004F45FA" w:rsidRPr="00D04893">
        <w:rPr>
          <w:rFonts w:cstheme="minorHAnsi"/>
          <w:sz w:val="24"/>
          <w:szCs w:val="24"/>
          <w:lang w:eastAsia="en-AU"/>
        </w:rPr>
        <w:t xml:space="preserve">.  For example, issues can include disallowability of instruments, control over Parliamentary review proceedings and actual or effective self-declaration of jurisdiction.  </w:t>
      </w:r>
    </w:p>
    <w:p w14:paraId="4B1A71BA" w14:textId="639D11BD" w:rsidR="002000A7" w:rsidRPr="00D04893" w:rsidRDefault="005761B5" w:rsidP="00B351D4">
      <w:pPr>
        <w:spacing w:after="0"/>
        <w:rPr>
          <w:rFonts w:cstheme="minorHAnsi"/>
          <w:sz w:val="24"/>
          <w:szCs w:val="24"/>
          <w:lang w:eastAsia="en-AU"/>
        </w:rPr>
      </w:pPr>
      <w:r>
        <w:rPr>
          <w:rFonts w:cstheme="minorHAnsi"/>
          <w:sz w:val="24"/>
          <w:szCs w:val="24"/>
          <w:lang w:eastAsia="en-AU"/>
        </w:rPr>
        <w:t>Also, i</w:t>
      </w:r>
      <w:r w:rsidR="00883680" w:rsidRPr="00D04893">
        <w:rPr>
          <w:rFonts w:cstheme="minorHAnsi"/>
          <w:sz w:val="24"/>
          <w:szCs w:val="24"/>
          <w:lang w:eastAsia="en-AU"/>
        </w:rPr>
        <w:t xml:space="preserve">t </w:t>
      </w:r>
      <w:r w:rsidR="002000A7" w:rsidRPr="00D04893">
        <w:rPr>
          <w:rFonts w:cstheme="minorHAnsi"/>
          <w:sz w:val="24"/>
          <w:szCs w:val="24"/>
          <w:lang w:eastAsia="en-AU"/>
        </w:rPr>
        <w:t xml:space="preserve">would be difficult </w:t>
      </w:r>
      <w:r w:rsidR="001756F1" w:rsidRPr="00D04893">
        <w:rPr>
          <w:rFonts w:cstheme="minorHAnsi"/>
          <w:sz w:val="24"/>
          <w:szCs w:val="24"/>
          <w:lang w:eastAsia="en-AU"/>
        </w:rPr>
        <w:t>for widely disseminated</w:t>
      </w:r>
      <w:r w:rsidR="002000A7" w:rsidRPr="00D04893">
        <w:rPr>
          <w:rFonts w:cstheme="minorHAnsi"/>
          <w:sz w:val="24"/>
          <w:szCs w:val="24"/>
          <w:lang w:eastAsia="en-AU"/>
        </w:rPr>
        <w:t xml:space="preserve"> report</w:t>
      </w:r>
      <w:r w:rsidR="001756F1" w:rsidRPr="00D04893">
        <w:rPr>
          <w:rFonts w:cstheme="minorHAnsi"/>
          <w:sz w:val="24"/>
          <w:szCs w:val="24"/>
          <w:lang w:eastAsia="en-AU"/>
        </w:rPr>
        <w:t>s to explain</w:t>
      </w:r>
      <w:r w:rsidR="002000A7" w:rsidRPr="00D04893">
        <w:rPr>
          <w:rFonts w:cstheme="minorHAnsi"/>
          <w:sz w:val="24"/>
          <w:szCs w:val="24"/>
          <w:lang w:eastAsia="en-AU"/>
        </w:rPr>
        <w:t xml:space="preserve"> why the</w:t>
      </w:r>
      <w:r w:rsidR="002A0DF7">
        <w:rPr>
          <w:rFonts w:cstheme="minorHAnsi"/>
          <w:sz w:val="24"/>
          <w:szCs w:val="24"/>
          <w:lang w:eastAsia="en-AU"/>
        </w:rPr>
        <w:t>y did not consider the</w:t>
      </w:r>
      <w:r w:rsidR="002000A7" w:rsidRPr="00D04893">
        <w:rPr>
          <w:rFonts w:cstheme="minorHAnsi"/>
          <w:sz w:val="24"/>
          <w:szCs w:val="24"/>
          <w:lang w:eastAsia="en-AU"/>
        </w:rPr>
        <w:t xml:space="preserve"> </w:t>
      </w:r>
      <w:r w:rsidR="001756F1" w:rsidRPr="00D04893">
        <w:rPr>
          <w:rFonts w:cstheme="minorHAnsi"/>
          <w:sz w:val="24"/>
          <w:szCs w:val="24"/>
          <w:lang w:eastAsia="en-AU"/>
        </w:rPr>
        <w:t xml:space="preserve">only </w:t>
      </w:r>
      <w:r w:rsidR="002000A7" w:rsidRPr="00D04893">
        <w:rPr>
          <w:rFonts w:cstheme="minorHAnsi"/>
          <w:sz w:val="24"/>
          <w:szCs w:val="24"/>
          <w:lang w:eastAsia="en-AU"/>
        </w:rPr>
        <w:t>matter</w:t>
      </w:r>
      <w:r w:rsidR="001756F1" w:rsidRPr="00D04893">
        <w:rPr>
          <w:rFonts w:cstheme="minorHAnsi"/>
          <w:sz w:val="24"/>
          <w:szCs w:val="24"/>
          <w:lang w:eastAsia="en-AU"/>
        </w:rPr>
        <w:t>s</w:t>
      </w:r>
      <w:r w:rsidR="002000A7" w:rsidRPr="00D04893">
        <w:rPr>
          <w:rFonts w:cstheme="minorHAnsi"/>
          <w:sz w:val="24"/>
          <w:szCs w:val="24"/>
          <w:lang w:eastAsia="en-AU"/>
        </w:rPr>
        <w:t xml:space="preserve"> </w:t>
      </w:r>
      <w:r w:rsidR="001756F1" w:rsidRPr="00D04893">
        <w:rPr>
          <w:rFonts w:cstheme="minorHAnsi"/>
          <w:sz w:val="24"/>
          <w:szCs w:val="24"/>
          <w:lang w:eastAsia="en-AU"/>
        </w:rPr>
        <w:t>impacting</w:t>
      </w:r>
      <w:r w:rsidR="002000A7" w:rsidRPr="00D04893">
        <w:rPr>
          <w:rFonts w:cstheme="minorHAnsi"/>
          <w:sz w:val="24"/>
          <w:szCs w:val="24"/>
          <w:lang w:eastAsia="en-AU"/>
        </w:rPr>
        <w:t xml:space="preserve"> the public.</w:t>
      </w:r>
      <w:r w:rsidRPr="00D04893">
        <w:rPr>
          <w:rStyle w:val="EndnoteReference"/>
          <w:rFonts w:cstheme="minorHAnsi"/>
          <w:sz w:val="24"/>
          <w:szCs w:val="24"/>
          <w:lang w:eastAsia="en-AU"/>
        </w:rPr>
        <w:endnoteReference w:id="5"/>
      </w:r>
      <w:r w:rsidR="002000A7" w:rsidRPr="00D04893">
        <w:rPr>
          <w:rFonts w:cstheme="minorHAnsi"/>
          <w:sz w:val="24"/>
          <w:szCs w:val="24"/>
          <w:lang w:eastAsia="en-AU"/>
        </w:rPr>
        <w:t xml:space="preserve"> </w:t>
      </w:r>
    </w:p>
    <w:p w14:paraId="509EBB0A" w14:textId="77777777" w:rsidR="002000A7" w:rsidRPr="00D04893" w:rsidRDefault="002000A7" w:rsidP="00B351D4">
      <w:pPr>
        <w:spacing w:after="0"/>
        <w:rPr>
          <w:rFonts w:cstheme="minorHAnsi"/>
          <w:sz w:val="24"/>
          <w:szCs w:val="24"/>
          <w:lang w:eastAsia="en-AU"/>
        </w:rPr>
      </w:pPr>
    </w:p>
    <w:p w14:paraId="15687954" w14:textId="06F80F61" w:rsidR="001531E8" w:rsidRPr="00D04893" w:rsidRDefault="002A0DF7" w:rsidP="00B351D4">
      <w:pPr>
        <w:spacing w:after="0"/>
        <w:rPr>
          <w:rFonts w:cstheme="minorHAnsi"/>
          <w:sz w:val="24"/>
          <w:szCs w:val="24"/>
          <w:lang w:eastAsia="en-AU"/>
        </w:rPr>
      </w:pPr>
      <w:r>
        <w:rPr>
          <w:rFonts w:cstheme="minorHAnsi"/>
          <w:sz w:val="24"/>
          <w:szCs w:val="24"/>
          <w:lang w:eastAsia="en-AU"/>
        </w:rPr>
        <w:lastRenderedPageBreak/>
        <w:t>A</w:t>
      </w:r>
      <w:r w:rsidR="001531E8" w:rsidRPr="00D04893">
        <w:rPr>
          <w:rFonts w:cstheme="minorHAnsi"/>
          <w:sz w:val="24"/>
          <w:szCs w:val="24"/>
          <w:lang w:eastAsia="en-AU"/>
        </w:rPr>
        <w:t xml:space="preserve"> lack of equal appreciation </w:t>
      </w:r>
      <w:r w:rsidR="004F45FA" w:rsidRPr="00D04893">
        <w:rPr>
          <w:rFonts w:cstheme="minorHAnsi"/>
          <w:sz w:val="24"/>
          <w:szCs w:val="24"/>
          <w:lang w:eastAsia="en-AU"/>
        </w:rPr>
        <w:t xml:space="preserve">among the reports </w:t>
      </w:r>
      <w:r w:rsidR="002000A7" w:rsidRPr="00D04893">
        <w:rPr>
          <w:rFonts w:cstheme="minorHAnsi"/>
          <w:sz w:val="24"/>
          <w:szCs w:val="24"/>
          <w:lang w:eastAsia="en-AU"/>
        </w:rPr>
        <w:t xml:space="preserve">of the difference between </w:t>
      </w:r>
      <w:r w:rsidR="004F45FA" w:rsidRPr="00D04893">
        <w:rPr>
          <w:rFonts w:cstheme="minorHAnsi"/>
          <w:sz w:val="24"/>
          <w:szCs w:val="24"/>
          <w:lang w:eastAsia="en-AU"/>
        </w:rPr>
        <w:t>the</w:t>
      </w:r>
      <w:r w:rsidR="00883680" w:rsidRPr="00D04893">
        <w:rPr>
          <w:rFonts w:cstheme="minorHAnsi"/>
          <w:sz w:val="24"/>
          <w:szCs w:val="24"/>
          <w:lang w:eastAsia="en-AU"/>
        </w:rPr>
        <w:t xml:space="preserve"> first and second steps – between the</w:t>
      </w:r>
      <w:r w:rsidR="004F45FA" w:rsidRPr="00D04893">
        <w:rPr>
          <w:rFonts w:cstheme="minorHAnsi"/>
          <w:sz w:val="24"/>
          <w:szCs w:val="24"/>
          <w:lang w:eastAsia="en-AU"/>
        </w:rPr>
        <w:t xml:space="preserve"> </w:t>
      </w:r>
      <w:r w:rsidR="002000A7" w:rsidRPr="00D04893">
        <w:rPr>
          <w:rFonts w:cstheme="minorHAnsi"/>
          <w:sz w:val="24"/>
          <w:szCs w:val="24"/>
          <w:lang w:eastAsia="en-AU"/>
        </w:rPr>
        <w:t xml:space="preserve">making </w:t>
      </w:r>
      <w:r w:rsidR="004F45FA" w:rsidRPr="00D04893">
        <w:rPr>
          <w:rFonts w:cstheme="minorHAnsi"/>
          <w:sz w:val="24"/>
          <w:szCs w:val="24"/>
          <w:lang w:eastAsia="en-AU"/>
        </w:rPr>
        <w:t xml:space="preserve">of </w:t>
      </w:r>
      <w:r w:rsidR="002000A7" w:rsidRPr="00D04893">
        <w:rPr>
          <w:rFonts w:cstheme="minorHAnsi"/>
          <w:sz w:val="24"/>
          <w:szCs w:val="24"/>
          <w:lang w:eastAsia="en-AU"/>
        </w:rPr>
        <w:t xml:space="preserve">an emergency declaration and the consequences that follow </w:t>
      </w:r>
      <w:r w:rsidR="00883680" w:rsidRPr="00D04893">
        <w:rPr>
          <w:rFonts w:cstheme="minorHAnsi"/>
          <w:sz w:val="24"/>
          <w:szCs w:val="24"/>
          <w:lang w:eastAsia="en-AU"/>
        </w:rPr>
        <w:t xml:space="preserve">- </w:t>
      </w:r>
      <w:r w:rsidR="001531E8" w:rsidRPr="00D04893">
        <w:rPr>
          <w:rFonts w:cstheme="minorHAnsi"/>
          <w:sz w:val="24"/>
          <w:szCs w:val="24"/>
          <w:lang w:eastAsia="en-AU"/>
        </w:rPr>
        <w:t xml:space="preserve">might partly explain the differences in </w:t>
      </w:r>
      <w:r w:rsidR="004F45FA" w:rsidRPr="00D04893">
        <w:rPr>
          <w:rFonts w:cstheme="minorHAnsi"/>
          <w:sz w:val="24"/>
          <w:szCs w:val="24"/>
          <w:lang w:eastAsia="en-AU"/>
        </w:rPr>
        <w:t xml:space="preserve">their </w:t>
      </w:r>
      <w:r w:rsidR="001531E8" w:rsidRPr="00D04893">
        <w:rPr>
          <w:rFonts w:cstheme="minorHAnsi"/>
          <w:sz w:val="24"/>
          <w:szCs w:val="24"/>
          <w:lang w:eastAsia="en-AU"/>
        </w:rPr>
        <w:t>ratings.  The difference</w:t>
      </w:r>
      <w:r w:rsidR="001E55D8" w:rsidRPr="00D04893">
        <w:rPr>
          <w:rFonts w:cstheme="minorHAnsi"/>
          <w:sz w:val="24"/>
          <w:szCs w:val="24"/>
          <w:lang w:eastAsia="en-AU"/>
        </w:rPr>
        <w:t>s are</w:t>
      </w:r>
      <w:r w:rsidR="001531E8" w:rsidRPr="00D04893">
        <w:rPr>
          <w:rFonts w:cstheme="minorHAnsi"/>
          <w:sz w:val="24"/>
          <w:szCs w:val="24"/>
          <w:lang w:eastAsia="en-AU"/>
        </w:rPr>
        <w:t xml:space="preserve"> shown in </w:t>
      </w:r>
      <w:r w:rsidR="00A77234" w:rsidRPr="00D04893">
        <w:rPr>
          <w:rFonts w:cstheme="minorHAnsi"/>
          <w:sz w:val="24"/>
          <w:szCs w:val="24"/>
          <w:lang w:eastAsia="en-AU"/>
        </w:rPr>
        <w:t>T</w:t>
      </w:r>
      <w:r w:rsidR="001531E8" w:rsidRPr="00D04893">
        <w:rPr>
          <w:rFonts w:cstheme="minorHAnsi"/>
          <w:sz w:val="24"/>
          <w:szCs w:val="24"/>
          <w:lang w:eastAsia="en-AU"/>
        </w:rPr>
        <w:t>able</w:t>
      </w:r>
      <w:r w:rsidR="00A77234" w:rsidRPr="00D04893">
        <w:rPr>
          <w:rFonts w:cstheme="minorHAnsi"/>
          <w:sz w:val="24"/>
          <w:szCs w:val="24"/>
          <w:lang w:eastAsia="en-AU"/>
        </w:rPr>
        <w:t xml:space="preserve"> 3</w:t>
      </w:r>
      <w:r w:rsidR="004F45FA" w:rsidRPr="00D04893">
        <w:rPr>
          <w:rFonts w:cstheme="minorHAnsi"/>
          <w:sz w:val="24"/>
          <w:szCs w:val="24"/>
          <w:lang w:eastAsia="en-AU"/>
        </w:rPr>
        <w:t xml:space="preserve"> (below)</w:t>
      </w:r>
      <w:r w:rsidR="001531E8" w:rsidRPr="00D04893">
        <w:rPr>
          <w:rFonts w:cstheme="minorHAnsi"/>
          <w:sz w:val="24"/>
          <w:szCs w:val="24"/>
          <w:lang w:eastAsia="en-AU"/>
        </w:rPr>
        <w:t xml:space="preserve">. </w:t>
      </w:r>
    </w:p>
    <w:p w14:paraId="19703985" w14:textId="77777777" w:rsidR="004F45FA" w:rsidRPr="00D04893" w:rsidRDefault="004F45FA" w:rsidP="00B351D4">
      <w:pPr>
        <w:spacing w:after="0"/>
        <w:rPr>
          <w:rFonts w:cstheme="minorHAnsi"/>
          <w:sz w:val="24"/>
          <w:szCs w:val="24"/>
          <w:lang w:eastAsia="en-AU"/>
        </w:rPr>
      </w:pPr>
    </w:p>
    <w:p w14:paraId="015B5453" w14:textId="028180CA" w:rsidR="004F45FA" w:rsidRPr="00D04893" w:rsidRDefault="004F45FA" w:rsidP="00B351D4">
      <w:pPr>
        <w:spacing w:after="0"/>
        <w:rPr>
          <w:rFonts w:cstheme="minorHAnsi"/>
          <w:b/>
          <w:bCs/>
          <w:sz w:val="24"/>
          <w:szCs w:val="24"/>
          <w:lang w:eastAsia="en-AU"/>
        </w:rPr>
      </w:pPr>
      <w:r w:rsidRPr="00D04893">
        <w:rPr>
          <w:rFonts w:cstheme="minorHAnsi"/>
          <w:b/>
          <w:bCs/>
          <w:sz w:val="24"/>
          <w:szCs w:val="24"/>
          <w:lang w:eastAsia="en-AU"/>
        </w:rPr>
        <w:t xml:space="preserve">Table 3: Differences between </w:t>
      </w:r>
      <w:r w:rsidR="00883680" w:rsidRPr="00D04893">
        <w:rPr>
          <w:rFonts w:cstheme="minorHAnsi"/>
          <w:b/>
          <w:bCs/>
          <w:sz w:val="24"/>
          <w:szCs w:val="24"/>
          <w:lang w:eastAsia="en-AU"/>
        </w:rPr>
        <w:t xml:space="preserve">per Capita and Institute </w:t>
      </w:r>
      <w:r w:rsidRPr="00D04893">
        <w:rPr>
          <w:rFonts w:cstheme="minorHAnsi"/>
          <w:b/>
          <w:bCs/>
          <w:sz w:val="24"/>
          <w:szCs w:val="24"/>
          <w:lang w:eastAsia="en-AU"/>
        </w:rPr>
        <w:t>reports</w:t>
      </w:r>
    </w:p>
    <w:tbl>
      <w:tblPr>
        <w:tblStyle w:val="TableGrid"/>
        <w:tblW w:w="0" w:type="auto"/>
        <w:tblLook w:val="04A0" w:firstRow="1" w:lastRow="0" w:firstColumn="1" w:lastColumn="0" w:noHBand="0" w:noVBand="1"/>
      </w:tblPr>
      <w:tblGrid>
        <w:gridCol w:w="2254"/>
        <w:gridCol w:w="2254"/>
        <w:gridCol w:w="2254"/>
        <w:gridCol w:w="2254"/>
      </w:tblGrid>
      <w:tr w:rsidR="004F45FA" w:rsidRPr="00D04893" w14:paraId="05ADB12F" w14:textId="77777777" w:rsidTr="00343B6F">
        <w:tc>
          <w:tcPr>
            <w:tcW w:w="2254" w:type="dxa"/>
          </w:tcPr>
          <w:p w14:paraId="27BE9FB0" w14:textId="77777777" w:rsidR="004F45FA" w:rsidRPr="00D04893" w:rsidRDefault="004F45FA" w:rsidP="00B351D4">
            <w:pPr>
              <w:rPr>
                <w:rFonts w:cstheme="minorHAnsi"/>
                <w:b/>
                <w:bCs/>
                <w:sz w:val="20"/>
                <w:szCs w:val="20"/>
                <w:lang w:eastAsia="en-AU"/>
              </w:rPr>
            </w:pPr>
            <w:r w:rsidRPr="00D04893">
              <w:rPr>
                <w:rFonts w:cstheme="minorHAnsi"/>
                <w:b/>
                <w:bCs/>
                <w:sz w:val="20"/>
                <w:szCs w:val="20"/>
                <w:lang w:eastAsia="en-AU"/>
              </w:rPr>
              <w:t>Criteria</w:t>
            </w:r>
          </w:p>
        </w:tc>
        <w:tc>
          <w:tcPr>
            <w:tcW w:w="2254" w:type="dxa"/>
          </w:tcPr>
          <w:p w14:paraId="5700EADE" w14:textId="77777777" w:rsidR="004F45FA" w:rsidRPr="00D04893" w:rsidRDefault="004F45FA" w:rsidP="00B351D4">
            <w:pPr>
              <w:rPr>
                <w:rFonts w:cstheme="minorHAnsi"/>
                <w:b/>
                <w:bCs/>
                <w:sz w:val="20"/>
                <w:szCs w:val="20"/>
                <w:lang w:eastAsia="en-AU"/>
              </w:rPr>
            </w:pPr>
            <w:r w:rsidRPr="00D04893">
              <w:rPr>
                <w:rFonts w:cstheme="minorHAnsi"/>
                <w:b/>
                <w:bCs/>
                <w:sz w:val="20"/>
                <w:szCs w:val="20"/>
                <w:lang w:eastAsia="en-AU"/>
              </w:rPr>
              <w:t>NSW</w:t>
            </w:r>
          </w:p>
        </w:tc>
        <w:tc>
          <w:tcPr>
            <w:tcW w:w="2254" w:type="dxa"/>
          </w:tcPr>
          <w:p w14:paraId="593F3A60" w14:textId="77777777" w:rsidR="004F45FA" w:rsidRPr="00D04893" w:rsidRDefault="004F45FA" w:rsidP="00B351D4">
            <w:pPr>
              <w:rPr>
                <w:rFonts w:cstheme="minorHAnsi"/>
                <w:b/>
                <w:bCs/>
                <w:sz w:val="20"/>
                <w:szCs w:val="20"/>
                <w:lang w:eastAsia="en-AU"/>
              </w:rPr>
            </w:pPr>
            <w:r w:rsidRPr="00D04893">
              <w:rPr>
                <w:rFonts w:cstheme="minorHAnsi"/>
                <w:b/>
                <w:bCs/>
                <w:sz w:val="20"/>
                <w:szCs w:val="20"/>
                <w:lang w:eastAsia="en-AU"/>
              </w:rPr>
              <w:t>Vic.</w:t>
            </w:r>
          </w:p>
        </w:tc>
        <w:tc>
          <w:tcPr>
            <w:tcW w:w="2254" w:type="dxa"/>
          </w:tcPr>
          <w:p w14:paraId="69AF506F" w14:textId="77777777" w:rsidR="004F45FA" w:rsidRPr="00D04893" w:rsidRDefault="004F45FA" w:rsidP="00B351D4">
            <w:pPr>
              <w:rPr>
                <w:rFonts w:cstheme="minorHAnsi"/>
                <w:b/>
                <w:bCs/>
                <w:sz w:val="20"/>
                <w:szCs w:val="20"/>
                <w:lang w:eastAsia="en-AU"/>
              </w:rPr>
            </w:pPr>
            <w:r w:rsidRPr="00D04893">
              <w:rPr>
                <w:rFonts w:cstheme="minorHAnsi"/>
                <w:b/>
                <w:bCs/>
                <w:sz w:val="20"/>
                <w:szCs w:val="20"/>
                <w:lang w:eastAsia="en-AU"/>
              </w:rPr>
              <w:t>Qld.</w:t>
            </w:r>
          </w:p>
        </w:tc>
      </w:tr>
      <w:tr w:rsidR="004F45FA" w:rsidRPr="00D04893" w14:paraId="241D1590" w14:textId="77777777" w:rsidTr="00343B6F">
        <w:tc>
          <w:tcPr>
            <w:tcW w:w="2254" w:type="dxa"/>
          </w:tcPr>
          <w:p w14:paraId="7372F90A" w14:textId="77777777" w:rsidR="004F45FA" w:rsidRPr="00D04893" w:rsidRDefault="004F45FA" w:rsidP="00B351D4">
            <w:pPr>
              <w:rPr>
                <w:rFonts w:cstheme="minorHAnsi"/>
                <w:sz w:val="20"/>
                <w:szCs w:val="20"/>
                <w:lang w:eastAsia="en-AU"/>
              </w:rPr>
            </w:pPr>
            <w:r w:rsidRPr="00D04893">
              <w:rPr>
                <w:rFonts w:cstheme="minorHAnsi"/>
                <w:sz w:val="20"/>
                <w:szCs w:val="20"/>
                <w:lang w:eastAsia="en-AU"/>
              </w:rPr>
              <w:t>Urgency</w:t>
            </w:r>
          </w:p>
        </w:tc>
        <w:tc>
          <w:tcPr>
            <w:tcW w:w="2254" w:type="dxa"/>
          </w:tcPr>
          <w:p w14:paraId="1CC8F1D7" w14:textId="77777777" w:rsidR="004F45FA" w:rsidRPr="00D04893" w:rsidRDefault="004F45FA" w:rsidP="00B351D4">
            <w:pPr>
              <w:rPr>
                <w:rFonts w:cstheme="minorHAnsi"/>
                <w:sz w:val="20"/>
                <w:szCs w:val="20"/>
                <w:lang w:eastAsia="en-AU"/>
              </w:rPr>
            </w:pPr>
            <w:r w:rsidRPr="00D04893">
              <w:rPr>
                <w:rFonts w:cstheme="minorHAnsi"/>
                <w:sz w:val="20"/>
                <w:szCs w:val="20"/>
                <w:lang w:eastAsia="en-AU"/>
              </w:rPr>
              <w:t>=</w:t>
            </w:r>
          </w:p>
        </w:tc>
        <w:tc>
          <w:tcPr>
            <w:tcW w:w="2254" w:type="dxa"/>
          </w:tcPr>
          <w:p w14:paraId="63F28CA9" w14:textId="77777777" w:rsidR="004F45FA" w:rsidRPr="00D04893" w:rsidRDefault="004F45FA" w:rsidP="00B351D4">
            <w:pPr>
              <w:rPr>
                <w:rFonts w:cstheme="minorHAnsi"/>
                <w:sz w:val="20"/>
                <w:szCs w:val="20"/>
                <w:lang w:eastAsia="en-AU"/>
              </w:rPr>
            </w:pPr>
            <w:r w:rsidRPr="00D04893">
              <w:rPr>
                <w:rFonts w:cstheme="minorHAnsi"/>
                <w:sz w:val="20"/>
                <w:szCs w:val="20"/>
                <w:lang w:eastAsia="en-AU"/>
              </w:rPr>
              <w:t>=</w:t>
            </w:r>
          </w:p>
        </w:tc>
        <w:tc>
          <w:tcPr>
            <w:tcW w:w="2254" w:type="dxa"/>
          </w:tcPr>
          <w:p w14:paraId="6B0B1B24" w14:textId="77777777" w:rsidR="004F45FA" w:rsidRPr="00D04893" w:rsidRDefault="004F45FA" w:rsidP="00B351D4">
            <w:pPr>
              <w:rPr>
                <w:rFonts w:cstheme="minorHAnsi"/>
                <w:sz w:val="20"/>
                <w:szCs w:val="20"/>
                <w:lang w:eastAsia="en-AU"/>
              </w:rPr>
            </w:pPr>
            <w:r w:rsidRPr="00D04893">
              <w:rPr>
                <w:rFonts w:cstheme="minorHAnsi"/>
                <w:sz w:val="20"/>
                <w:szCs w:val="20"/>
                <w:lang w:eastAsia="en-AU"/>
              </w:rPr>
              <w:t>1</w:t>
            </w:r>
          </w:p>
        </w:tc>
      </w:tr>
      <w:tr w:rsidR="004F45FA" w:rsidRPr="00D04893" w14:paraId="2293EB8B" w14:textId="77777777" w:rsidTr="00343B6F">
        <w:tc>
          <w:tcPr>
            <w:tcW w:w="2254" w:type="dxa"/>
          </w:tcPr>
          <w:p w14:paraId="0AD0F4EE" w14:textId="77777777" w:rsidR="004F45FA" w:rsidRPr="00D04893" w:rsidRDefault="004F45FA" w:rsidP="00B351D4">
            <w:pPr>
              <w:rPr>
                <w:rFonts w:cstheme="minorHAnsi"/>
                <w:sz w:val="20"/>
                <w:szCs w:val="20"/>
                <w:lang w:eastAsia="en-AU"/>
              </w:rPr>
            </w:pPr>
            <w:r w:rsidRPr="00D04893">
              <w:rPr>
                <w:rFonts w:cstheme="minorHAnsi"/>
                <w:sz w:val="20"/>
                <w:szCs w:val="20"/>
                <w:lang w:eastAsia="en-AU"/>
              </w:rPr>
              <w:t>Need</w:t>
            </w:r>
          </w:p>
        </w:tc>
        <w:tc>
          <w:tcPr>
            <w:tcW w:w="2254" w:type="dxa"/>
          </w:tcPr>
          <w:p w14:paraId="0D510A1B" w14:textId="77777777" w:rsidR="004F45FA" w:rsidRPr="00D04893" w:rsidRDefault="004F45FA" w:rsidP="00B351D4">
            <w:pPr>
              <w:rPr>
                <w:rFonts w:cstheme="minorHAnsi"/>
                <w:sz w:val="20"/>
                <w:szCs w:val="20"/>
                <w:lang w:eastAsia="en-AU"/>
              </w:rPr>
            </w:pPr>
            <w:r w:rsidRPr="00D04893">
              <w:rPr>
                <w:rFonts w:cstheme="minorHAnsi"/>
                <w:sz w:val="20"/>
                <w:szCs w:val="20"/>
                <w:lang w:eastAsia="en-AU"/>
              </w:rPr>
              <w:t>=</w:t>
            </w:r>
          </w:p>
        </w:tc>
        <w:tc>
          <w:tcPr>
            <w:tcW w:w="2254" w:type="dxa"/>
          </w:tcPr>
          <w:p w14:paraId="78FD77C2" w14:textId="77777777" w:rsidR="004F45FA" w:rsidRPr="00D04893" w:rsidRDefault="004F45FA" w:rsidP="00B351D4">
            <w:pPr>
              <w:rPr>
                <w:rFonts w:cstheme="minorHAnsi"/>
                <w:sz w:val="20"/>
                <w:szCs w:val="20"/>
                <w:lang w:eastAsia="en-AU"/>
              </w:rPr>
            </w:pPr>
            <w:r w:rsidRPr="00D04893">
              <w:rPr>
                <w:rFonts w:cstheme="minorHAnsi"/>
                <w:sz w:val="20"/>
                <w:szCs w:val="20"/>
                <w:lang w:eastAsia="en-AU"/>
              </w:rPr>
              <w:t>=</w:t>
            </w:r>
          </w:p>
        </w:tc>
        <w:tc>
          <w:tcPr>
            <w:tcW w:w="2254" w:type="dxa"/>
          </w:tcPr>
          <w:p w14:paraId="2EE85865" w14:textId="77777777" w:rsidR="004F45FA" w:rsidRPr="00D04893" w:rsidRDefault="004F45FA" w:rsidP="00B351D4">
            <w:pPr>
              <w:rPr>
                <w:rFonts w:cstheme="minorHAnsi"/>
                <w:sz w:val="20"/>
                <w:szCs w:val="20"/>
                <w:lang w:eastAsia="en-AU"/>
              </w:rPr>
            </w:pPr>
            <w:r w:rsidRPr="00D04893">
              <w:rPr>
                <w:rFonts w:cstheme="minorHAnsi"/>
                <w:sz w:val="20"/>
                <w:szCs w:val="20"/>
                <w:lang w:eastAsia="en-AU"/>
              </w:rPr>
              <w:t>=</w:t>
            </w:r>
          </w:p>
        </w:tc>
      </w:tr>
      <w:tr w:rsidR="004F45FA" w:rsidRPr="00D04893" w14:paraId="5469DA36" w14:textId="77777777" w:rsidTr="00343B6F">
        <w:tc>
          <w:tcPr>
            <w:tcW w:w="2254" w:type="dxa"/>
          </w:tcPr>
          <w:p w14:paraId="1FBFE699" w14:textId="77777777" w:rsidR="004F45FA" w:rsidRPr="00D04893" w:rsidRDefault="004F45FA" w:rsidP="00B351D4">
            <w:pPr>
              <w:rPr>
                <w:rFonts w:cstheme="minorHAnsi"/>
                <w:sz w:val="20"/>
                <w:szCs w:val="20"/>
                <w:lang w:eastAsia="en-AU"/>
              </w:rPr>
            </w:pPr>
            <w:r w:rsidRPr="00D04893">
              <w:rPr>
                <w:rFonts w:cstheme="minorHAnsi"/>
                <w:sz w:val="20"/>
                <w:szCs w:val="20"/>
                <w:lang w:eastAsia="en-AU"/>
              </w:rPr>
              <w:t>Objectives</w:t>
            </w:r>
          </w:p>
        </w:tc>
        <w:tc>
          <w:tcPr>
            <w:tcW w:w="2254" w:type="dxa"/>
          </w:tcPr>
          <w:p w14:paraId="1FFE50C7" w14:textId="77777777" w:rsidR="004F45FA" w:rsidRPr="00D04893" w:rsidRDefault="004F45FA" w:rsidP="00B351D4">
            <w:pPr>
              <w:rPr>
                <w:rFonts w:cstheme="minorHAnsi"/>
                <w:sz w:val="20"/>
                <w:szCs w:val="20"/>
                <w:lang w:eastAsia="en-AU"/>
              </w:rPr>
            </w:pPr>
            <w:r w:rsidRPr="00D04893">
              <w:rPr>
                <w:rFonts w:cstheme="minorHAnsi"/>
                <w:sz w:val="20"/>
                <w:szCs w:val="20"/>
                <w:lang w:eastAsia="en-AU"/>
              </w:rPr>
              <w:t>=</w:t>
            </w:r>
          </w:p>
        </w:tc>
        <w:tc>
          <w:tcPr>
            <w:tcW w:w="2254" w:type="dxa"/>
          </w:tcPr>
          <w:p w14:paraId="7A6DA9EC" w14:textId="77777777" w:rsidR="004F45FA" w:rsidRPr="00D04893" w:rsidRDefault="004F45FA" w:rsidP="00B351D4">
            <w:pPr>
              <w:rPr>
                <w:rFonts w:cstheme="minorHAnsi"/>
                <w:sz w:val="20"/>
                <w:szCs w:val="20"/>
                <w:lang w:eastAsia="en-AU"/>
              </w:rPr>
            </w:pPr>
            <w:r w:rsidRPr="00D04893">
              <w:rPr>
                <w:rFonts w:cstheme="minorHAnsi"/>
                <w:sz w:val="20"/>
                <w:szCs w:val="20"/>
                <w:lang w:eastAsia="en-AU"/>
              </w:rPr>
              <w:t>=</w:t>
            </w:r>
          </w:p>
        </w:tc>
        <w:tc>
          <w:tcPr>
            <w:tcW w:w="2254" w:type="dxa"/>
          </w:tcPr>
          <w:p w14:paraId="5C1CB573" w14:textId="77777777" w:rsidR="004F45FA" w:rsidRPr="00D04893" w:rsidRDefault="004F45FA" w:rsidP="00B351D4">
            <w:pPr>
              <w:rPr>
                <w:rFonts w:cstheme="minorHAnsi"/>
                <w:sz w:val="20"/>
                <w:szCs w:val="20"/>
                <w:lang w:eastAsia="en-AU"/>
              </w:rPr>
            </w:pPr>
            <w:r w:rsidRPr="00D04893">
              <w:rPr>
                <w:rFonts w:cstheme="minorHAnsi"/>
                <w:sz w:val="20"/>
                <w:szCs w:val="20"/>
                <w:lang w:eastAsia="en-AU"/>
              </w:rPr>
              <w:t>1</w:t>
            </w:r>
          </w:p>
        </w:tc>
      </w:tr>
      <w:tr w:rsidR="004F45FA" w:rsidRPr="00D04893" w14:paraId="3BCAA2AE" w14:textId="77777777" w:rsidTr="00343B6F">
        <w:tc>
          <w:tcPr>
            <w:tcW w:w="2254" w:type="dxa"/>
          </w:tcPr>
          <w:p w14:paraId="7BE536DC" w14:textId="77777777" w:rsidR="004F45FA" w:rsidRPr="00D04893" w:rsidRDefault="004F45FA" w:rsidP="00B351D4">
            <w:pPr>
              <w:rPr>
                <w:rFonts w:cstheme="minorHAnsi"/>
                <w:sz w:val="20"/>
                <w:szCs w:val="20"/>
                <w:lang w:eastAsia="en-AU"/>
              </w:rPr>
            </w:pPr>
            <w:r w:rsidRPr="00D04893">
              <w:rPr>
                <w:rFonts w:cstheme="minorHAnsi"/>
                <w:sz w:val="20"/>
                <w:szCs w:val="20"/>
                <w:lang w:eastAsia="en-AU"/>
              </w:rPr>
              <w:t>Options</w:t>
            </w:r>
          </w:p>
        </w:tc>
        <w:tc>
          <w:tcPr>
            <w:tcW w:w="2254" w:type="dxa"/>
          </w:tcPr>
          <w:p w14:paraId="23768FAF" w14:textId="77777777" w:rsidR="004F45FA" w:rsidRPr="00D04893" w:rsidRDefault="004F45FA" w:rsidP="00B351D4">
            <w:pPr>
              <w:rPr>
                <w:rFonts w:cstheme="minorHAnsi"/>
                <w:sz w:val="20"/>
                <w:szCs w:val="20"/>
                <w:lang w:eastAsia="en-AU"/>
              </w:rPr>
            </w:pPr>
            <w:r w:rsidRPr="00D04893">
              <w:rPr>
                <w:rFonts w:cstheme="minorHAnsi"/>
                <w:sz w:val="20"/>
                <w:szCs w:val="20"/>
                <w:lang w:eastAsia="en-AU"/>
              </w:rPr>
              <w:t>=</w:t>
            </w:r>
          </w:p>
        </w:tc>
        <w:tc>
          <w:tcPr>
            <w:tcW w:w="2254" w:type="dxa"/>
          </w:tcPr>
          <w:p w14:paraId="1672E67F" w14:textId="77777777" w:rsidR="004F45FA" w:rsidRPr="00D04893" w:rsidRDefault="004F45FA" w:rsidP="00B351D4">
            <w:pPr>
              <w:rPr>
                <w:rFonts w:cstheme="minorHAnsi"/>
                <w:sz w:val="20"/>
                <w:szCs w:val="20"/>
                <w:lang w:eastAsia="en-AU"/>
              </w:rPr>
            </w:pPr>
            <w:r w:rsidRPr="00D04893">
              <w:rPr>
                <w:rFonts w:cstheme="minorHAnsi"/>
                <w:sz w:val="20"/>
                <w:szCs w:val="20"/>
                <w:lang w:eastAsia="en-AU"/>
              </w:rPr>
              <w:t>=</w:t>
            </w:r>
          </w:p>
        </w:tc>
        <w:tc>
          <w:tcPr>
            <w:tcW w:w="2254" w:type="dxa"/>
          </w:tcPr>
          <w:p w14:paraId="51015946" w14:textId="77777777" w:rsidR="004F45FA" w:rsidRPr="00D04893" w:rsidRDefault="004F45FA" w:rsidP="00B351D4">
            <w:pPr>
              <w:rPr>
                <w:rFonts w:cstheme="minorHAnsi"/>
                <w:sz w:val="20"/>
                <w:szCs w:val="20"/>
                <w:lang w:eastAsia="en-AU"/>
              </w:rPr>
            </w:pPr>
            <w:r w:rsidRPr="00D04893">
              <w:rPr>
                <w:rFonts w:cstheme="minorHAnsi"/>
                <w:sz w:val="20"/>
                <w:szCs w:val="20"/>
                <w:lang w:eastAsia="en-AU"/>
              </w:rPr>
              <w:t>1</w:t>
            </w:r>
          </w:p>
        </w:tc>
      </w:tr>
      <w:tr w:rsidR="004F45FA" w:rsidRPr="00D04893" w14:paraId="7744A8DB" w14:textId="77777777" w:rsidTr="00343B6F">
        <w:tc>
          <w:tcPr>
            <w:tcW w:w="2254" w:type="dxa"/>
          </w:tcPr>
          <w:p w14:paraId="67CFB54A" w14:textId="77777777" w:rsidR="004F45FA" w:rsidRPr="00D04893" w:rsidRDefault="004F45FA" w:rsidP="00B351D4">
            <w:pPr>
              <w:rPr>
                <w:rFonts w:cstheme="minorHAnsi"/>
                <w:sz w:val="20"/>
                <w:szCs w:val="20"/>
                <w:lang w:eastAsia="en-AU"/>
              </w:rPr>
            </w:pPr>
            <w:r w:rsidRPr="00D04893">
              <w:rPr>
                <w:rFonts w:cstheme="minorHAnsi"/>
                <w:sz w:val="20"/>
                <w:szCs w:val="20"/>
                <w:lang w:eastAsia="en-AU"/>
              </w:rPr>
              <w:t>Mechanisms</w:t>
            </w:r>
          </w:p>
        </w:tc>
        <w:tc>
          <w:tcPr>
            <w:tcW w:w="2254" w:type="dxa"/>
          </w:tcPr>
          <w:p w14:paraId="266ACE0C" w14:textId="77777777" w:rsidR="004F45FA" w:rsidRPr="00D04893" w:rsidRDefault="004F45FA" w:rsidP="00B351D4">
            <w:pPr>
              <w:rPr>
                <w:rFonts w:cstheme="minorHAnsi"/>
                <w:sz w:val="20"/>
                <w:szCs w:val="20"/>
                <w:lang w:eastAsia="en-AU"/>
              </w:rPr>
            </w:pPr>
            <w:r w:rsidRPr="00D04893">
              <w:rPr>
                <w:rFonts w:cstheme="minorHAnsi"/>
                <w:sz w:val="20"/>
                <w:szCs w:val="20"/>
                <w:lang w:eastAsia="en-AU"/>
              </w:rPr>
              <w:t>=</w:t>
            </w:r>
          </w:p>
        </w:tc>
        <w:tc>
          <w:tcPr>
            <w:tcW w:w="2254" w:type="dxa"/>
          </w:tcPr>
          <w:p w14:paraId="6A6F66FE" w14:textId="77777777" w:rsidR="004F45FA" w:rsidRPr="00D04893" w:rsidRDefault="004F45FA" w:rsidP="00B351D4">
            <w:pPr>
              <w:rPr>
                <w:rFonts w:cstheme="minorHAnsi"/>
                <w:sz w:val="20"/>
                <w:szCs w:val="20"/>
                <w:lang w:eastAsia="en-AU"/>
              </w:rPr>
            </w:pPr>
            <w:r w:rsidRPr="00D04893">
              <w:rPr>
                <w:rFonts w:cstheme="minorHAnsi"/>
                <w:sz w:val="20"/>
                <w:szCs w:val="20"/>
                <w:lang w:eastAsia="en-AU"/>
              </w:rPr>
              <w:t>=</w:t>
            </w:r>
          </w:p>
        </w:tc>
        <w:tc>
          <w:tcPr>
            <w:tcW w:w="2254" w:type="dxa"/>
          </w:tcPr>
          <w:p w14:paraId="4ECF06CC" w14:textId="77777777" w:rsidR="004F45FA" w:rsidRPr="00D04893" w:rsidRDefault="004F45FA" w:rsidP="00B351D4">
            <w:pPr>
              <w:rPr>
                <w:rFonts w:cstheme="minorHAnsi"/>
                <w:sz w:val="20"/>
                <w:szCs w:val="20"/>
                <w:lang w:eastAsia="en-AU"/>
              </w:rPr>
            </w:pPr>
            <w:r w:rsidRPr="00D04893">
              <w:rPr>
                <w:rFonts w:cstheme="minorHAnsi"/>
                <w:sz w:val="20"/>
                <w:szCs w:val="20"/>
                <w:lang w:eastAsia="en-AU"/>
              </w:rPr>
              <w:t>=</w:t>
            </w:r>
          </w:p>
        </w:tc>
      </w:tr>
      <w:tr w:rsidR="004F45FA" w:rsidRPr="00D04893" w14:paraId="49E1418E" w14:textId="77777777" w:rsidTr="00343B6F">
        <w:tc>
          <w:tcPr>
            <w:tcW w:w="2254" w:type="dxa"/>
          </w:tcPr>
          <w:p w14:paraId="200ED737" w14:textId="77777777" w:rsidR="004F45FA" w:rsidRPr="00D04893" w:rsidRDefault="004F45FA" w:rsidP="00B351D4">
            <w:pPr>
              <w:rPr>
                <w:rFonts w:cstheme="minorHAnsi"/>
                <w:sz w:val="20"/>
                <w:szCs w:val="20"/>
                <w:lang w:eastAsia="en-AU"/>
              </w:rPr>
            </w:pPr>
            <w:r w:rsidRPr="00D04893">
              <w:rPr>
                <w:rFonts w:cstheme="minorHAnsi"/>
                <w:sz w:val="20"/>
                <w:szCs w:val="20"/>
                <w:lang w:eastAsia="en-AU"/>
              </w:rPr>
              <w:t>Analysis</w:t>
            </w:r>
          </w:p>
        </w:tc>
        <w:tc>
          <w:tcPr>
            <w:tcW w:w="2254" w:type="dxa"/>
          </w:tcPr>
          <w:p w14:paraId="746323FB" w14:textId="77777777" w:rsidR="004F45FA" w:rsidRPr="00D04893" w:rsidRDefault="004F45FA" w:rsidP="00B351D4">
            <w:pPr>
              <w:rPr>
                <w:rFonts w:cstheme="minorHAnsi"/>
                <w:sz w:val="20"/>
                <w:szCs w:val="20"/>
                <w:lang w:eastAsia="en-AU"/>
              </w:rPr>
            </w:pPr>
            <w:r w:rsidRPr="00D04893">
              <w:rPr>
                <w:rFonts w:cstheme="minorHAnsi"/>
                <w:sz w:val="20"/>
                <w:szCs w:val="20"/>
                <w:lang w:eastAsia="en-AU"/>
              </w:rPr>
              <w:t>=</w:t>
            </w:r>
          </w:p>
        </w:tc>
        <w:tc>
          <w:tcPr>
            <w:tcW w:w="2254" w:type="dxa"/>
          </w:tcPr>
          <w:p w14:paraId="1A684D92" w14:textId="77777777" w:rsidR="004F45FA" w:rsidRPr="00D04893" w:rsidRDefault="004F45FA" w:rsidP="00B351D4">
            <w:pPr>
              <w:rPr>
                <w:rFonts w:cstheme="minorHAnsi"/>
                <w:sz w:val="20"/>
                <w:szCs w:val="20"/>
                <w:lang w:eastAsia="en-AU"/>
              </w:rPr>
            </w:pPr>
            <w:r w:rsidRPr="00D04893">
              <w:rPr>
                <w:rFonts w:cstheme="minorHAnsi"/>
                <w:sz w:val="20"/>
                <w:szCs w:val="20"/>
                <w:lang w:eastAsia="en-AU"/>
              </w:rPr>
              <w:t>1</w:t>
            </w:r>
          </w:p>
        </w:tc>
        <w:tc>
          <w:tcPr>
            <w:tcW w:w="2254" w:type="dxa"/>
          </w:tcPr>
          <w:p w14:paraId="2E749768" w14:textId="77777777" w:rsidR="004F45FA" w:rsidRPr="00D04893" w:rsidRDefault="004F45FA" w:rsidP="00B351D4">
            <w:pPr>
              <w:rPr>
                <w:rFonts w:cstheme="minorHAnsi"/>
                <w:sz w:val="20"/>
                <w:szCs w:val="20"/>
                <w:lang w:eastAsia="en-AU"/>
              </w:rPr>
            </w:pPr>
            <w:r w:rsidRPr="00D04893">
              <w:rPr>
                <w:rFonts w:cstheme="minorHAnsi"/>
                <w:sz w:val="20"/>
                <w:szCs w:val="20"/>
                <w:lang w:eastAsia="en-AU"/>
              </w:rPr>
              <w:t>=</w:t>
            </w:r>
          </w:p>
        </w:tc>
      </w:tr>
      <w:tr w:rsidR="004F45FA" w:rsidRPr="00D04893" w14:paraId="14772E87" w14:textId="77777777" w:rsidTr="00343B6F">
        <w:tc>
          <w:tcPr>
            <w:tcW w:w="2254" w:type="dxa"/>
          </w:tcPr>
          <w:p w14:paraId="619CB715" w14:textId="77777777" w:rsidR="004F45FA" w:rsidRPr="00D04893" w:rsidRDefault="004F45FA" w:rsidP="00B351D4">
            <w:pPr>
              <w:rPr>
                <w:rFonts w:cstheme="minorHAnsi"/>
                <w:sz w:val="20"/>
                <w:szCs w:val="20"/>
                <w:lang w:eastAsia="en-AU"/>
              </w:rPr>
            </w:pPr>
            <w:r w:rsidRPr="00D04893">
              <w:rPr>
                <w:rFonts w:cstheme="minorHAnsi"/>
                <w:sz w:val="20"/>
                <w:szCs w:val="20"/>
                <w:lang w:eastAsia="en-AU"/>
              </w:rPr>
              <w:t>Pathway</w:t>
            </w:r>
          </w:p>
        </w:tc>
        <w:tc>
          <w:tcPr>
            <w:tcW w:w="2254" w:type="dxa"/>
          </w:tcPr>
          <w:p w14:paraId="542879F1" w14:textId="77777777" w:rsidR="004F45FA" w:rsidRPr="00D04893" w:rsidRDefault="004F45FA" w:rsidP="00B351D4">
            <w:pPr>
              <w:rPr>
                <w:rFonts w:cstheme="minorHAnsi"/>
                <w:sz w:val="20"/>
                <w:szCs w:val="20"/>
                <w:lang w:eastAsia="en-AU"/>
              </w:rPr>
            </w:pPr>
            <w:r w:rsidRPr="00D04893">
              <w:rPr>
                <w:rFonts w:cstheme="minorHAnsi"/>
                <w:sz w:val="20"/>
                <w:szCs w:val="20"/>
                <w:lang w:eastAsia="en-AU"/>
              </w:rPr>
              <w:t>=</w:t>
            </w:r>
          </w:p>
        </w:tc>
        <w:tc>
          <w:tcPr>
            <w:tcW w:w="2254" w:type="dxa"/>
          </w:tcPr>
          <w:p w14:paraId="2FDB002C" w14:textId="77777777" w:rsidR="004F45FA" w:rsidRPr="00D04893" w:rsidRDefault="004F45FA" w:rsidP="00B351D4">
            <w:pPr>
              <w:rPr>
                <w:rFonts w:cstheme="minorHAnsi"/>
                <w:sz w:val="20"/>
                <w:szCs w:val="20"/>
                <w:lang w:eastAsia="en-AU"/>
              </w:rPr>
            </w:pPr>
            <w:r w:rsidRPr="00D04893">
              <w:rPr>
                <w:rFonts w:cstheme="minorHAnsi"/>
                <w:sz w:val="20"/>
                <w:szCs w:val="20"/>
                <w:lang w:eastAsia="en-AU"/>
              </w:rPr>
              <w:t>=</w:t>
            </w:r>
          </w:p>
        </w:tc>
        <w:tc>
          <w:tcPr>
            <w:tcW w:w="2254" w:type="dxa"/>
          </w:tcPr>
          <w:p w14:paraId="7FA267DB" w14:textId="2B61C049" w:rsidR="004F45FA" w:rsidRPr="00D04893" w:rsidRDefault="00602326" w:rsidP="00B351D4">
            <w:pPr>
              <w:rPr>
                <w:rFonts w:cstheme="minorHAnsi"/>
                <w:sz w:val="20"/>
                <w:szCs w:val="20"/>
                <w:lang w:eastAsia="en-AU"/>
              </w:rPr>
            </w:pPr>
            <w:r>
              <w:rPr>
                <w:rFonts w:cstheme="minorHAnsi"/>
                <w:sz w:val="20"/>
                <w:szCs w:val="20"/>
                <w:lang w:eastAsia="en-AU"/>
              </w:rPr>
              <w:t>=</w:t>
            </w:r>
          </w:p>
        </w:tc>
      </w:tr>
      <w:tr w:rsidR="004F45FA" w:rsidRPr="00D04893" w14:paraId="7AA398AD" w14:textId="77777777" w:rsidTr="00343B6F">
        <w:tc>
          <w:tcPr>
            <w:tcW w:w="2254" w:type="dxa"/>
          </w:tcPr>
          <w:p w14:paraId="3B40AF29" w14:textId="77777777" w:rsidR="004F45FA" w:rsidRPr="00D04893" w:rsidRDefault="004F45FA" w:rsidP="00B351D4">
            <w:pPr>
              <w:rPr>
                <w:rFonts w:cstheme="minorHAnsi"/>
                <w:sz w:val="20"/>
                <w:szCs w:val="20"/>
                <w:lang w:eastAsia="en-AU"/>
              </w:rPr>
            </w:pPr>
            <w:r w:rsidRPr="00D04893">
              <w:rPr>
                <w:rFonts w:cstheme="minorHAnsi"/>
                <w:sz w:val="20"/>
                <w:szCs w:val="20"/>
                <w:lang w:eastAsia="en-AU"/>
              </w:rPr>
              <w:t>Consultation</w:t>
            </w:r>
          </w:p>
        </w:tc>
        <w:tc>
          <w:tcPr>
            <w:tcW w:w="2254" w:type="dxa"/>
          </w:tcPr>
          <w:p w14:paraId="3B8C81A0" w14:textId="77777777" w:rsidR="004F45FA" w:rsidRPr="00D04893" w:rsidRDefault="004F45FA" w:rsidP="00B351D4">
            <w:pPr>
              <w:rPr>
                <w:rFonts w:cstheme="minorHAnsi"/>
                <w:sz w:val="20"/>
                <w:szCs w:val="20"/>
                <w:lang w:eastAsia="en-AU"/>
              </w:rPr>
            </w:pPr>
            <w:r w:rsidRPr="00D04893">
              <w:rPr>
                <w:rFonts w:cstheme="minorHAnsi"/>
                <w:sz w:val="20"/>
                <w:szCs w:val="20"/>
                <w:lang w:eastAsia="en-AU"/>
              </w:rPr>
              <w:t>=</w:t>
            </w:r>
          </w:p>
        </w:tc>
        <w:tc>
          <w:tcPr>
            <w:tcW w:w="2254" w:type="dxa"/>
          </w:tcPr>
          <w:p w14:paraId="1855A6C7" w14:textId="77777777" w:rsidR="004F45FA" w:rsidRPr="00D04893" w:rsidRDefault="004F45FA" w:rsidP="00B351D4">
            <w:pPr>
              <w:rPr>
                <w:rFonts w:cstheme="minorHAnsi"/>
                <w:sz w:val="20"/>
                <w:szCs w:val="20"/>
                <w:lang w:eastAsia="en-AU"/>
              </w:rPr>
            </w:pPr>
            <w:r w:rsidRPr="00D04893">
              <w:rPr>
                <w:rFonts w:cstheme="minorHAnsi"/>
                <w:sz w:val="20"/>
                <w:szCs w:val="20"/>
                <w:lang w:eastAsia="en-AU"/>
              </w:rPr>
              <w:t>=</w:t>
            </w:r>
          </w:p>
        </w:tc>
        <w:tc>
          <w:tcPr>
            <w:tcW w:w="2254" w:type="dxa"/>
          </w:tcPr>
          <w:p w14:paraId="28EBD6FE" w14:textId="746326CA" w:rsidR="004F45FA" w:rsidRPr="00D04893" w:rsidRDefault="00602326" w:rsidP="00B351D4">
            <w:pPr>
              <w:rPr>
                <w:rFonts w:cstheme="minorHAnsi"/>
                <w:sz w:val="20"/>
                <w:szCs w:val="20"/>
                <w:lang w:eastAsia="en-AU"/>
              </w:rPr>
            </w:pPr>
            <w:r>
              <w:rPr>
                <w:rFonts w:cstheme="minorHAnsi"/>
                <w:sz w:val="20"/>
                <w:szCs w:val="20"/>
                <w:lang w:eastAsia="en-AU"/>
              </w:rPr>
              <w:t>=</w:t>
            </w:r>
          </w:p>
        </w:tc>
      </w:tr>
      <w:tr w:rsidR="004F45FA" w:rsidRPr="00D04893" w14:paraId="63067704" w14:textId="77777777" w:rsidTr="00343B6F">
        <w:tc>
          <w:tcPr>
            <w:tcW w:w="2254" w:type="dxa"/>
          </w:tcPr>
          <w:p w14:paraId="71250CD8" w14:textId="77777777" w:rsidR="004F45FA" w:rsidRPr="00D04893" w:rsidRDefault="004F45FA" w:rsidP="00B351D4">
            <w:pPr>
              <w:rPr>
                <w:rFonts w:cstheme="minorHAnsi"/>
                <w:sz w:val="20"/>
                <w:szCs w:val="20"/>
                <w:lang w:eastAsia="en-AU"/>
              </w:rPr>
            </w:pPr>
            <w:r w:rsidRPr="00D04893">
              <w:rPr>
                <w:rFonts w:cstheme="minorHAnsi"/>
                <w:sz w:val="20"/>
                <w:szCs w:val="20"/>
                <w:lang w:eastAsia="en-AU"/>
              </w:rPr>
              <w:t>Communication</w:t>
            </w:r>
          </w:p>
        </w:tc>
        <w:tc>
          <w:tcPr>
            <w:tcW w:w="2254" w:type="dxa"/>
          </w:tcPr>
          <w:p w14:paraId="356ABF2B" w14:textId="77777777" w:rsidR="004F45FA" w:rsidRPr="00D04893" w:rsidRDefault="004F45FA" w:rsidP="00B351D4">
            <w:pPr>
              <w:rPr>
                <w:rFonts w:cstheme="minorHAnsi"/>
                <w:sz w:val="20"/>
                <w:szCs w:val="20"/>
                <w:lang w:eastAsia="en-AU"/>
              </w:rPr>
            </w:pPr>
            <w:r w:rsidRPr="00D04893">
              <w:rPr>
                <w:rFonts w:cstheme="minorHAnsi"/>
                <w:sz w:val="20"/>
                <w:szCs w:val="20"/>
                <w:lang w:eastAsia="en-AU"/>
              </w:rPr>
              <w:t>=</w:t>
            </w:r>
          </w:p>
        </w:tc>
        <w:tc>
          <w:tcPr>
            <w:tcW w:w="2254" w:type="dxa"/>
          </w:tcPr>
          <w:p w14:paraId="5B34A278" w14:textId="77777777" w:rsidR="004F45FA" w:rsidRPr="00D04893" w:rsidRDefault="004F45FA" w:rsidP="00B351D4">
            <w:pPr>
              <w:rPr>
                <w:rFonts w:cstheme="minorHAnsi"/>
                <w:sz w:val="20"/>
                <w:szCs w:val="20"/>
                <w:lang w:eastAsia="en-AU"/>
              </w:rPr>
            </w:pPr>
            <w:r w:rsidRPr="00D04893">
              <w:rPr>
                <w:rFonts w:cstheme="minorHAnsi"/>
                <w:sz w:val="20"/>
                <w:szCs w:val="20"/>
                <w:lang w:eastAsia="en-AU"/>
              </w:rPr>
              <w:t>=</w:t>
            </w:r>
          </w:p>
        </w:tc>
        <w:tc>
          <w:tcPr>
            <w:tcW w:w="2254" w:type="dxa"/>
          </w:tcPr>
          <w:p w14:paraId="0D49CB3C" w14:textId="55425057" w:rsidR="004F45FA" w:rsidRPr="00D04893" w:rsidRDefault="00602326" w:rsidP="00B351D4">
            <w:pPr>
              <w:rPr>
                <w:rFonts w:cstheme="minorHAnsi"/>
                <w:sz w:val="20"/>
                <w:szCs w:val="20"/>
                <w:lang w:eastAsia="en-AU"/>
              </w:rPr>
            </w:pPr>
            <w:r>
              <w:rPr>
                <w:rFonts w:cstheme="minorHAnsi"/>
                <w:sz w:val="20"/>
                <w:szCs w:val="20"/>
                <w:lang w:eastAsia="en-AU"/>
              </w:rPr>
              <w:t>1</w:t>
            </w:r>
          </w:p>
        </w:tc>
      </w:tr>
      <w:tr w:rsidR="004F45FA" w:rsidRPr="00D04893" w14:paraId="4E4CD363" w14:textId="77777777" w:rsidTr="00343B6F">
        <w:tc>
          <w:tcPr>
            <w:tcW w:w="2254" w:type="dxa"/>
          </w:tcPr>
          <w:p w14:paraId="0A10B377" w14:textId="77777777" w:rsidR="004F45FA" w:rsidRPr="00D04893" w:rsidRDefault="004F45FA" w:rsidP="00B351D4">
            <w:pPr>
              <w:rPr>
                <w:rFonts w:cstheme="minorHAnsi"/>
                <w:sz w:val="20"/>
                <w:szCs w:val="20"/>
                <w:lang w:eastAsia="en-AU"/>
              </w:rPr>
            </w:pPr>
            <w:r w:rsidRPr="00D04893">
              <w:rPr>
                <w:rFonts w:cstheme="minorHAnsi"/>
                <w:sz w:val="20"/>
                <w:szCs w:val="20"/>
                <w:lang w:eastAsia="en-AU"/>
              </w:rPr>
              <w:t>Review</w:t>
            </w:r>
          </w:p>
        </w:tc>
        <w:tc>
          <w:tcPr>
            <w:tcW w:w="2254" w:type="dxa"/>
          </w:tcPr>
          <w:p w14:paraId="3DC19BFF" w14:textId="77777777" w:rsidR="004F45FA" w:rsidRPr="00D04893" w:rsidRDefault="004F45FA" w:rsidP="00B351D4">
            <w:pPr>
              <w:rPr>
                <w:rFonts w:cstheme="minorHAnsi"/>
                <w:sz w:val="20"/>
                <w:szCs w:val="20"/>
                <w:lang w:eastAsia="en-AU"/>
              </w:rPr>
            </w:pPr>
            <w:r w:rsidRPr="00D04893">
              <w:rPr>
                <w:rFonts w:cstheme="minorHAnsi"/>
                <w:sz w:val="20"/>
                <w:szCs w:val="20"/>
                <w:lang w:eastAsia="en-AU"/>
              </w:rPr>
              <w:t>=</w:t>
            </w:r>
          </w:p>
        </w:tc>
        <w:tc>
          <w:tcPr>
            <w:tcW w:w="2254" w:type="dxa"/>
          </w:tcPr>
          <w:p w14:paraId="478A4F37" w14:textId="77777777" w:rsidR="004F45FA" w:rsidRPr="00D04893" w:rsidRDefault="004F45FA" w:rsidP="00B351D4">
            <w:pPr>
              <w:rPr>
                <w:rFonts w:cstheme="minorHAnsi"/>
                <w:sz w:val="20"/>
                <w:szCs w:val="20"/>
                <w:lang w:eastAsia="en-AU"/>
              </w:rPr>
            </w:pPr>
            <w:r w:rsidRPr="00D04893">
              <w:rPr>
                <w:rFonts w:cstheme="minorHAnsi"/>
                <w:sz w:val="20"/>
                <w:szCs w:val="20"/>
                <w:lang w:eastAsia="en-AU"/>
              </w:rPr>
              <w:t>=</w:t>
            </w:r>
          </w:p>
        </w:tc>
        <w:tc>
          <w:tcPr>
            <w:tcW w:w="2254" w:type="dxa"/>
          </w:tcPr>
          <w:p w14:paraId="200DD90F" w14:textId="77777777" w:rsidR="004F45FA" w:rsidRPr="00D04893" w:rsidRDefault="004F45FA" w:rsidP="00B351D4">
            <w:pPr>
              <w:rPr>
                <w:rFonts w:cstheme="minorHAnsi"/>
                <w:sz w:val="20"/>
                <w:szCs w:val="20"/>
                <w:lang w:eastAsia="en-AU"/>
              </w:rPr>
            </w:pPr>
            <w:r w:rsidRPr="00D04893">
              <w:rPr>
                <w:rFonts w:cstheme="minorHAnsi"/>
                <w:sz w:val="20"/>
                <w:szCs w:val="20"/>
                <w:lang w:eastAsia="en-AU"/>
              </w:rPr>
              <w:t>=</w:t>
            </w:r>
          </w:p>
        </w:tc>
      </w:tr>
      <w:tr w:rsidR="004F45FA" w:rsidRPr="00D04893" w14:paraId="6F03E7E1" w14:textId="77777777" w:rsidTr="00343B6F">
        <w:tc>
          <w:tcPr>
            <w:tcW w:w="2254" w:type="dxa"/>
          </w:tcPr>
          <w:p w14:paraId="74566CFB" w14:textId="77777777" w:rsidR="004F45FA" w:rsidRPr="00D04893" w:rsidRDefault="004F45FA" w:rsidP="00B351D4">
            <w:pPr>
              <w:rPr>
                <w:rFonts w:cstheme="minorHAnsi"/>
                <w:b/>
                <w:bCs/>
                <w:i/>
                <w:iCs/>
                <w:sz w:val="20"/>
                <w:szCs w:val="20"/>
                <w:lang w:eastAsia="en-AU"/>
              </w:rPr>
            </w:pPr>
            <w:r w:rsidRPr="00D04893">
              <w:rPr>
                <w:rFonts w:cstheme="minorHAnsi"/>
                <w:b/>
                <w:bCs/>
                <w:i/>
                <w:iCs/>
                <w:sz w:val="20"/>
                <w:szCs w:val="20"/>
                <w:lang w:eastAsia="en-AU"/>
              </w:rPr>
              <w:t xml:space="preserve">Total </w:t>
            </w:r>
          </w:p>
        </w:tc>
        <w:tc>
          <w:tcPr>
            <w:tcW w:w="2254" w:type="dxa"/>
          </w:tcPr>
          <w:p w14:paraId="329FC83A" w14:textId="77777777" w:rsidR="004F45FA" w:rsidRPr="00D04893" w:rsidRDefault="004F45FA" w:rsidP="00B351D4">
            <w:pPr>
              <w:rPr>
                <w:rFonts w:cstheme="minorHAnsi"/>
                <w:b/>
                <w:bCs/>
                <w:i/>
                <w:iCs/>
                <w:sz w:val="20"/>
                <w:szCs w:val="20"/>
                <w:lang w:eastAsia="en-AU"/>
              </w:rPr>
            </w:pPr>
            <w:r w:rsidRPr="00D04893">
              <w:rPr>
                <w:rFonts w:cstheme="minorHAnsi"/>
                <w:b/>
                <w:bCs/>
                <w:i/>
                <w:iCs/>
                <w:sz w:val="20"/>
                <w:szCs w:val="20"/>
                <w:lang w:eastAsia="en-AU"/>
              </w:rPr>
              <w:t>0</w:t>
            </w:r>
          </w:p>
        </w:tc>
        <w:tc>
          <w:tcPr>
            <w:tcW w:w="2254" w:type="dxa"/>
          </w:tcPr>
          <w:p w14:paraId="36D13A67" w14:textId="77777777" w:rsidR="004F45FA" w:rsidRPr="00D04893" w:rsidRDefault="004F45FA" w:rsidP="00B351D4">
            <w:pPr>
              <w:rPr>
                <w:rFonts w:cstheme="minorHAnsi"/>
                <w:b/>
                <w:bCs/>
                <w:i/>
                <w:iCs/>
                <w:sz w:val="20"/>
                <w:szCs w:val="20"/>
                <w:lang w:eastAsia="en-AU"/>
              </w:rPr>
            </w:pPr>
            <w:r w:rsidRPr="00D04893">
              <w:rPr>
                <w:rFonts w:cstheme="minorHAnsi"/>
                <w:b/>
                <w:bCs/>
                <w:i/>
                <w:iCs/>
                <w:sz w:val="20"/>
                <w:szCs w:val="20"/>
                <w:lang w:eastAsia="en-AU"/>
              </w:rPr>
              <w:t>1</w:t>
            </w:r>
          </w:p>
        </w:tc>
        <w:tc>
          <w:tcPr>
            <w:tcW w:w="2254" w:type="dxa"/>
          </w:tcPr>
          <w:p w14:paraId="13BA5963" w14:textId="60A8D5F9" w:rsidR="004F45FA" w:rsidRPr="00D04893" w:rsidRDefault="00602326" w:rsidP="00B351D4">
            <w:pPr>
              <w:rPr>
                <w:rFonts w:cstheme="minorHAnsi"/>
                <w:b/>
                <w:bCs/>
                <w:i/>
                <w:iCs/>
                <w:sz w:val="20"/>
                <w:szCs w:val="20"/>
                <w:lang w:eastAsia="en-AU"/>
              </w:rPr>
            </w:pPr>
            <w:r>
              <w:rPr>
                <w:rFonts w:cstheme="minorHAnsi"/>
                <w:b/>
                <w:bCs/>
                <w:i/>
                <w:iCs/>
                <w:sz w:val="20"/>
                <w:szCs w:val="20"/>
                <w:lang w:eastAsia="en-AU"/>
              </w:rPr>
              <w:t>4</w:t>
            </w:r>
          </w:p>
        </w:tc>
      </w:tr>
    </w:tbl>
    <w:p w14:paraId="4D0EBED2" w14:textId="77777777" w:rsidR="004F45FA" w:rsidRPr="00D04893" w:rsidRDefault="004F45FA" w:rsidP="00B351D4">
      <w:pPr>
        <w:spacing w:after="0"/>
        <w:rPr>
          <w:rFonts w:cstheme="minorHAnsi"/>
          <w:sz w:val="24"/>
          <w:szCs w:val="24"/>
          <w:lang w:eastAsia="en-AU"/>
        </w:rPr>
      </w:pPr>
    </w:p>
    <w:p w14:paraId="25906BF5" w14:textId="3D368885" w:rsidR="00883680" w:rsidRPr="00D04893" w:rsidRDefault="00883680" w:rsidP="00B351D4">
      <w:pPr>
        <w:spacing w:after="0"/>
        <w:rPr>
          <w:rFonts w:cstheme="minorHAnsi"/>
          <w:sz w:val="24"/>
          <w:szCs w:val="24"/>
          <w:lang w:eastAsia="en-AU"/>
        </w:rPr>
      </w:pPr>
      <w:r w:rsidRPr="00D04893">
        <w:rPr>
          <w:rFonts w:cstheme="minorHAnsi"/>
          <w:sz w:val="24"/>
          <w:szCs w:val="24"/>
          <w:lang w:eastAsia="en-AU"/>
        </w:rPr>
        <w:t xml:space="preserve">Table 3 shows a consensus of the reports about formulation of emergency declaration policy in NSW and Victoria but not for Queensland.  </w:t>
      </w:r>
    </w:p>
    <w:p w14:paraId="308A49A1" w14:textId="77777777" w:rsidR="00883680" w:rsidRPr="00D04893" w:rsidRDefault="00883680" w:rsidP="00B351D4">
      <w:pPr>
        <w:spacing w:after="0"/>
        <w:rPr>
          <w:rFonts w:cstheme="minorHAnsi"/>
          <w:sz w:val="24"/>
          <w:szCs w:val="24"/>
          <w:lang w:eastAsia="en-AU"/>
        </w:rPr>
      </w:pPr>
    </w:p>
    <w:p w14:paraId="4FFFC987" w14:textId="322538B8" w:rsidR="00A77234" w:rsidRPr="00D04893" w:rsidRDefault="00A77234" w:rsidP="00B351D4">
      <w:pPr>
        <w:spacing w:after="0"/>
        <w:rPr>
          <w:rFonts w:cstheme="minorHAnsi"/>
          <w:sz w:val="24"/>
          <w:szCs w:val="24"/>
          <w:lang w:eastAsia="en-AU"/>
        </w:rPr>
      </w:pPr>
      <w:r w:rsidRPr="00D04893">
        <w:rPr>
          <w:rFonts w:cstheme="minorHAnsi"/>
          <w:sz w:val="24"/>
          <w:szCs w:val="24"/>
          <w:lang w:eastAsia="en-AU"/>
        </w:rPr>
        <w:t xml:space="preserve">The different ratings for Queensland given by per Capita and the Institute are striking – the reports did not agree on </w:t>
      </w:r>
      <w:r w:rsidR="00602326">
        <w:rPr>
          <w:rFonts w:cstheme="minorHAnsi"/>
          <w:sz w:val="24"/>
          <w:szCs w:val="24"/>
          <w:lang w:eastAsia="en-AU"/>
        </w:rPr>
        <w:t xml:space="preserve">nearly </w:t>
      </w:r>
      <w:r w:rsidRPr="00D04893">
        <w:rPr>
          <w:rFonts w:cstheme="minorHAnsi"/>
          <w:sz w:val="24"/>
          <w:szCs w:val="24"/>
          <w:lang w:eastAsia="en-AU"/>
        </w:rPr>
        <w:t>half the criteria.</w:t>
      </w:r>
      <w:r w:rsidR="00A63631" w:rsidRPr="00D04893">
        <w:rPr>
          <w:rFonts w:cstheme="minorHAnsi"/>
          <w:sz w:val="24"/>
          <w:szCs w:val="24"/>
          <w:lang w:eastAsia="en-AU"/>
        </w:rPr>
        <w:t xml:space="preserve">  </w:t>
      </w:r>
    </w:p>
    <w:p w14:paraId="3979D6F9" w14:textId="77777777" w:rsidR="00A63631" w:rsidRPr="00D04893" w:rsidRDefault="00A63631" w:rsidP="00B351D4">
      <w:pPr>
        <w:spacing w:after="0"/>
        <w:rPr>
          <w:rFonts w:cstheme="minorHAnsi"/>
          <w:sz w:val="24"/>
          <w:szCs w:val="24"/>
          <w:lang w:eastAsia="en-AU"/>
        </w:rPr>
      </w:pPr>
    </w:p>
    <w:p w14:paraId="61D1E9BB" w14:textId="0EA52688" w:rsidR="00A63631" w:rsidRPr="00D04893" w:rsidRDefault="00A63631" w:rsidP="00B351D4">
      <w:pPr>
        <w:spacing w:after="0"/>
        <w:rPr>
          <w:rFonts w:cstheme="minorHAnsi"/>
          <w:sz w:val="24"/>
          <w:szCs w:val="24"/>
          <w:lang w:eastAsia="en-AU"/>
        </w:rPr>
      </w:pPr>
      <w:r w:rsidRPr="00D04893">
        <w:rPr>
          <w:rFonts w:cstheme="minorHAnsi"/>
          <w:sz w:val="24"/>
          <w:szCs w:val="24"/>
          <w:lang w:eastAsia="en-AU"/>
        </w:rPr>
        <w:t xml:space="preserve">Further striking is the results presented in Tables 1 and 2 – which together has Victoria performing best </w:t>
      </w:r>
      <w:r w:rsidR="00883680" w:rsidRPr="00D04893">
        <w:rPr>
          <w:rFonts w:cstheme="minorHAnsi"/>
          <w:sz w:val="24"/>
          <w:szCs w:val="24"/>
          <w:lang w:eastAsia="en-AU"/>
        </w:rPr>
        <w:t>–</w:t>
      </w:r>
      <w:r w:rsidRPr="00D04893">
        <w:rPr>
          <w:rFonts w:cstheme="minorHAnsi"/>
          <w:sz w:val="24"/>
          <w:szCs w:val="24"/>
          <w:lang w:eastAsia="en-AU"/>
        </w:rPr>
        <w:t xml:space="preserve"> </w:t>
      </w:r>
      <w:r w:rsidR="00883680" w:rsidRPr="00D04893">
        <w:rPr>
          <w:rFonts w:cstheme="minorHAnsi"/>
          <w:sz w:val="24"/>
          <w:szCs w:val="24"/>
          <w:lang w:eastAsia="en-AU"/>
        </w:rPr>
        <w:t xml:space="preserve">conflict </w:t>
      </w:r>
      <w:r w:rsidRPr="00D04893">
        <w:rPr>
          <w:rFonts w:cstheme="minorHAnsi"/>
          <w:sz w:val="24"/>
          <w:szCs w:val="24"/>
          <w:lang w:eastAsia="en-AU"/>
        </w:rPr>
        <w:t xml:space="preserve">with national-level public and expert criticism of </w:t>
      </w:r>
      <w:r w:rsidR="002244B1" w:rsidRPr="00D04893">
        <w:rPr>
          <w:rFonts w:cstheme="minorHAnsi"/>
          <w:sz w:val="24"/>
          <w:szCs w:val="24"/>
          <w:lang w:eastAsia="en-AU"/>
        </w:rPr>
        <w:t xml:space="preserve">processes behind </w:t>
      </w:r>
      <w:r w:rsidRPr="00D04893">
        <w:rPr>
          <w:rFonts w:cstheme="minorHAnsi"/>
          <w:sz w:val="24"/>
          <w:szCs w:val="24"/>
          <w:lang w:eastAsia="en-AU"/>
        </w:rPr>
        <w:t>Victorian and Queensland regulations</w:t>
      </w:r>
      <w:r w:rsidR="00D04893" w:rsidRPr="00D04893">
        <w:rPr>
          <w:rFonts w:cstheme="minorHAnsi"/>
          <w:sz w:val="24"/>
          <w:szCs w:val="24"/>
          <w:lang w:eastAsia="en-AU"/>
        </w:rPr>
        <w:t xml:space="preserve">.  The criticisms of </w:t>
      </w:r>
      <w:r w:rsidR="005761B5">
        <w:rPr>
          <w:rFonts w:cstheme="minorHAnsi"/>
          <w:sz w:val="24"/>
          <w:szCs w:val="24"/>
          <w:lang w:eastAsia="en-AU"/>
        </w:rPr>
        <w:t xml:space="preserve">regulations in </w:t>
      </w:r>
      <w:r w:rsidR="00D04893" w:rsidRPr="00D04893">
        <w:rPr>
          <w:rFonts w:cstheme="minorHAnsi"/>
          <w:sz w:val="24"/>
          <w:szCs w:val="24"/>
          <w:lang w:eastAsia="en-AU"/>
        </w:rPr>
        <w:t>those States have been more severe than</w:t>
      </w:r>
      <w:r w:rsidRPr="00D04893">
        <w:rPr>
          <w:rFonts w:cstheme="minorHAnsi"/>
          <w:sz w:val="24"/>
          <w:szCs w:val="24"/>
          <w:lang w:eastAsia="en-AU"/>
        </w:rPr>
        <w:t xml:space="preserve"> </w:t>
      </w:r>
      <w:r w:rsidR="00883680" w:rsidRPr="00D04893">
        <w:rPr>
          <w:rFonts w:cstheme="minorHAnsi"/>
          <w:sz w:val="24"/>
          <w:szCs w:val="24"/>
          <w:lang w:eastAsia="en-AU"/>
        </w:rPr>
        <w:t xml:space="preserve">of </w:t>
      </w:r>
      <w:r w:rsidRPr="00D04893">
        <w:rPr>
          <w:rFonts w:cstheme="minorHAnsi"/>
          <w:sz w:val="24"/>
          <w:szCs w:val="24"/>
          <w:lang w:eastAsia="en-AU"/>
        </w:rPr>
        <w:t xml:space="preserve">NSW.  </w:t>
      </w:r>
    </w:p>
    <w:p w14:paraId="433906EC" w14:textId="7DCB70CF" w:rsidR="00883680" w:rsidRPr="00D04893" w:rsidRDefault="00883680" w:rsidP="00B351D4">
      <w:pPr>
        <w:spacing w:after="0"/>
        <w:rPr>
          <w:rFonts w:cstheme="minorHAnsi"/>
          <w:sz w:val="24"/>
          <w:szCs w:val="24"/>
          <w:lang w:eastAsia="en-AU"/>
        </w:rPr>
      </w:pPr>
    </w:p>
    <w:p w14:paraId="00B3B6AE" w14:textId="41963CF1" w:rsidR="00883680" w:rsidRPr="00D04893" w:rsidRDefault="00883680" w:rsidP="00B351D4">
      <w:pPr>
        <w:spacing w:after="0"/>
        <w:rPr>
          <w:rFonts w:cstheme="minorHAnsi"/>
          <w:sz w:val="24"/>
          <w:szCs w:val="24"/>
          <w:lang w:eastAsia="en-AU"/>
        </w:rPr>
      </w:pPr>
      <w:r w:rsidRPr="00D04893">
        <w:rPr>
          <w:rFonts w:cstheme="minorHAnsi"/>
          <w:sz w:val="24"/>
          <w:szCs w:val="24"/>
          <w:lang w:eastAsia="en-AU"/>
        </w:rPr>
        <w:t xml:space="preserve">For example, in early November 2020, Victoria’s Supreme Court said of </w:t>
      </w:r>
      <w:r w:rsidR="002244B1" w:rsidRPr="00D04893">
        <w:rPr>
          <w:rFonts w:cstheme="minorHAnsi"/>
          <w:sz w:val="24"/>
          <w:szCs w:val="24"/>
          <w:lang w:eastAsia="en-AU"/>
        </w:rPr>
        <w:t xml:space="preserve">that State’s </w:t>
      </w:r>
      <w:r w:rsidR="00BF5B76">
        <w:rPr>
          <w:rFonts w:cstheme="minorHAnsi"/>
          <w:sz w:val="24"/>
          <w:szCs w:val="24"/>
          <w:lang w:eastAsia="en-AU"/>
        </w:rPr>
        <w:t>anti-</w:t>
      </w:r>
      <w:r w:rsidR="002244B1" w:rsidRPr="00D04893">
        <w:rPr>
          <w:rFonts w:cstheme="minorHAnsi"/>
          <w:sz w:val="24"/>
          <w:szCs w:val="24"/>
          <w:lang w:eastAsia="en-AU"/>
        </w:rPr>
        <w:t>Covid response</w:t>
      </w:r>
      <w:r w:rsidRPr="00D04893">
        <w:rPr>
          <w:rFonts w:cstheme="minorHAnsi"/>
          <w:sz w:val="24"/>
          <w:szCs w:val="24"/>
          <w:lang w:eastAsia="en-AU"/>
        </w:rPr>
        <w:t>:</w:t>
      </w:r>
    </w:p>
    <w:p w14:paraId="0196F85F" w14:textId="0CAA0442" w:rsidR="00883680" w:rsidRPr="00D04893" w:rsidRDefault="00883680" w:rsidP="00B351D4">
      <w:pPr>
        <w:shd w:val="clear" w:color="auto" w:fill="FFFFFF"/>
        <w:spacing w:after="0" w:line="240" w:lineRule="auto"/>
        <w:ind w:left="720"/>
        <w:textAlignment w:val="baseline"/>
        <w:rPr>
          <w:rFonts w:eastAsia="Times New Roman" w:cstheme="minorHAnsi"/>
          <w:i/>
          <w:iCs/>
          <w:sz w:val="24"/>
          <w:szCs w:val="24"/>
          <w:lang w:eastAsia="en-AU"/>
        </w:rPr>
      </w:pPr>
      <w:r w:rsidRPr="00D04893">
        <w:rPr>
          <w:rFonts w:eastAsia="Times New Roman" w:cstheme="minorHAnsi"/>
          <w:i/>
          <w:iCs/>
          <w:sz w:val="24"/>
          <w:szCs w:val="24"/>
          <w:lang w:eastAsia="en-AU"/>
        </w:rPr>
        <w:t>‘Parliament may wish to reconsider who should exercise these emergency powers and whether their exercise should be required to take into account matters such as the social and economic consequences of their exercise.'</w:t>
      </w:r>
      <w:r w:rsidR="002244B1" w:rsidRPr="00D04893">
        <w:rPr>
          <w:rStyle w:val="EndnoteReference"/>
          <w:rFonts w:eastAsia="Times New Roman" w:cstheme="minorHAnsi"/>
          <w:i/>
          <w:iCs/>
          <w:sz w:val="24"/>
          <w:szCs w:val="24"/>
          <w:lang w:eastAsia="en-AU"/>
        </w:rPr>
        <w:endnoteReference w:id="6"/>
      </w:r>
      <w:r w:rsidRPr="00D04893">
        <w:rPr>
          <w:rFonts w:eastAsia="Times New Roman" w:cstheme="minorHAnsi"/>
          <w:i/>
          <w:iCs/>
          <w:sz w:val="24"/>
          <w:szCs w:val="24"/>
          <w:lang w:eastAsia="en-AU"/>
        </w:rPr>
        <w:t> </w:t>
      </w:r>
    </w:p>
    <w:p w14:paraId="4364650C" w14:textId="5C766057" w:rsidR="00883680" w:rsidRPr="00D04893" w:rsidRDefault="00883680" w:rsidP="00B351D4">
      <w:pPr>
        <w:spacing w:after="0"/>
        <w:rPr>
          <w:rFonts w:cstheme="minorHAnsi"/>
          <w:sz w:val="24"/>
          <w:szCs w:val="24"/>
          <w:lang w:eastAsia="en-AU"/>
        </w:rPr>
      </w:pPr>
    </w:p>
    <w:p w14:paraId="4852FD34" w14:textId="0FD92FD3" w:rsidR="002244B1" w:rsidRPr="00D04893" w:rsidRDefault="002244B1" w:rsidP="00B351D4">
      <w:pPr>
        <w:spacing w:after="0"/>
        <w:rPr>
          <w:rFonts w:cstheme="minorHAnsi"/>
          <w:sz w:val="24"/>
          <w:szCs w:val="24"/>
          <w:lang w:eastAsia="en-AU"/>
        </w:rPr>
      </w:pPr>
      <w:r w:rsidRPr="00D04893">
        <w:rPr>
          <w:rFonts w:cstheme="minorHAnsi"/>
          <w:sz w:val="24"/>
          <w:szCs w:val="24"/>
          <w:lang w:eastAsia="en-AU"/>
        </w:rPr>
        <w:t xml:space="preserve">While for Queensland, in August 2020 – prior to a series of </w:t>
      </w:r>
      <w:r w:rsidR="005761B5">
        <w:rPr>
          <w:rFonts w:cstheme="minorHAnsi"/>
          <w:sz w:val="24"/>
          <w:szCs w:val="24"/>
          <w:lang w:eastAsia="en-AU"/>
        </w:rPr>
        <w:t>high-profile</w:t>
      </w:r>
      <w:r w:rsidRPr="00D04893">
        <w:rPr>
          <w:rFonts w:cstheme="minorHAnsi"/>
          <w:sz w:val="24"/>
          <w:szCs w:val="24"/>
          <w:lang w:eastAsia="en-AU"/>
        </w:rPr>
        <w:t xml:space="preserve"> </w:t>
      </w:r>
      <w:r w:rsidR="00E724AC">
        <w:rPr>
          <w:rFonts w:cstheme="minorHAnsi"/>
          <w:sz w:val="24"/>
          <w:szCs w:val="24"/>
          <w:lang w:eastAsia="en-AU"/>
        </w:rPr>
        <w:t xml:space="preserve">seemingly </w:t>
      </w:r>
      <w:r w:rsidRPr="00D04893">
        <w:rPr>
          <w:rFonts w:cstheme="minorHAnsi"/>
          <w:sz w:val="24"/>
          <w:szCs w:val="24"/>
          <w:lang w:eastAsia="en-AU"/>
        </w:rPr>
        <w:t xml:space="preserve">inexplicable regulatory </w:t>
      </w:r>
      <w:r w:rsidR="00D04893">
        <w:rPr>
          <w:rFonts w:cstheme="minorHAnsi"/>
          <w:sz w:val="24"/>
          <w:szCs w:val="24"/>
          <w:lang w:eastAsia="en-AU"/>
        </w:rPr>
        <w:t xml:space="preserve">decisions </w:t>
      </w:r>
      <w:r w:rsidRPr="00D04893">
        <w:rPr>
          <w:rFonts w:cstheme="minorHAnsi"/>
          <w:sz w:val="24"/>
          <w:szCs w:val="24"/>
          <w:lang w:eastAsia="en-AU"/>
        </w:rPr>
        <w:t>– legal academics offered:</w:t>
      </w:r>
    </w:p>
    <w:p w14:paraId="01B69FC8" w14:textId="47C894BA" w:rsidR="002244B1" w:rsidRPr="00D04893" w:rsidRDefault="002244B1" w:rsidP="00B351D4">
      <w:pPr>
        <w:spacing w:after="0"/>
        <w:ind w:left="720"/>
        <w:rPr>
          <w:rFonts w:cstheme="minorHAnsi"/>
          <w:i/>
          <w:iCs/>
          <w:sz w:val="24"/>
          <w:szCs w:val="24"/>
          <w:shd w:val="clear" w:color="auto" w:fill="FFFFFF"/>
        </w:rPr>
      </w:pPr>
      <w:r w:rsidRPr="00D04893">
        <w:rPr>
          <w:rFonts w:cstheme="minorHAnsi"/>
          <w:i/>
          <w:iCs/>
          <w:sz w:val="24"/>
          <w:szCs w:val="24"/>
          <w:shd w:val="clear" w:color="auto" w:fill="FFFFFF"/>
        </w:rPr>
        <w:t>‘notwithstanding the important public health goals of these measures, the way they have been implemented poses a significant challenge to the rule of law.’</w:t>
      </w:r>
      <w:r w:rsidRPr="00D04893">
        <w:rPr>
          <w:rStyle w:val="EndnoteReference"/>
          <w:rFonts w:cstheme="minorHAnsi"/>
          <w:i/>
          <w:iCs/>
          <w:sz w:val="24"/>
          <w:szCs w:val="24"/>
          <w:shd w:val="clear" w:color="auto" w:fill="FFFFFF"/>
        </w:rPr>
        <w:endnoteReference w:id="7"/>
      </w:r>
    </w:p>
    <w:p w14:paraId="29E0DB5C" w14:textId="77777777" w:rsidR="00A63631" w:rsidRPr="00D04893" w:rsidRDefault="00A63631" w:rsidP="00B351D4">
      <w:pPr>
        <w:spacing w:after="0"/>
        <w:rPr>
          <w:rFonts w:cstheme="minorHAnsi"/>
          <w:sz w:val="24"/>
          <w:szCs w:val="24"/>
          <w:lang w:eastAsia="en-AU"/>
        </w:rPr>
      </w:pPr>
    </w:p>
    <w:p w14:paraId="7CF4A9D0" w14:textId="6EADFB0A" w:rsidR="00A77234" w:rsidRPr="00D04893" w:rsidRDefault="002244B1" w:rsidP="00B351D4">
      <w:pPr>
        <w:spacing w:after="0"/>
        <w:rPr>
          <w:rFonts w:cstheme="minorHAnsi"/>
          <w:sz w:val="24"/>
          <w:szCs w:val="24"/>
          <w:lang w:eastAsia="en-AU"/>
        </w:rPr>
      </w:pPr>
      <w:r w:rsidRPr="00D04893">
        <w:rPr>
          <w:rFonts w:cstheme="minorHAnsi"/>
          <w:sz w:val="24"/>
          <w:szCs w:val="24"/>
          <w:lang w:eastAsia="en-AU"/>
        </w:rPr>
        <w:t xml:space="preserve">The above comments, if accepted, would preclude award of a ‘pass-mark’ to the processes for making anti-Covid regulations in those </w:t>
      </w:r>
      <w:r w:rsidR="00D04893">
        <w:rPr>
          <w:rFonts w:cstheme="minorHAnsi"/>
          <w:sz w:val="24"/>
          <w:szCs w:val="24"/>
          <w:lang w:eastAsia="en-AU"/>
        </w:rPr>
        <w:t xml:space="preserve">two </w:t>
      </w:r>
      <w:r w:rsidRPr="00D04893">
        <w:rPr>
          <w:rFonts w:cstheme="minorHAnsi"/>
          <w:sz w:val="24"/>
          <w:szCs w:val="24"/>
          <w:lang w:eastAsia="en-AU"/>
        </w:rPr>
        <w:t>States</w:t>
      </w:r>
      <w:r w:rsidR="001678BE" w:rsidRPr="00D04893">
        <w:rPr>
          <w:rFonts w:cstheme="minorHAnsi"/>
          <w:sz w:val="24"/>
          <w:szCs w:val="24"/>
          <w:lang w:eastAsia="en-AU"/>
        </w:rPr>
        <w:t xml:space="preserve">.  </w:t>
      </w:r>
    </w:p>
    <w:p w14:paraId="3819FC7F" w14:textId="1630551A" w:rsidR="009D26CB" w:rsidRDefault="001531E8" w:rsidP="00B351D4">
      <w:pPr>
        <w:spacing w:after="0"/>
        <w:rPr>
          <w:rFonts w:cstheme="minorHAnsi"/>
          <w:sz w:val="24"/>
          <w:szCs w:val="24"/>
          <w:lang w:eastAsia="en-AU"/>
        </w:rPr>
      </w:pPr>
      <w:r w:rsidRPr="00D04893">
        <w:rPr>
          <w:rFonts w:cstheme="minorHAnsi"/>
          <w:sz w:val="24"/>
          <w:szCs w:val="24"/>
          <w:lang w:eastAsia="en-AU"/>
        </w:rPr>
        <w:t xml:space="preserve"> </w:t>
      </w:r>
    </w:p>
    <w:p w14:paraId="573D7A38" w14:textId="77777777" w:rsidR="00C670C5" w:rsidRPr="00D04893" w:rsidRDefault="00C670C5" w:rsidP="00B351D4">
      <w:pPr>
        <w:spacing w:after="0"/>
        <w:rPr>
          <w:rFonts w:cstheme="minorHAnsi"/>
          <w:sz w:val="24"/>
          <w:szCs w:val="24"/>
          <w:lang w:eastAsia="en-AU"/>
        </w:rPr>
      </w:pPr>
    </w:p>
    <w:p w14:paraId="1E022ED5" w14:textId="117CB396" w:rsidR="009D26CB" w:rsidRPr="00D04893" w:rsidRDefault="001678BE" w:rsidP="00B351D4">
      <w:pPr>
        <w:pStyle w:val="Heading2"/>
        <w:spacing w:before="0"/>
        <w:rPr>
          <w:color w:val="auto"/>
          <w:lang w:eastAsia="en-AU"/>
        </w:rPr>
      </w:pPr>
      <w:bookmarkStart w:id="5" w:name="_Toc57831929"/>
      <w:r w:rsidRPr="00D04893">
        <w:rPr>
          <w:color w:val="auto"/>
          <w:lang w:eastAsia="en-AU"/>
        </w:rPr>
        <w:lastRenderedPageBreak/>
        <w:t>4.</w:t>
      </w:r>
      <w:r w:rsidRPr="00D04893">
        <w:rPr>
          <w:color w:val="auto"/>
          <w:lang w:eastAsia="en-AU"/>
        </w:rPr>
        <w:tab/>
      </w:r>
      <w:r w:rsidR="00602326">
        <w:rPr>
          <w:color w:val="auto"/>
          <w:lang w:eastAsia="en-AU"/>
        </w:rPr>
        <w:t>Is the presented picture right</w:t>
      </w:r>
      <w:r w:rsidRPr="00D04893">
        <w:rPr>
          <w:color w:val="auto"/>
          <w:lang w:eastAsia="en-AU"/>
        </w:rPr>
        <w:t>?</w:t>
      </w:r>
      <w:bookmarkEnd w:id="5"/>
    </w:p>
    <w:p w14:paraId="29CDF28C" w14:textId="77777777" w:rsidR="00D04893" w:rsidRDefault="00F829CA" w:rsidP="00B351D4">
      <w:pPr>
        <w:spacing w:after="0"/>
        <w:rPr>
          <w:rFonts w:cstheme="minorHAnsi"/>
          <w:sz w:val="24"/>
          <w:szCs w:val="24"/>
          <w:lang w:eastAsia="en-AU"/>
        </w:rPr>
      </w:pPr>
      <w:r w:rsidRPr="00D04893">
        <w:rPr>
          <w:rFonts w:cstheme="minorHAnsi"/>
          <w:sz w:val="24"/>
          <w:szCs w:val="24"/>
          <w:lang w:eastAsia="en-AU"/>
        </w:rPr>
        <w:t xml:space="preserve">The per Capita and Institute reports did not want to make an assessment of regulations.  </w:t>
      </w:r>
    </w:p>
    <w:p w14:paraId="6A97F806" w14:textId="77777777" w:rsidR="00D04893" w:rsidRDefault="00D04893" w:rsidP="00B351D4">
      <w:pPr>
        <w:spacing w:after="0"/>
        <w:rPr>
          <w:rFonts w:cstheme="minorHAnsi"/>
          <w:sz w:val="24"/>
          <w:szCs w:val="24"/>
          <w:lang w:eastAsia="en-AU"/>
        </w:rPr>
      </w:pPr>
    </w:p>
    <w:p w14:paraId="46D7A25A" w14:textId="60F980C0" w:rsidR="00A1295D" w:rsidRPr="00D04893" w:rsidRDefault="00A1295D" w:rsidP="00B351D4">
      <w:pPr>
        <w:spacing w:after="0"/>
        <w:rPr>
          <w:rFonts w:cstheme="minorHAnsi"/>
          <w:sz w:val="24"/>
          <w:szCs w:val="24"/>
          <w:lang w:eastAsia="en-AU"/>
        </w:rPr>
      </w:pPr>
      <w:r w:rsidRPr="00D04893">
        <w:rPr>
          <w:rFonts w:cstheme="minorHAnsi"/>
          <w:sz w:val="24"/>
          <w:szCs w:val="24"/>
          <w:lang w:eastAsia="en-AU"/>
        </w:rPr>
        <w:t xml:space="preserve">Undoubtedly, there will be other more detailed analyses of the content of </w:t>
      </w:r>
      <w:r w:rsidR="001579B7">
        <w:rPr>
          <w:rFonts w:cstheme="minorHAnsi"/>
          <w:sz w:val="24"/>
          <w:szCs w:val="24"/>
          <w:lang w:eastAsia="en-AU"/>
        </w:rPr>
        <w:t xml:space="preserve">the </w:t>
      </w:r>
      <w:r w:rsidRPr="00D04893">
        <w:rPr>
          <w:rFonts w:cstheme="minorHAnsi"/>
          <w:sz w:val="24"/>
          <w:szCs w:val="24"/>
          <w:lang w:eastAsia="en-AU"/>
        </w:rPr>
        <w:t>regulations which will cover the critical issues of legality and necessity.  The reports did not seek to pre-empt these.  Nor does this note.</w:t>
      </w:r>
    </w:p>
    <w:p w14:paraId="446A1A84" w14:textId="77777777" w:rsidR="00F829CA" w:rsidRPr="00D04893" w:rsidRDefault="00F829CA" w:rsidP="00B351D4">
      <w:pPr>
        <w:spacing w:after="0"/>
        <w:rPr>
          <w:rFonts w:cstheme="minorHAnsi"/>
          <w:sz w:val="24"/>
          <w:szCs w:val="24"/>
          <w:lang w:eastAsia="en-AU"/>
        </w:rPr>
      </w:pPr>
    </w:p>
    <w:p w14:paraId="5E0F4515" w14:textId="4262EA9C" w:rsidR="00A77234" w:rsidRPr="00D04893" w:rsidRDefault="00F829CA" w:rsidP="00B351D4">
      <w:pPr>
        <w:spacing w:after="0"/>
        <w:rPr>
          <w:rFonts w:cstheme="minorHAnsi"/>
          <w:sz w:val="24"/>
          <w:szCs w:val="24"/>
          <w:lang w:eastAsia="en-AU"/>
        </w:rPr>
      </w:pPr>
      <w:r w:rsidRPr="00D04893">
        <w:rPr>
          <w:rFonts w:cstheme="minorHAnsi"/>
          <w:sz w:val="24"/>
          <w:szCs w:val="24"/>
          <w:lang w:eastAsia="en-AU"/>
        </w:rPr>
        <w:t xml:space="preserve">However, </w:t>
      </w:r>
      <w:r w:rsidR="00A77234" w:rsidRPr="00D04893">
        <w:rPr>
          <w:rFonts w:cstheme="minorHAnsi"/>
          <w:sz w:val="24"/>
          <w:szCs w:val="24"/>
          <w:lang w:eastAsia="en-AU"/>
        </w:rPr>
        <w:t>were the</w:t>
      </w:r>
      <w:r w:rsidR="00A1295D" w:rsidRPr="00D04893">
        <w:rPr>
          <w:rFonts w:cstheme="minorHAnsi"/>
          <w:sz w:val="24"/>
          <w:szCs w:val="24"/>
          <w:lang w:eastAsia="en-AU"/>
        </w:rPr>
        <w:t xml:space="preserve"> reports </w:t>
      </w:r>
      <w:r w:rsidR="00A77234" w:rsidRPr="00D04893">
        <w:rPr>
          <w:rFonts w:cstheme="minorHAnsi"/>
          <w:sz w:val="24"/>
          <w:szCs w:val="24"/>
          <w:lang w:eastAsia="en-AU"/>
        </w:rPr>
        <w:t xml:space="preserve">to </w:t>
      </w:r>
      <w:r w:rsidRPr="00D04893">
        <w:rPr>
          <w:rFonts w:cstheme="minorHAnsi"/>
          <w:sz w:val="24"/>
          <w:szCs w:val="24"/>
          <w:lang w:eastAsia="en-AU"/>
        </w:rPr>
        <w:t>consider</w:t>
      </w:r>
      <w:r w:rsidR="001579B7">
        <w:rPr>
          <w:rFonts w:cstheme="minorHAnsi"/>
          <w:sz w:val="24"/>
          <w:szCs w:val="24"/>
          <w:lang w:eastAsia="en-AU"/>
        </w:rPr>
        <w:t xml:space="preserve"> </w:t>
      </w:r>
      <w:r w:rsidRPr="00D04893">
        <w:rPr>
          <w:rFonts w:cstheme="minorHAnsi"/>
          <w:sz w:val="24"/>
          <w:szCs w:val="24"/>
          <w:lang w:eastAsia="en-AU"/>
        </w:rPr>
        <w:t>only</w:t>
      </w:r>
      <w:r w:rsidR="00A77234" w:rsidRPr="00D04893">
        <w:rPr>
          <w:rFonts w:cstheme="minorHAnsi"/>
          <w:sz w:val="24"/>
          <w:szCs w:val="24"/>
          <w:lang w:eastAsia="en-AU"/>
        </w:rPr>
        <w:t xml:space="preserve"> the making of emergency declaration</w:t>
      </w:r>
      <w:r w:rsidR="001579B7">
        <w:rPr>
          <w:rFonts w:cstheme="minorHAnsi"/>
          <w:sz w:val="24"/>
          <w:szCs w:val="24"/>
          <w:lang w:eastAsia="en-AU"/>
        </w:rPr>
        <w:t>s</w:t>
      </w:r>
      <w:r w:rsidR="00A77234" w:rsidRPr="00D04893">
        <w:rPr>
          <w:rFonts w:cstheme="minorHAnsi"/>
          <w:sz w:val="24"/>
          <w:szCs w:val="24"/>
          <w:lang w:eastAsia="en-AU"/>
        </w:rPr>
        <w:t xml:space="preserve">, they would </w:t>
      </w:r>
      <w:r w:rsidR="000E02AD">
        <w:rPr>
          <w:rFonts w:cstheme="minorHAnsi"/>
          <w:sz w:val="24"/>
          <w:szCs w:val="24"/>
          <w:lang w:eastAsia="en-AU"/>
        </w:rPr>
        <w:t xml:space="preserve">have </w:t>
      </w:r>
      <w:r w:rsidR="00A77234" w:rsidRPr="00D04893">
        <w:rPr>
          <w:rFonts w:cstheme="minorHAnsi"/>
          <w:sz w:val="24"/>
          <w:szCs w:val="24"/>
          <w:lang w:eastAsia="en-AU"/>
        </w:rPr>
        <w:t>be</w:t>
      </w:r>
      <w:r w:rsidR="000E02AD">
        <w:rPr>
          <w:rFonts w:cstheme="minorHAnsi"/>
          <w:sz w:val="24"/>
          <w:szCs w:val="24"/>
          <w:lang w:eastAsia="en-AU"/>
        </w:rPr>
        <w:t>en</w:t>
      </w:r>
      <w:r w:rsidR="00A77234" w:rsidRPr="00D04893">
        <w:rPr>
          <w:rFonts w:cstheme="minorHAnsi"/>
          <w:sz w:val="24"/>
          <w:szCs w:val="24"/>
          <w:lang w:eastAsia="en-AU"/>
        </w:rPr>
        <w:t xml:space="preserve"> unable to provide a rating for NSW.  Th</w:t>
      </w:r>
      <w:r w:rsidR="00A1295D" w:rsidRPr="00D04893">
        <w:rPr>
          <w:rFonts w:cstheme="minorHAnsi"/>
          <w:sz w:val="24"/>
          <w:szCs w:val="24"/>
          <w:lang w:eastAsia="en-AU"/>
        </w:rPr>
        <w:t>at</w:t>
      </w:r>
      <w:r w:rsidR="00A77234" w:rsidRPr="00D04893">
        <w:rPr>
          <w:rFonts w:cstheme="minorHAnsi"/>
          <w:sz w:val="24"/>
          <w:szCs w:val="24"/>
          <w:lang w:eastAsia="en-AU"/>
        </w:rPr>
        <w:t xml:space="preserve"> is because </w:t>
      </w:r>
      <w:r w:rsidR="00A1295D" w:rsidRPr="00D04893">
        <w:rPr>
          <w:rFonts w:cstheme="minorHAnsi"/>
          <w:sz w:val="24"/>
          <w:szCs w:val="24"/>
          <w:lang w:eastAsia="en-AU"/>
        </w:rPr>
        <w:t>NSW</w:t>
      </w:r>
      <w:r w:rsidR="00A77234" w:rsidRPr="00D04893">
        <w:rPr>
          <w:rFonts w:cstheme="minorHAnsi"/>
          <w:sz w:val="24"/>
          <w:szCs w:val="24"/>
          <w:lang w:eastAsia="en-AU"/>
        </w:rPr>
        <w:t xml:space="preserve"> did not make such a declaration.</w:t>
      </w:r>
    </w:p>
    <w:p w14:paraId="6C2F2C52" w14:textId="77777777" w:rsidR="00A77234" w:rsidRPr="00D04893" w:rsidRDefault="00A77234" w:rsidP="00B351D4">
      <w:pPr>
        <w:spacing w:after="0"/>
        <w:rPr>
          <w:rFonts w:cstheme="minorHAnsi"/>
          <w:sz w:val="24"/>
          <w:szCs w:val="24"/>
          <w:lang w:eastAsia="en-AU"/>
        </w:rPr>
      </w:pPr>
    </w:p>
    <w:p w14:paraId="6271AF70" w14:textId="67CF2FD9" w:rsidR="0012729C" w:rsidRPr="00D04893" w:rsidRDefault="00F829CA" w:rsidP="00B351D4">
      <w:pPr>
        <w:spacing w:after="0"/>
        <w:rPr>
          <w:rFonts w:cstheme="minorHAnsi"/>
          <w:sz w:val="24"/>
          <w:szCs w:val="24"/>
          <w:lang w:eastAsia="en-AU"/>
        </w:rPr>
      </w:pPr>
      <w:r w:rsidRPr="00D04893">
        <w:rPr>
          <w:rFonts w:cstheme="minorHAnsi"/>
          <w:sz w:val="24"/>
          <w:szCs w:val="24"/>
          <w:lang w:eastAsia="en-AU"/>
        </w:rPr>
        <w:t xml:space="preserve">The purpose of such a declaration is to enable anti-Covid regulation making.  </w:t>
      </w:r>
      <w:r w:rsidR="00A77234" w:rsidRPr="00D04893">
        <w:rPr>
          <w:rFonts w:cstheme="minorHAnsi"/>
          <w:sz w:val="24"/>
          <w:szCs w:val="24"/>
          <w:lang w:eastAsia="en-AU"/>
        </w:rPr>
        <w:t>Hence</w:t>
      </w:r>
      <w:r w:rsidR="0012729C" w:rsidRPr="00D04893">
        <w:rPr>
          <w:rFonts w:cstheme="minorHAnsi"/>
          <w:sz w:val="24"/>
          <w:szCs w:val="24"/>
          <w:lang w:eastAsia="en-AU"/>
        </w:rPr>
        <w:t>, th</w:t>
      </w:r>
      <w:r w:rsidRPr="00D04893">
        <w:rPr>
          <w:rFonts w:cstheme="minorHAnsi"/>
          <w:sz w:val="24"/>
          <w:szCs w:val="24"/>
          <w:lang w:eastAsia="en-AU"/>
        </w:rPr>
        <w:t xml:space="preserve">at the reports assessed </w:t>
      </w:r>
      <w:r w:rsidR="0012729C" w:rsidRPr="00D04893">
        <w:rPr>
          <w:rFonts w:cstheme="minorHAnsi"/>
          <w:sz w:val="24"/>
          <w:szCs w:val="24"/>
          <w:lang w:eastAsia="en-AU"/>
        </w:rPr>
        <w:t>NSW impl</w:t>
      </w:r>
      <w:r w:rsidR="00A1295D" w:rsidRPr="00D04893">
        <w:rPr>
          <w:rFonts w:cstheme="minorHAnsi"/>
          <w:sz w:val="24"/>
          <w:szCs w:val="24"/>
          <w:lang w:eastAsia="en-AU"/>
        </w:rPr>
        <w:t>ies</w:t>
      </w:r>
      <w:r w:rsidR="00A77234" w:rsidRPr="00D04893">
        <w:rPr>
          <w:rFonts w:cstheme="minorHAnsi"/>
          <w:sz w:val="24"/>
          <w:szCs w:val="24"/>
          <w:lang w:eastAsia="en-AU"/>
        </w:rPr>
        <w:t xml:space="preserve"> </w:t>
      </w:r>
      <w:r w:rsidR="001678BE" w:rsidRPr="00D04893">
        <w:rPr>
          <w:rFonts w:cstheme="minorHAnsi"/>
          <w:sz w:val="24"/>
          <w:szCs w:val="24"/>
          <w:lang w:eastAsia="en-AU"/>
        </w:rPr>
        <w:t xml:space="preserve">they </w:t>
      </w:r>
      <w:r w:rsidR="005761B5">
        <w:rPr>
          <w:rFonts w:cstheme="minorHAnsi"/>
          <w:sz w:val="24"/>
          <w:szCs w:val="24"/>
          <w:lang w:eastAsia="en-AU"/>
        </w:rPr>
        <w:t xml:space="preserve">intended to </w:t>
      </w:r>
      <w:r w:rsidRPr="00D04893">
        <w:rPr>
          <w:rFonts w:cstheme="minorHAnsi"/>
          <w:sz w:val="24"/>
          <w:szCs w:val="24"/>
          <w:lang w:eastAsia="en-AU"/>
        </w:rPr>
        <w:t>consider</w:t>
      </w:r>
      <w:r w:rsidR="00D635D3">
        <w:rPr>
          <w:rFonts w:cstheme="minorHAnsi"/>
          <w:sz w:val="24"/>
          <w:szCs w:val="24"/>
          <w:lang w:eastAsia="en-AU"/>
        </w:rPr>
        <w:t xml:space="preserve"> </w:t>
      </w:r>
      <w:r w:rsidR="00A77234" w:rsidRPr="00D04893">
        <w:rPr>
          <w:rFonts w:cstheme="minorHAnsi"/>
          <w:sz w:val="24"/>
          <w:szCs w:val="24"/>
          <w:lang w:eastAsia="en-AU"/>
        </w:rPr>
        <w:t xml:space="preserve">conditions that </w:t>
      </w:r>
      <w:r w:rsidR="00A1295D" w:rsidRPr="00D04893">
        <w:rPr>
          <w:rFonts w:cstheme="minorHAnsi"/>
          <w:sz w:val="24"/>
          <w:szCs w:val="24"/>
          <w:lang w:eastAsia="en-AU"/>
        </w:rPr>
        <w:t>underpinned</w:t>
      </w:r>
      <w:r w:rsidR="00A77234" w:rsidRPr="00D04893">
        <w:rPr>
          <w:rFonts w:cstheme="minorHAnsi"/>
          <w:sz w:val="24"/>
          <w:szCs w:val="24"/>
          <w:lang w:eastAsia="en-AU"/>
        </w:rPr>
        <w:t xml:space="preserve"> the making of </w:t>
      </w:r>
      <w:r w:rsidRPr="00D04893">
        <w:rPr>
          <w:rFonts w:cstheme="minorHAnsi"/>
          <w:sz w:val="24"/>
          <w:szCs w:val="24"/>
          <w:lang w:eastAsia="en-AU"/>
        </w:rPr>
        <w:t>r</w:t>
      </w:r>
      <w:r w:rsidR="00A77234" w:rsidRPr="00D04893">
        <w:rPr>
          <w:rFonts w:cstheme="minorHAnsi"/>
          <w:sz w:val="24"/>
          <w:szCs w:val="24"/>
          <w:lang w:eastAsia="en-AU"/>
        </w:rPr>
        <w:t>egulations</w:t>
      </w:r>
      <w:r w:rsidRPr="00D04893">
        <w:rPr>
          <w:rFonts w:cstheme="minorHAnsi"/>
          <w:sz w:val="24"/>
          <w:szCs w:val="24"/>
          <w:lang w:eastAsia="en-AU"/>
        </w:rPr>
        <w:t xml:space="preserve"> – w</w:t>
      </w:r>
      <w:r w:rsidR="001678BE" w:rsidRPr="00D04893">
        <w:rPr>
          <w:rFonts w:cstheme="minorHAnsi"/>
          <w:sz w:val="24"/>
          <w:szCs w:val="24"/>
          <w:lang w:eastAsia="en-AU"/>
        </w:rPr>
        <w:t>hether or not there was</w:t>
      </w:r>
      <w:r w:rsidRPr="00D04893">
        <w:rPr>
          <w:rFonts w:cstheme="minorHAnsi"/>
          <w:sz w:val="24"/>
          <w:szCs w:val="24"/>
          <w:lang w:eastAsia="en-AU"/>
        </w:rPr>
        <w:t xml:space="preserve"> an emergency declaration.</w:t>
      </w:r>
    </w:p>
    <w:p w14:paraId="0B1C8604" w14:textId="77777777" w:rsidR="006E1932" w:rsidRPr="00D04893" w:rsidRDefault="006E1932" w:rsidP="00B351D4">
      <w:pPr>
        <w:spacing w:after="0"/>
        <w:rPr>
          <w:rFonts w:cstheme="minorHAnsi"/>
          <w:sz w:val="24"/>
          <w:szCs w:val="24"/>
          <w:lang w:eastAsia="en-AU"/>
        </w:rPr>
      </w:pPr>
    </w:p>
    <w:p w14:paraId="6BD6DF08" w14:textId="3A58F56D" w:rsidR="00A63631" w:rsidRPr="00D04893" w:rsidRDefault="00A1295D" w:rsidP="00B351D4">
      <w:pPr>
        <w:spacing w:after="0"/>
        <w:rPr>
          <w:rFonts w:cstheme="minorHAnsi"/>
          <w:sz w:val="24"/>
          <w:szCs w:val="24"/>
          <w:lang w:eastAsia="en-AU"/>
        </w:rPr>
      </w:pPr>
      <w:r w:rsidRPr="00D04893">
        <w:rPr>
          <w:rFonts w:cstheme="minorHAnsi"/>
          <w:sz w:val="24"/>
          <w:szCs w:val="24"/>
          <w:lang w:eastAsia="en-AU"/>
        </w:rPr>
        <w:t>T</w:t>
      </w:r>
      <w:r w:rsidR="0012729C" w:rsidRPr="00D04893">
        <w:rPr>
          <w:rFonts w:cstheme="minorHAnsi"/>
          <w:sz w:val="24"/>
          <w:szCs w:val="24"/>
          <w:lang w:eastAsia="en-AU"/>
        </w:rPr>
        <w:t xml:space="preserve">he wider objective of the </w:t>
      </w:r>
      <w:r w:rsidRPr="00D04893">
        <w:rPr>
          <w:rFonts w:cstheme="minorHAnsi"/>
          <w:sz w:val="24"/>
          <w:szCs w:val="24"/>
          <w:lang w:eastAsia="en-AU"/>
        </w:rPr>
        <w:t>reports is to c</w:t>
      </w:r>
      <w:r w:rsidR="0012729C" w:rsidRPr="00D04893">
        <w:rPr>
          <w:rFonts w:cstheme="minorHAnsi"/>
          <w:sz w:val="24"/>
          <w:szCs w:val="24"/>
          <w:lang w:eastAsia="en-AU"/>
        </w:rPr>
        <w:t>ontribute to a better functioning democracy</w:t>
      </w:r>
      <w:r w:rsidRPr="00D04893">
        <w:rPr>
          <w:rFonts w:cstheme="minorHAnsi"/>
          <w:sz w:val="24"/>
          <w:szCs w:val="24"/>
          <w:lang w:eastAsia="en-AU"/>
        </w:rPr>
        <w:t>.  T</w:t>
      </w:r>
      <w:r w:rsidR="000E02AD">
        <w:rPr>
          <w:rFonts w:cstheme="minorHAnsi"/>
          <w:sz w:val="24"/>
          <w:szCs w:val="24"/>
          <w:lang w:eastAsia="en-AU"/>
        </w:rPr>
        <w:t>o do so,</w:t>
      </w:r>
      <w:r w:rsidRPr="00D04893">
        <w:rPr>
          <w:rFonts w:cstheme="minorHAnsi"/>
          <w:sz w:val="24"/>
          <w:szCs w:val="24"/>
          <w:lang w:eastAsia="en-AU"/>
        </w:rPr>
        <w:t xml:space="preserve"> </w:t>
      </w:r>
      <w:r w:rsidR="003D62DC" w:rsidRPr="00D04893">
        <w:rPr>
          <w:rFonts w:cstheme="minorHAnsi"/>
          <w:sz w:val="24"/>
          <w:szCs w:val="24"/>
          <w:lang w:eastAsia="en-AU"/>
        </w:rPr>
        <w:t xml:space="preserve">the </w:t>
      </w:r>
      <w:r w:rsidRPr="00D04893">
        <w:rPr>
          <w:rFonts w:cstheme="minorHAnsi"/>
          <w:sz w:val="24"/>
          <w:szCs w:val="24"/>
          <w:lang w:eastAsia="en-AU"/>
        </w:rPr>
        <w:t>be</w:t>
      </w:r>
      <w:r w:rsidR="003D62DC" w:rsidRPr="00D04893">
        <w:rPr>
          <w:rFonts w:cstheme="minorHAnsi"/>
          <w:sz w:val="24"/>
          <w:szCs w:val="24"/>
          <w:lang w:eastAsia="en-AU"/>
        </w:rPr>
        <w:t>s</w:t>
      </w:r>
      <w:r w:rsidRPr="00D04893">
        <w:rPr>
          <w:rFonts w:cstheme="minorHAnsi"/>
          <w:sz w:val="24"/>
          <w:szCs w:val="24"/>
          <w:lang w:eastAsia="en-AU"/>
        </w:rPr>
        <w:t xml:space="preserve">t focus would be on those conditions – which underpin regulation making – most relevant to </w:t>
      </w:r>
      <w:r w:rsidR="00C670C5">
        <w:rPr>
          <w:rFonts w:cstheme="minorHAnsi"/>
          <w:sz w:val="24"/>
          <w:szCs w:val="24"/>
          <w:lang w:eastAsia="en-AU"/>
        </w:rPr>
        <w:t xml:space="preserve">the </w:t>
      </w:r>
      <w:r w:rsidRPr="00D04893">
        <w:rPr>
          <w:rFonts w:cstheme="minorHAnsi"/>
          <w:sz w:val="24"/>
          <w:szCs w:val="24"/>
          <w:lang w:eastAsia="en-AU"/>
        </w:rPr>
        <w:t xml:space="preserve">operation of democracy.   </w:t>
      </w:r>
    </w:p>
    <w:p w14:paraId="3615F0AE" w14:textId="77777777" w:rsidR="00A63631" w:rsidRPr="00D04893" w:rsidRDefault="00A63631" w:rsidP="00B351D4">
      <w:pPr>
        <w:spacing w:after="0"/>
        <w:rPr>
          <w:rFonts w:cstheme="minorHAnsi"/>
          <w:sz w:val="24"/>
          <w:szCs w:val="24"/>
          <w:lang w:eastAsia="en-AU"/>
        </w:rPr>
      </w:pPr>
    </w:p>
    <w:p w14:paraId="29E203BA" w14:textId="5A4B414B" w:rsidR="0012729C" w:rsidRPr="00D04893" w:rsidRDefault="00A1295D" w:rsidP="00B351D4">
      <w:pPr>
        <w:spacing w:after="0"/>
        <w:rPr>
          <w:rFonts w:cstheme="minorHAnsi"/>
          <w:sz w:val="24"/>
          <w:szCs w:val="24"/>
          <w:lang w:eastAsia="en-AU"/>
        </w:rPr>
      </w:pPr>
      <w:r w:rsidRPr="00D04893">
        <w:rPr>
          <w:rFonts w:cstheme="minorHAnsi"/>
          <w:sz w:val="24"/>
          <w:szCs w:val="24"/>
          <w:lang w:eastAsia="en-AU"/>
        </w:rPr>
        <w:t xml:space="preserve">Rather than the ten criteria used in the reports, this suggests three themes </w:t>
      </w:r>
      <w:r w:rsidR="000E02AD">
        <w:rPr>
          <w:rFonts w:cstheme="minorHAnsi"/>
          <w:sz w:val="24"/>
          <w:szCs w:val="24"/>
          <w:lang w:eastAsia="en-AU"/>
        </w:rPr>
        <w:t xml:space="preserve">are </w:t>
      </w:r>
      <w:r w:rsidR="00A63631" w:rsidRPr="00D04893">
        <w:rPr>
          <w:rFonts w:cstheme="minorHAnsi"/>
          <w:sz w:val="24"/>
          <w:szCs w:val="24"/>
          <w:lang w:eastAsia="en-AU"/>
        </w:rPr>
        <w:t>more</w:t>
      </w:r>
      <w:r w:rsidRPr="00D04893">
        <w:rPr>
          <w:rFonts w:cstheme="minorHAnsi"/>
          <w:sz w:val="24"/>
          <w:szCs w:val="24"/>
          <w:lang w:eastAsia="en-AU"/>
        </w:rPr>
        <w:t xml:space="preserve"> relevan</w:t>
      </w:r>
      <w:r w:rsidR="00A63631" w:rsidRPr="00D04893">
        <w:rPr>
          <w:rFonts w:cstheme="minorHAnsi"/>
          <w:sz w:val="24"/>
          <w:szCs w:val="24"/>
          <w:lang w:eastAsia="en-AU"/>
        </w:rPr>
        <w:t>t</w:t>
      </w:r>
      <w:r w:rsidRPr="00D04893">
        <w:rPr>
          <w:rFonts w:cstheme="minorHAnsi"/>
          <w:sz w:val="24"/>
          <w:szCs w:val="24"/>
          <w:lang w:eastAsia="en-AU"/>
        </w:rPr>
        <w:t xml:space="preserve"> to an assessment of processes</w:t>
      </w:r>
      <w:r w:rsidR="006E1932" w:rsidRPr="00D04893">
        <w:rPr>
          <w:rFonts w:cstheme="minorHAnsi"/>
          <w:sz w:val="24"/>
          <w:szCs w:val="24"/>
          <w:lang w:eastAsia="en-AU"/>
        </w:rPr>
        <w:t>.  Th</w:t>
      </w:r>
      <w:r w:rsidR="003D62DC" w:rsidRPr="00D04893">
        <w:rPr>
          <w:rFonts w:cstheme="minorHAnsi"/>
          <w:sz w:val="24"/>
          <w:szCs w:val="24"/>
          <w:lang w:eastAsia="en-AU"/>
        </w:rPr>
        <w:t>ese are</w:t>
      </w:r>
      <w:r w:rsidR="0012729C" w:rsidRPr="00D04893">
        <w:rPr>
          <w:rFonts w:cstheme="minorHAnsi"/>
          <w:sz w:val="24"/>
          <w:szCs w:val="24"/>
          <w:lang w:eastAsia="en-AU"/>
        </w:rPr>
        <w:t>:</w:t>
      </w:r>
    </w:p>
    <w:p w14:paraId="3C12E948" w14:textId="60BB4B4A" w:rsidR="0012729C" w:rsidRPr="00D04893" w:rsidRDefault="00D04893" w:rsidP="00B351D4">
      <w:pPr>
        <w:pStyle w:val="ListParagraph"/>
        <w:numPr>
          <w:ilvl w:val="0"/>
          <w:numId w:val="14"/>
        </w:numPr>
        <w:spacing w:after="0"/>
        <w:rPr>
          <w:rFonts w:cstheme="minorHAnsi"/>
          <w:sz w:val="24"/>
          <w:szCs w:val="24"/>
          <w:lang w:eastAsia="en-AU"/>
        </w:rPr>
      </w:pPr>
      <w:r>
        <w:rPr>
          <w:rFonts w:cstheme="minorHAnsi"/>
          <w:sz w:val="24"/>
          <w:szCs w:val="24"/>
          <w:lang w:eastAsia="en-AU"/>
        </w:rPr>
        <w:t>A</w:t>
      </w:r>
      <w:r w:rsidR="0012729C" w:rsidRPr="00D04893">
        <w:rPr>
          <w:rFonts w:cstheme="minorHAnsi"/>
          <w:sz w:val="24"/>
          <w:szCs w:val="24"/>
          <w:lang w:eastAsia="en-AU"/>
        </w:rPr>
        <w:t>ccountability</w:t>
      </w:r>
      <w:r>
        <w:rPr>
          <w:rFonts w:cstheme="minorHAnsi"/>
          <w:sz w:val="24"/>
          <w:szCs w:val="24"/>
          <w:lang w:eastAsia="en-AU"/>
        </w:rPr>
        <w:t>,</w:t>
      </w:r>
      <w:r w:rsidR="0012729C" w:rsidRPr="00D04893">
        <w:rPr>
          <w:rFonts w:cstheme="minorHAnsi"/>
          <w:sz w:val="24"/>
          <w:szCs w:val="24"/>
          <w:lang w:eastAsia="en-AU"/>
        </w:rPr>
        <w:t xml:space="preserve"> to Parliament</w:t>
      </w:r>
      <w:r>
        <w:rPr>
          <w:rFonts w:cstheme="minorHAnsi"/>
          <w:sz w:val="24"/>
          <w:szCs w:val="24"/>
          <w:lang w:eastAsia="en-AU"/>
        </w:rPr>
        <w:t>,</w:t>
      </w:r>
      <w:r w:rsidR="0012729C" w:rsidRPr="00D04893">
        <w:rPr>
          <w:rFonts w:cstheme="minorHAnsi"/>
          <w:sz w:val="24"/>
          <w:szCs w:val="24"/>
          <w:lang w:eastAsia="en-AU"/>
        </w:rPr>
        <w:t xml:space="preserve"> of the regulation maker;</w:t>
      </w:r>
    </w:p>
    <w:p w14:paraId="65DCDFAE" w14:textId="48BAED2A" w:rsidR="0012729C" w:rsidRPr="00D04893" w:rsidRDefault="00D04893" w:rsidP="00B351D4">
      <w:pPr>
        <w:pStyle w:val="ListParagraph"/>
        <w:numPr>
          <w:ilvl w:val="0"/>
          <w:numId w:val="14"/>
        </w:numPr>
        <w:spacing w:after="0"/>
        <w:rPr>
          <w:rFonts w:cstheme="minorHAnsi"/>
          <w:sz w:val="24"/>
          <w:szCs w:val="24"/>
          <w:lang w:eastAsia="en-AU"/>
        </w:rPr>
      </w:pPr>
      <w:r>
        <w:rPr>
          <w:rFonts w:cstheme="minorHAnsi"/>
          <w:sz w:val="24"/>
          <w:szCs w:val="24"/>
          <w:lang w:eastAsia="en-AU"/>
        </w:rPr>
        <w:t>P</w:t>
      </w:r>
      <w:r w:rsidR="0012729C" w:rsidRPr="00D04893">
        <w:rPr>
          <w:rFonts w:cstheme="minorHAnsi"/>
          <w:sz w:val="24"/>
          <w:szCs w:val="24"/>
          <w:lang w:eastAsia="en-AU"/>
        </w:rPr>
        <w:t xml:space="preserve">re-conditions </w:t>
      </w:r>
      <w:r w:rsidR="000E02AD">
        <w:rPr>
          <w:rFonts w:cstheme="minorHAnsi"/>
          <w:sz w:val="24"/>
          <w:szCs w:val="24"/>
          <w:lang w:eastAsia="en-AU"/>
        </w:rPr>
        <w:t>about</w:t>
      </w:r>
      <w:r w:rsidR="00A63631" w:rsidRPr="00D04893">
        <w:rPr>
          <w:rFonts w:cstheme="minorHAnsi"/>
          <w:sz w:val="24"/>
          <w:szCs w:val="24"/>
          <w:lang w:eastAsia="en-AU"/>
        </w:rPr>
        <w:t xml:space="preserve"> </w:t>
      </w:r>
      <w:r w:rsidR="0012729C" w:rsidRPr="00D04893">
        <w:rPr>
          <w:rFonts w:cstheme="minorHAnsi"/>
          <w:sz w:val="24"/>
          <w:szCs w:val="24"/>
          <w:lang w:eastAsia="en-AU"/>
        </w:rPr>
        <w:t>which the regulation maker needs to be satisfied</w:t>
      </w:r>
      <w:r w:rsidR="00A63631" w:rsidRPr="00D04893">
        <w:rPr>
          <w:rFonts w:cstheme="minorHAnsi"/>
          <w:sz w:val="24"/>
          <w:szCs w:val="24"/>
          <w:lang w:eastAsia="en-AU"/>
        </w:rPr>
        <w:t>;</w:t>
      </w:r>
    </w:p>
    <w:p w14:paraId="5F77E056" w14:textId="46F7ED93" w:rsidR="0012729C" w:rsidRPr="00D04893" w:rsidRDefault="00D04893" w:rsidP="00B351D4">
      <w:pPr>
        <w:pStyle w:val="ListParagraph"/>
        <w:numPr>
          <w:ilvl w:val="0"/>
          <w:numId w:val="14"/>
        </w:numPr>
        <w:spacing w:after="0"/>
        <w:rPr>
          <w:rFonts w:cstheme="minorHAnsi"/>
          <w:sz w:val="24"/>
          <w:szCs w:val="24"/>
          <w:lang w:eastAsia="en-AU"/>
        </w:rPr>
      </w:pPr>
      <w:r>
        <w:rPr>
          <w:rFonts w:cstheme="minorHAnsi"/>
          <w:sz w:val="24"/>
          <w:szCs w:val="24"/>
          <w:lang w:eastAsia="en-AU"/>
        </w:rPr>
        <w:t>V</w:t>
      </w:r>
      <w:r w:rsidR="0012729C" w:rsidRPr="00D04893">
        <w:rPr>
          <w:rFonts w:cstheme="minorHAnsi"/>
          <w:sz w:val="24"/>
          <w:szCs w:val="24"/>
          <w:lang w:eastAsia="en-AU"/>
        </w:rPr>
        <w:t>isibility to the public of the process</w:t>
      </w:r>
      <w:r w:rsidR="00235F61" w:rsidRPr="00D04893">
        <w:rPr>
          <w:rFonts w:cstheme="minorHAnsi"/>
          <w:sz w:val="24"/>
          <w:szCs w:val="24"/>
          <w:lang w:eastAsia="en-AU"/>
        </w:rPr>
        <w:t xml:space="preserve"> </w:t>
      </w:r>
      <w:r w:rsidR="0012729C" w:rsidRPr="00D04893">
        <w:rPr>
          <w:rFonts w:cstheme="minorHAnsi"/>
          <w:sz w:val="24"/>
          <w:szCs w:val="24"/>
          <w:lang w:eastAsia="en-AU"/>
        </w:rPr>
        <w:t>for making regulations.</w:t>
      </w:r>
    </w:p>
    <w:p w14:paraId="347CA73E" w14:textId="77777777" w:rsidR="0012729C" w:rsidRPr="00D04893" w:rsidRDefault="0012729C" w:rsidP="00B351D4">
      <w:pPr>
        <w:spacing w:after="0"/>
        <w:rPr>
          <w:rFonts w:cstheme="minorHAnsi"/>
          <w:sz w:val="24"/>
          <w:szCs w:val="24"/>
          <w:lang w:eastAsia="en-AU"/>
        </w:rPr>
      </w:pPr>
    </w:p>
    <w:p w14:paraId="3B93C11C" w14:textId="3D49A816" w:rsidR="00A77234" w:rsidRPr="00D04893" w:rsidRDefault="0012729C" w:rsidP="00B351D4">
      <w:pPr>
        <w:spacing w:after="0"/>
        <w:rPr>
          <w:rFonts w:cstheme="minorHAnsi"/>
          <w:sz w:val="24"/>
          <w:szCs w:val="24"/>
          <w:lang w:eastAsia="en-AU"/>
        </w:rPr>
      </w:pPr>
      <w:r w:rsidRPr="00D04893">
        <w:rPr>
          <w:rFonts w:cstheme="minorHAnsi"/>
          <w:sz w:val="24"/>
          <w:szCs w:val="24"/>
          <w:lang w:eastAsia="en-AU"/>
        </w:rPr>
        <w:t xml:space="preserve"> </w:t>
      </w:r>
      <w:r w:rsidR="00153479" w:rsidRPr="00D04893">
        <w:rPr>
          <w:rFonts w:cstheme="minorHAnsi"/>
          <w:sz w:val="24"/>
          <w:szCs w:val="24"/>
          <w:lang w:eastAsia="en-AU"/>
        </w:rPr>
        <w:t>On these criteria</w:t>
      </w:r>
      <w:r w:rsidR="001678BE" w:rsidRPr="00D04893">
        <w:rPr>
          <w:rFonts w:cstheme="minorHAnsi"/>
          <w:sz w:val="24"/>
          <w:szCs w:val="24"/>
          <w:lang w:eastAsia="en-AU"/>
        </w:rPr>
        <w:t>,</w:t>
      </w:r>
      <w:r w:rsidR="00153479" w:rsidRPr="00D04893">
        <w:rPr>
          <w:rFonts w:cstheme="minorHAnsi"/>
          <w:sz w:val="24"/>
          <w:szCs w:val="24"/>
          <w:lang w:eastAsia="en-AU"/>
        </w:rPr>
        <w:t xml:space="preserve"> my ratings would be as in Table 4.  </w:t>
      </w:r>
    </w:p>
    <w:p w14:paraId="28EE4ACD" w14:textId="77777777" w:rsidR="00153479" w:rsidRPr="00D04893" w:rsidRDefault="00153479" w:rsidP="00B351D4">
      <w:pPr>
        <w:spacing w:after="0"/>
        <w:rPr>
          <w:rFonts w:cstheme="minorHAnsi"/>
          <w:sz w:val="24"/>
          <w:szCs w:val="24"/>
          <w:lang w:eastAsia="en-AU"/>
        </w:rPr>
      </w:pPr>
    </w:p>
    <w:p w14:paraId="26034D5B" w14:textId="74178EAA" w:rsidR="00235F61" w:rsidRPr="00D04893" w:rsidRDefault="00235F61" w:rsidP="00B351D4">
      <w:pPr>
        <w:spacing w:after="0"/>
        <w:rPr>
          <w:rFonts w:cstheme="minorHAnsi"/>
          <w:b/>
          <w:bCs/>
          <w:sz w:val="24"/>
          <w:szCs w:val="24"/>
          <w:lang w:eastAsia="en-AU"/>
        </w:rPr>
      </w:pPr>
      <w:r w:rsidRPr="00D04893">
        <w:rPr>
          <w:rFonts w:cstheme="minorHAnsi"/>
          <w:b/>
          <w:bCs/>
          <w:sz w:val="24"/>
          <w:szCs w:val="24"/>
          <w:lang w:eastAsia="en-AU"/>
        </w:rPr>
        <w:t>Table 4: Ratings</w:t>
      </w:r>
    </w:p>
    <w:tbl>
      <w:tblPr>
        <w:tblStyle w:val="TableGrid"/>
        <w:tblW w:w="0" w:type="auto"/>
        <w:tblLook w:val="04A0" w:firstRow="1" w:lastRow="0" w:firstColumn="1" w:lastColumn="0" w:noHBand="0" w:noVBand="1"/>
      </w:tblPr>
      <w:tblGrid>
        <w:gridCol w:w="2254"/>
        <w:gridCol w:w="2254"/>
        <w:gridCol w:w="2254"/>
        <w:gridCol w:w="2254"/>
      </w:tblGrid>
      <w:tr w:rsidR="00235F61" w:rsidRPr="00D04893" w14:paraId="2C236A3E" w14:textId="77777777" w:rsidTr="006E1932">
        <w:tc>
          <w:tcPr>
            <w:tcW w:w="2254" w:type="dxa"/>
          </w:tcPr>
          <w:p w14:paraId="67BB6C4E" w14:textId="77777777" w:rsidR="00235F61" w:rsidRPr="00D04893" w:rsidRDefault="00235F61" w:rsidP="00B351D4">
            <w:pPr>
              <w:rPr>
                <w:rFonts w:cstheme="minorHAnsi"/>
                <w:b/>
                <w:bCs/>
                <w:sz w:val="20"/>
                <w:szCs w:val="20"/>
                <w:lang w:eastAsia="en-AU"/>
              </w:rPr>
            </w:pPr>
            <w:r w:rsidRPr="00D04893">
              <w:rPr>
                <w:rFonts w:cstheme="minorHAnsi"/>
                <w:b/>
                <w:bCs/>
                <w:sz w:val="20"/>
                <w:szCs w:val="20"/>
                <w:lang w:eastAsia="en-AU"/>
              </w:rPr>
              <w:t>Criteria</w:t>
            </w:r>
          </w:p>
        </w:tc>
        <w:tc>
          <w:tcPr>
            <w:tcW w:w="2254" w:type="dxa"/>
          </w:tcPr>
          <w:p w14:paraId="1C36DAC8" w14:textId="77777777" w:rsidR="00235F61" w:rsidRPr="00D04893" w:rsidRDefault="00235F61" w:rsidP="00B351D4">
            <w:pPr>
              <w:rPr>
                <w:rFonts w:cstheme="minorHAnsi"/>
                <w:b/>
                <w:bCs/>
                <w:sz w:val="20"/>
                <w:szCs w:val="20"/>
                <w:lang w:eastAsia="en-AU"/>
              </w:rPr>
            </w:pPr>
            <w:r w:rsidRPr="00D04893">
              <w:rPr>
                <w:rFonts w:cstheme="minorHAnsi"/>
                <w:b/>
                <w:bCs/>
                <w:sz w:val="20"/>
                <w:szCs w:val="20"/>
                <w:lang w:eastAsia="en-AU"/>
              </w:rPr>
              <w:t>NSW</w:t>
            </w:r>
          </w:p>
        </w:tc>
        <w:tc>
          <w:tcPr>
            <w:tcW w:w="2254" w:type="dxa"/>
          </w:tcPr>
          <w:p w14:paraId="7F73FA74" w14:textId="77777777" w:rsidR="00235F61" w:rsidRPr="00D04893" w:rsidRDefault="00235F61" w:rsidP="00B351D4">
            <w:pPr>
              <w:rPr>
                <w:rFonts w:cstheme="minorHAnsi"/>
                <w:b/>
                <w:bCs/>
                <w:sz w:val="20"/>
                <w:szCs w:val="20"/>
                <w:lang w:eastAsia="en-AU"/>
              </w:rPr>
            </w:pPr>
            <w:r w:rsidRPr="00D04893">
              <w:rPr>
                <w:rFonts w:cstheme="minorHAnsi"/>
                <w:b/>
                <w:bCs/>
                <w:sz w:val="20"/>
                <w:szCs w:val="20"/>
                <w:lang w:eastAsia="en-AU"/>
              </w:rPr>
              <w:t>Vic.</w:t>
            </w:r>
          </w:p>
        </w:tc>
        <w:tc>
          <w:tcPr>
            <w:tcW w:w="2254" w:type="dxa"/>
          </w:tcPr>
          <w:p w14:paraId="1F5C1F24" w14:textId="77777777" w:rsidR="00235F61" w:rsidRPr="00D04893" w:rsidRDefault="00235F61" w:rsidP="00B351D4">
            <w:pPr>
              <w:rPr>
                <w:rFonts w:cstheme="minorHAnsi"/>
                <w:b/>
                <w:bCs/>
                <w:sz w:val="20"/>
                <w:szCs w:val="20"/>
                <w:lang w:eastAsia="en-AU"/>
              </w:rPr>
            </w:pPr>
            <w:r w:rsidRPr="00D04893">
              <w:rPr>
                <w:rFonts w:cstheme="minorHAnsi"/>
                <w:b/>
                <w:bCs/>
                <w:sz w:val="20"/>
                <w:szCs w:val="20"/>
                <w:lang w:eastAsia="en-AU"/>
              </w:rPr>
              <w:t>Qld.</w:t>
            </w:r>
          </w:p>
        </w:tc>
      </w:tr>
      <w:tr w:rsidR="00235F61" w:rsidRPr="00D04893" w14:paraId="68233933" w14:textId="77777777" w:rsidTr="006E1932">
        <w:tc>
          <w:tcPr>
            <w:tcW w:w="2254" w:type="dxa"/>
          </w:tcPr>
          <w:p w14:paraId="65AF8EE8" w14:textId="57ED789A" w:rsidR="00235F61" w:rsidRPr="00D04893" w:rsidRDefault="00235F61" w:rsidP="00B351D4">
            <w:pPr>
              <w:rPr>
                <w:rFonts w:cstheme="minorHAnsi"/>
                <w:sz w:val="20"/>
                <w:szCs w:val="20"/>
                <w:lang w:eastAsia="en-AU"/>
              </w:rPr>
            </w:pPr>
            <w:r w:rsidRPr="00D04893">
              <w:rPr>
                <w:rFonts w:cstheme="minorHAnsi"/>
                <w:sz w:val="20"/>
                <w:szCs w:val="20"/>
                <w:lang w:eastAsia="en-AU"/>
              </w:rPr>
              <w:t xml:space="preserve">Accountability (out of </w:t>
            </w:r>
            <w:r w:rsidR="00492CB5" w:rsidRPr="00D04893">
              <w:rPr>
                <w:rFonts w:cstheme="minorHAnsi"/>
                <w:sz w:val="20"/>
                <w:szCs w:val="20"/>
                <w:lang w:eastAsia="en-AU"/>
              </w:rPr>
              <w:t>5</w:t>
            </w:r>
            <w:r w:rsidRPr="00D04893">
              <w:rPr>
                <w:rFonts w:cstheme="minorHAnsi"/>
                <w:sz w:val="20"/>
                <w:szCs w:val="20"/>
                <w:lang w:eastAsia="en-AU"/>
              </w:rPr>
              <w:t>)</w:t>
            </w:r>
          </w:p>
        </w:tc>
        <w:tc>
          <w:tcPr>
            <w:tcW w:w="2254" w:type="dxa"/>
          </w:tcPr>
          <w:p w14:paraId="1B0A57F0" w14:textId="2F8DDE21" w:rsidR="00235F61" w:rsidRPr="00D04893" w:rsidRDefault="006E1932" w:rsidP="00B351D4">
            <w:pPr>
              <w:rPr>
                <w:rFonts w:cstheme="minorHAnsi"/>
                <w:sz w:val="20"/>
                <w:szCs w:val="20"/>
                <w:lang w:eastAsia="en-AU"/>
              </w:rPr>
            </w:pPr>
            <w:r w:rsidRPr="00D04893">
              <w:rPr>
                <w:rFonts w:cstheme="minorHAnsi"/>
                <w:sz w:val="20"/>
                <w:szCs w:val="20"/>
                <w:lang w:eastAsia="en-AU"/>
              </w:rPr>
              <w:t>4</w:t>
            </w:r>
          </w:p>
        </w:tc>
        <w:tc>
          <w:tcPr>
            <w:tcW w:w="2254" w:type="dxa"/>
          </w:tcPr>
          <w:p w14:paraId="76DC5D1D" w14:textId="4956ABF7" w:rsidR="00235F61" w:rsidRPr="00D04893" w:rsidRDefault="006E1932" w:rsidP="00B351D4">
            <w:pPr>
              <w:rPr>
                <w:rFonts w:cstheme="minorHAnsi"/>
                <w:sz w:val="20"/>
                <w:szCs w:val="20"/>
                <w:lang w:eastAsia="en-AU"/>
              </w:rPr>
            </w:pPr>
            <w:r w:rsidRPr="00D04893">
              <w:rPr>
                <w:rFonts w:cstheme="minorHAnsi"/>
                <w:sz w:val="20"/>
                <w:szCs w:val="20"/>
                <w:lang w:eastAsia="en-AU"/>
              </w:rPr>
              <w:t>1</w:t>
            </w:r>
          </w:p>
        </w:tc>
        <w:tc>
          <w:tcPr>
            <w:tcW w:w="2254" w:type="dxa"/>
          </w:tcPr>
          <w:p w14:paraId="7EED13F2" w14:textId="77777777" w:rsidR="00235F61" w:rsidRPr="00D04893" w:rsidRDefault="00235F61" w:rsidP="00B351D4">
            <w:pPr>
              <w:rPr>
                <w:rFonts w:cstheme="minorHAnsi"/>
                <w:sz w:val="20"/>
                <w:szCs w:val="20"/>
                <w:lang w:eastAsia="en-AU"/>
              </w:rPr>
            </w:pPr>
            <w:r w:rsidRPr="00D04893">
              <w:rPr>
                <w:rFonts w:cstheme="minorHAnsi"/>
                <w:sz w:val="20"/>
                <w:szCs w:val="20"/>
                <w:lang w:eastAsia="en-AU"/>
              </w:rPr>
              <w:t>1</w:t>
            </w:r>
          </w:p>
        </w:tc>
      </w:tr>
      <w:tr w:rsidR="00235F61" w:rsidRPr="00D04893" w14:paraId="37B2E18F" w14:textId="77777777" w:rsidTr="006E1932">
        <w:tc>
          <w:tcPr>
            <w:tcW w:w="2254" w:type="dxa"/>
          </w:tcPr>
          <w:p w14:paraId="2A565755" w14:textId="4B35FD5C" w:rsidR="00235F61" w:rsidRPr="00D04893" w:rsidRDefault="00235F61" w:rsidP="00B351D4">
            <w:pPr>
              <w:rPr>
                <w:rFonts w:cstheme="minorHAnsi"/>
                <w:sz w:val="20"/>
                <w:szCs w:val="20"/>
                <w:lang w:eastAsia="en-AU"/>
              </w:rPr>
            </w:pPr>
            <w:r w:rsidRPr="00D04893">
              <w:rPr>
                <w:rFonts w:cstheme="minorHAnsi"/>
                <w:sz w:val="20"/>
                <w:szCs w:val="20"/>
                <w:lang w:eastAsia="en-AU"/>
              </w:rPr>
              <w:t xml:space="preserve">Preconditions (out of </w:t>
            </w:r>
            <w:r w:rsidR="004F6403" w:rsidRPr="00D04893">
              <w:rPr>
                <w:rFonts w:cstheme="minorHAnsi"/>
                <w:sz w:val="20"/>
                <w:szCs w:val="20"/>
                <w:lang w:eastAsia="en-AU"/>
              </w:rPr>
              <w:t>2</w:t>
            </w:r>
            <w:r w:rsidRPr="00D04893">
              <w:rPr>
                <w:rFonts w:cstheme="minorHAnsi"/>
                <w:sz w:val="20"/>
                <w:szCs w:val="20"/>
                <w:lang w:eastAsia="en-AU"/>
              </w:rPr>
              <w:t>)</w:t>
            </w:r>
          </w:p>
        </w:tc>
        <w:tc>
          <w:tcPr>
            <w:tcW w:w="2254" w:type="dxa"/>
          </w:tcPr>
          <w:p w14:paraId="4D6130BE" w14:textId="0B583684" w:rsidR="00235F61" w:rsidRPr="00D04893" w:rsidRDefault="004F6403" w:rsidP="00B351D4">
            <w:pPr>
              <w:rPr>
                <w:rFonts w:cstheme="minorHAnsi"/>
                <w:sz w:val="20"/>
                <w:szCs w:val="20"/>
                <w:lang w:eastAsia="en-AU"/>
              </w:rPr>
            </w:pPr>
            <w:r w:rsidRPr="00D04893">
              <w:rPr>
                <w:rFonts w:cstheme="minorHAnsi"/>
                <w:sz w:val="20"/>
                <w:szCs w:val="20"/>
                <w:lang w:eastAsia="en-AU"/>
              </w:rPr>
              <w:t>1</w:t>
            </w:r>
          </w:p>
        </w:tc>
        <w:tc>
          <w:tcPr>
            <w:tcW w:w="2254" w:type="dxa"/>
          </w:tcPr>
          <w:p w14:paraId="2497D333" w14:textId="0FCE0D88" w:rsidR="00235F61" w:rsidRPr="00D04893" w:rsidRDefault="005815EF" w:rsidP="00B351D4">
            <w:pPr>
              <w:rPr>
                <w:rFonts w:cstheme="minorHAnsi"/>
                <w:sz w:val="20"/>
                <w:szCs w:val="20"/>
                <w:lang w:eastAsia="en-AU"/>
              </w:rPr>
            </w:pPr>
            <w:r w:rsidRPr="00D04893">
              <w:rPr>
                <w:rFonts w:cstheme="minorHAnsi"/>
                <w:sz w:val="20"/>
                <w:szCs w:val="20"/>
                <w:lang w:eastAsia="en-AU"/>
              </w:rPr>
              <w:t>0</w:t>
            </w:r>
          </w:p>
        </w:tc>
        <w:tc>
          <w:tcPr>
            <w:tcW w:w="2254" w:type="dxa"/>
          </w:tcPr>
          <w:p w14:paraId="6F8E0DC3" w14:textId="386C6CCC" w:rsidR="00235F61" w:rsidRPr="00D04893" w:rsidRDefault="00235F61" w:rsidP="00B351D4">
            <w:pPr>
              <w:rPr>
                <w:rFonts w:cstheme="minorHAnsi"/>
                <w:sz w:val="20"/>
                <w:szCs w:val="20"/>
                <w:lang w:eastAsia="en-AU"/>
              </w:rPr>
            </w:pPr>
            <w:r w:rsidRPr="00D04893">
              <w:rPr>
                <w:rFonts w:cstheme="minorHAnsi"/>
                <w:sz w:val="20"/>
                <w:szCs w:val="20"/>
                <w:lang w:eastAsia="en-AU"/>
              </w:rPr>
              <w:t>0</w:t>
            </w:r>
          </w:p>
        </w:tc>
      </w:tr>
      <w:tr w:rsidR="00235F61" w:rsidRPr="00D04893" w14:paraId="74FF7523" w14:textId="77777777" w:rsidTr="006E1932">
        <w:tc>
          <w:tcPr>
            <w:tcW w:w="2254" w:type="dxa"/>
          </w:tcPr>
          <w:p w14:paraId="6483FE31" w14:textId="171C75BE" w:rsidR="00235F61" w:rsidRPr="00D04893" w:rsidRDefault="00235F61" w:rsidP="00B351D4">
            <w:pPr>
              <w:rPr>
                <w:rFonts w:cstheme="minorHAnsi"/>
                <w:sz w:val="20"/>
                <w:szCs w:val="20"/>
                <w:lang w:eastAsia="en-AU"/>
              </w:rPr>
            </w:pPr>
            <w:r w:rsidRPr="00D04893">
              <w:rPr>
                <w:rFonts w:cstheme="minorHAnsi"/>
                <w:sz w:val="20"/>
                <w:szCs w:val="20"/>
                <w:lang w:eastAsia="en-AU"/>
              </w:rPr>
              <w:t xml:space="preserve">Visibility (out of </w:t>
            </w:r>
            <w:r w:rsidR="004F6403" w:rsidRPr="00D04893">
              <w:rPr>
                <w:rFonts w:cstheme="minorHAnsi"/>
                <w:sz w:val="20"/>
                <w:szCs w:val="20"/>
                <w:lang w:eastAsia="en-AU"/>
              </w:rPr>
              <w:t>3</w:t>
            </w:r>
            <w:r w:rsidRPr="00D04893">
              <w:rPr>
                <w:rFonts w:cstheme="minorHAnsi"/>
                <w:sz w:val="20"/>
                <w:szCs w:val="20"/>
                <w:lang w:eastAsia="en-AU"/>
              </w:rPr>
              <w:t>)</w:t>
            </w:r>
          </w:p>
        </w:tc>
        <w:tc>
          <w:tcPr>
            <w:tcW w:w="2254" w:type="dxa"/>
          </w:tcPr>
          <w:p w14:paraId="36BB9670" w14:textId="43925C5C" w:rsidR="00235F61" w:rsidRPr="00D04893" w:rsidRDefault="00235F61" w:rsidP="00B351D4">
            <w:pPr>
              <w:rPr>
                <w:rFonts w:cstheme="minorHAnsi"/>
                <w:sz w:val="20"/>
                <w:szCs w:val="20"/>
                <w:lang w:eastAsia="en-AU"/>
              </w:rPr>
            </w:pPr>
            <w:r w:rsidRPr="00D04893">
              <w:rPr>
                <w:rFonts w:cstheme="minorHAnsi"/>
                <w:sz w:val="20"/>
                <w:szCs w:val="20"/>
                <w:lang w:eastAsia="en-AU"/>
              </w:rPr>
              <w:t>2</w:t>
            </w:r>
          </w:p>
        </w:tc>
        <w:tc>
          <w:tcPr>
            <w:tcW w:w="2254" w:type="dxa"/>
          </w:tcPr>
          <w:p w14:paraId="55870B19" w14:textId="1BAB9BD8" w:rsidR="00235F61" w:rsidRPr="00D04893" w:rsidRDefault="005815EF" w:rsidP="00B351D4">
            <w:pPr>
              <w:rPr>
                <w:rFonts w:cstheme="minorHAnsi"/>
                <w:sz w:val="20"/>
                <w:szCs w:val="20"/>
                <w:lang w:eastAsia="en-AU"/>
              </w:rPr>
            </w:pPr>
            <w:r w:rsidRPr="00D04893">
              <w:rPr>
                <w:rFonts w:cstheme="minorHAnsi"/>
                <w:sz w:val="20"/>
                <w:szCs w:val="20"/>
                <w:lang w:eastAsia="en-AU"/>
              </w:rPr>
              <w:t>0</w:t>
            </w:r>
          </w:p>
        </w:tc>
        <w:tc>
          <w:tcPr>
            <w:tcW w:w="2254" w:type="dxa"/>
          </w:tcPr>
          <w:p w14:paraId="38C191B4" w14:textId="6D8D376D" w:rsidR="00235F61" w:rsidRPr="00D04893" w:rsidRDefault="00235F61" w:rsidP="00B351D4">
            <w:pPr>
              <w:rPr>
                <w:rFonts w:cstheme="minorHAnsi"/>
                <w:sz w:val="20"/>
                <w:szCs w:val="20"/>
                <w:lang w:eastAsia="en-AU"/>
              </w:rPr>
            </w:pPr>
            <w:r w:rsidRPr="00D04893">
              <w:rPr>
                <w:rFonts w:cstheme="minorHAnsi"/>
                <w:sz w:val="20"/>
                <w:szCs w:val="20"/>
                <w:lang w:eastAsia="en-AU"/>
              </w:rPr>
              <w:t>0</w:t>
            </w:r>
          </w:p>
        </w:tc>
      </w:tr>
      <w:tr w:rsidR="00235F61" w:rsidRPr="00D04893" w14:paraId="37EBAD4F" w14:textId="77777777" w:rsidTr="006E1932">
        <w:tc>
          <w:tcPr>
            <w:tcW w:w="2254" w:type="dxa"/>
          </w:tcPr>
          <w:p w14:paraId="77C5C419" w14:textId="77777777" w:rsidR="00235F61" w:rsidRPr="00D04893" w:rsidRDefault="00235F61" w:rsidP="00B351D4">
            <w:pPr>
              <w:rPr>
                <w:rFonts w:cstheme="minorHAnsi"/>
                <w:b/>
                <w:bCs/>
                <w:i/>
                <w:iCs/>
                <w:sz w:val="20"/>
                <w:szCs w:val="20"/>
                <w:lang w:eastAsia="en-AU"/>
              </w:rPr>
            </w:pPr>
            <w:r w:rsidRPr="00D04893">
              <w:rPr>
                <w:rFonts w:cstheme="minorHAnsi"/>
                <w:b/>
                <w:bCs/>
                <w:i/>
                <w:iCs/>
                <w:sz w:val="20"/>
                <w:szCs w:val="20"/>
                <w:lang w:eastAsia="en-AU"/>
              </w:rPr>
              <w:t xml:space="preserve">Total </w:t>
            </w:r>
          </w:p>
        </w:tc>
        <w:tc>
          <w:tcPr>
            <w:tcW w:w="2254" w:type="dxa"/>
          </w:tcPr>
          <w:p w14:paraId="7900DB74" w14:textId="70AC1287" w:rsidR="00235F61" w:rsidRPr="00D04893" w:rsidRDefault="00235F61" w:rsidP="00B351D4">
            <w:pPr>
              <w:rPr>
                <w:rFonts w:cstheme="minorHAnsi"/>
                <w:b/>
                <w:bCs/>
                <w:i/>
                <w:iCs/>
                <w:sz w:val="20"/>
                <w:szCs w:val="20"/>
                <w:lang w:eastAsia="en-AU"/>
              </w:rPr>
            </w:pPr>
            <w:r w:rsidRPr="00D04893">
              <w:rPr>
                <w:rFonts w:cstheme="minorHAnsi"/>
                <w:b/>
                <w:bCs/>
                <w:i/>
                <w:iCs/>
                <w:sz w:val="20"/>
                <w:szCs w:val="20"/>
                <w:lang w:eastAsia="en-AU"/>
              </w:rPr>
              <w:t>7</w:t>
            </w:r>
          </w:p>
        </w:tc>
        <w:tc>
          <w:tcPr>
            <w:tcW w:w="2254" w:type="dxa"/>
          </w:tcPr>
          <w:p w14:paraId="30EFF265" w14:textId="0895C782" w:rsidR="00235F61" w:rsidRPr="00D04893" w:rsidRDefault="006E1932" w:rsidP="00B351D4">
            <w:pPr>
              <w:rPr>
                <w:rFonts w:cstheme="minorHAnsi"/>
                <w:b/>
                <w:bCs/>
                <w:i/>
                <w:iCs/>
                <w:sz w:val="20"/>
                <w:szCs w:val="20"/>
                <w:lang w:eastAsia="en-AU"/>
              </w:rPr>
            </w:pPr>
            <w:r w:rsidRPr="00D04893">
              <w:rPr>
                <w:rFonts w:cstheme="minorHAnsi"/>
                <w:b/>
                <w:bCs/>
                <w:i/>
                <w:iCs/>
                <w:sz w:val="20"/>
                <w:szCs w:val="20"/>
                <w:lang w:eastAsia="en-AU"/>
              </w:rPr>
              <w:t>1</w:t>
            </w:r>
          </w:p>
        </w:tc>
        <w:tc>
          <w:tcPr>
            <w:tcW w:w="2254" w:type="dxa"/>
          </w:tcPr>
          <w:p w14:paraId="0032CCE9" w14:textId="2B4E55E9" w:rsidR="00235F61" w:rsidRPr="00D04893" w:rsidRDefault="00153479" w:rsidP="00B351D4">
            <w:pPr>
              <w:rPr>
                <w:rFonts w:cstheme="minorHAnsi"/>
                <w:b/>
                <w:bCs/>
                <w:i/>
                <w:iCs/>
                <w:sz w:val="20"/>
                <w:szCs w:val="20"/>
                <w:lang w:eastAsia="en-AU"/>
              </w:rPr>
            </w:pPr>
            <w:r w:rsidRPr="00D04893">
              <w:rPr>
                <w:rFonts w:cstheme="minorHAnsi"/>
                <w:b/>
                <w:bCs/>
                <w:i/>
                <w:iCs/>
                <w:sz w:val="20"/>
                <w:szCs w:val="20"/>
                <w:lang w:eastAsia="en-AU"/>
              </w:rPr>
              <w:t>1</w:t>
            </w:r>
          </w:p>
        </w:tc>
      </w:tr>
    </w:tbl>
    <w:p w14:paraId="67647F0C" w14:textId="4544FD2F" w:rsidR="00235F61" w:rsidRPr="00D04893" w:rsidRDefault="00235F61" w:rsidP="00B351D4">
      <w:pPr>
        <w:spacing w:after="0"/>
        <w:rPr>
          <w:rFonts w:cstheme="minorHAnsi"/>
          <w:sz w:val="24"/>
          <w:szCs w:val="24"/>
          <w:lang w:eastAsia="en-AU"/>
        </w:rPr>
      </w:pPr>
    </w:p>
    <w:p w14:paraId="25C409B6" w14:textId="1C529D01" w:rsidR="003D62DC" w:rsidRPr="00D04893" w:rsidRDefault="003D62DC" w:rsidP="00B351D4">
      <w:pPr>
        <w:spacing w:after="0"/>
        <w:rPr>
          <w:rFonts w:cstheme="minorHAnsi"/>
          <w:sz w:val="24"/>
          <w:szCs w:val="24"/>
          <w:lang w:eastAsia="en-AU"/>
        </w:rPr>
      </w:pPr>
      <w:r w:rsidRPr="00D04893">
        <w:rPr>
          <w:rFonts w:cstheme="minorHAnsi"/>
          <w:sz w:val="24"/>
          <w:szCs w:val="24"/>
          <w:lang w:eastAsia="en-AU"/>
        </w:rPr>
        <w:t>The results in Table 4 are radically different to those in the reports.  Th</w:t>
      </w:r>
      <w:r w:rsidR="001678BE" w:rsidRPr="00D04893">
        <w:rPr>
          <w:rFonts w:cstheme="minorHAnsi"/>
          <w:sz w:val="24"/>
          <w:szCs w:val="24"/>
          <w:lang w:eastAsia="en-AU"/>
        </w:rPr>
        <w:t>ey</w:t>
      </w:r>
      <w:r w:rsidRPr="00D04893">
        <w:rPr>
          <w:rFonts w:cstheme="minorHAnsi"/>
          <w:sz w:val="24"/>
          <w:szCs w:val="24"/>
          <w:lang w:eastAsia="en-AU"/>
        </w:rPr>
        <w:t xml:space="preserve"> reflect </w:t>
      </w:r>
      <w:r w:rsidR="00153479" w:rsidRPr="00D04893">
        <w:rPr>
          <w:rFonts w:cstheme="minorHAnsi"/>
          <w:sz w:val="24"/>
          <w:szCs w:val="24"/>
          <w:lang w:eastAsia="en-AU"/>
        </w:rPr>
        <w:t xml:space="preserve">my view </w:t>
      </w:r>
      <w:r w:rsidRPr="00D04893">
        <w:rPr>
          <w:rFonts w:cstheme="minorHAnsi"/>
          <w:sz w:val="24"/>
          <w:szCs w:val="24"/>
          <w:lang w:eastAsia="en-AU"/>
        </w:rPr>
        <w:t xml:space="preserve">of </w:t>
      </w:r>
      <w:r w:rsidR="00153479" w:rsidRPr="00D04893">
        <w:rPr>
          <w:rFonts w:cstheme="minorHAnsi"/>
          <w:sz w:val="24"/>
          <w:szCs w:val="24"/>
          <w:lang w:eastAsia="en-AU"/>
        </w:rPr>
        <w:t>the public evidence point</w:t>
      </w:r>
      <w:r w:rsidRPr="00D04893">
        <w:rPr>
          <w:rFonts w:cstheme="minorHAnsi"/>
          <w:sz w:val="24"/>
          <w:szCs w:val="24"/>
          <w:lang w:eastAsia="en-AU"/>
        </w:rPr>
        <w:t>ing</w:t>
      </w:r>
      <w:r w:rsidR="00153479" w:rsidRPr="00D04893">
        <w:rPr>
          <w:rFonts w:cstheme="minorHAnsi"/>
          <w:sz w:val="24"/>
          <w:szCs w:val="24"/>
          <w:lang w:eastAsia="en-AU"/>
        </w:rPr>
        <w:t xml:space="preserve"> to</w:t>
      </w:r>
      <w:r w:rsidR="00B351D4" w:rsidRPr="00D04893">
        <w:rPr>
          <w:rFonts w:cstheme="minorHAnsi"/>
          <w:sz w:val="24"/>
          <w:szCs w:val="24"/>
          <w:lang w:eastAsia="en-AU"/>
        </w:rPr>
        <w:t xml:space="preserve"> </w:t>
      </w:r>
      <w:r w:rsidR="00153479" w:rsidRPr="00D04893">
        <w:rPr>
          <w:rFonts w:cstheme="minorHAnsi"/>
          <w:sz w:val="24"/>
          <w:szCs w:val="24"/>
          <w:lang w:eastAsia="en-AU"/>
        </w:rPr>
        <w:t>a reasonable process</w:t>
      </w:r>
      <w:r w:rsidRPr="00D04893">
        <w:rPr>
          <w:rFonts w:cstheme="minorHAnsi"/>
          <w:sz w:val="24"/>
          <w:szCs w:val="24"/>
          <w:lang w:eastAsia="en-AU"/>
        </w:rPr>
        <w:t xml:space="preserve"> for regulation making</w:t>
      </w:r>
      <w:r w:rsidR="00B351D4" w:rsidRPr="00D04893">
        <w:rPr>
          <w:rFonts w:cstheme="minorHAnsi"/>
          <w:sz w:val="24"/>
          <w:szCs w:val="24"/>
          <w:lang w:eastAsia="en-AU"/>
        </w:rPr>
        <w:t xml:space="preserve"> in NSW</w:t>
      </w:r>
      <w:r w:rsidR="00153479" w:rsidRPr="00D04893">
        <w:rPr>
          <w:rFonts w:cstheme="minorHAnsi"/>
          <w:sz w:val="24"/>
          <w:szCs w:val="24"/>
          <w:lang w:eastAsia="en-AU"/>
        </w:rPr>
        <w:t xml:space="preserve">.  </w:t>
      </w:r>
    </w:p>
    <w:p w14:paraId="04E94873" w14:textId="77777777" w:rsidR="003D62DC" w:rsidRPr="00D04893" w:rsidRDefault="003D62DC" w:rsidP="00B351D4">
      <w:pPr>
        <w:spacing w:after="0"/>
        <w:rPr>
          <w:rFonts w:cstheme="minorHAnsi"/>
          <w:sz w:val="24"/>
          <w:szCs w:val="24"/>
          <w:lang w:eastAsia="en-AU"/>
        </w:rPr>
      </w:pPr>
    </w:p>
    <w:p w14:paraId="02B1DA48" w14:textId="79D35B93" w:rsidR="00153479" w:rsidRPr="00D04893" w:rsidRDefault="00CB6E9C" w:rsidP="00B351D4">
      <w:pPr>
        <w:spacing w:after="0"/>
        <w:rPr>
          <w:rFonts w:cstheme="minorHAnsi"/>
          <w:sz w:val="24"/>
          <w:szCs w:val="24"/>
          <w:lang w:eastAsia="en-AU"/>
        </w:rPr>
      </w:pPr>
      <w:r>
        <w:rPr>
          <w:rFonts w:cstheme="minorHAnsi"/>
          <w:sz w:val="24"/>
          <w:szCs w:val="24"/>
          <w:lang w:eastAsia="en-AU"/>
        </w:rPr>
        <w:t>However,</w:t>
      </w:r>
      <w:r w:rsidR="00153479" w:rsidRPr="00D04893">
        <w:rPr>
          <w:rFonts w:cstheme="minorHAnsi"/>
          <w:sz w:val="24"/>
          <w:szCs w:val="24"/>
          <w:lang w:eastAsia="en-AU"/>
        </w:rPr>
        <w:t xml:space="preserve"> </w:t>
      </w:r>
      <w:r w:rsidR="00D04893">
        <w:rPr>
          <w:rFonts w:cstheme="minorHAnsi"/>
          <w:sz w:val="24"/>
          <w:szCs w:val="24"/>
          <w:lang w:eastAsia="en-AU"/>
        </w:rPr>
        <w:t xml:space="preserve">in my view </w:t>
      </w:r>
      <w:r w:rsidR="00153479" w:rsidRPr="00D04893">
        <w:rPr>
          <w:rFonts w:cstheme="minorHAnsi"/>
          <w:sz w:val="24"/>
          <w:szCs w:val="24"/>
          <w:lang w:eastAsia="en-AU"/>
        </w:rPr>
        <w:t>the evidence is that Victoria and Queensland had an almost complete absence of proper process</w:t>
      </w:r>
      <w:r w:rsidR="003D62DC" w:rsidRPr="00D04893">
        <w:rPr>
          <w:rFonts w:cstheme="minorHAnsi"/>
          <w:sz w:val="24"/>
          <w:szCs w:val="24"/>
          <w:lang w:eastAsia="en-AU"/>
        </w:rPr>
        <w:t xml:space="preserve"> for regulation making</w:t>
      </w:r>
      <w:r w:rsidR="001678BE" w:rsidRPr="00D04893">
        <w:rPr>
          <w:rFonts w:cstheme="minorHAnsi"/>
          <w:sz w:val="24"/>
          <w:szCs w:val="24"/>
          <w:lang w:eastAsia="en-AU"/>
        </w:rPr>
        <w:t xml:space="preserve">.  This is </w:t>
      </w:r>
      <w:r w:rsidR="00153479" w:rsidRPr="00D04893">
        <w:rPr>
          <w:rFonts w:cstheme="minorHAnsi"/>
          <w:sz w:val="24"/>
          <w:szCs w:val="24"/>
          <w:lang w:eastAsia="en-AU"/>
        </w:rPr>
        <w:t>made worse by political pretences otherwise.</w:t>
      </w:r>
      <w:r w:rsidR="003D62DC" w:rsidRPr="00D04893">
        <w:rPr>
          <w:rFonts w:cstheme="minorHAnsi"/>
          <w:sz w:val="24"/>
          <w:szCs w:val="24"/>
          <w:lang w:eastAsia="en-AU"/>
        </w:rPr>
        <w:t xml:space="preserve">  Rather, t</w:t>
      </w:r>
      <w:r w:rsidR="00153479" w:rsidRPr="00D04893">
        <w:rPr>
          <w:rFonts w:cstheme="minorHAnsi"/>
          <w:sz w:val="24"/>
          <w:szCs w:val="24"/>
          <w:lang w:eastAsia="en-AU"/>
        </w:rPr>
        <w:t>he responses in Victoria and Queensland were anathema to democracy.</w:t>
      </w:r>
      <w:r w:rsidR="006E1932" w:rsidRPr="00D04893">
        <w:rPr>
          <w:rFonts w:cstheme="minorHAnsi"/>
          <w:sz w:val="24"/>
          <w:szCs w:val="24"/>
          <w:lang w:eastAsia="en-AU"/>
        </w:rPr>
        <w:t xml:space="preserve">  An explanation</w:t>
      </w:r>
      <w:r w:rsidR="001678BE" w:rsidRPr="00D04893">
        <w:rPr>
          <w:rFonts w:cstheme="minorHAnsi"/>
          <w:sz w:val="24"/>
          <w:szCs w:val="24"/>
          <w:lang w:eastAsia="en-AU"/>
        </w:rPr>
        <w:t>, based on each of the criteria in Table 4,</w:t>
      </w:r>
      <w:r w:rsidR="006E1932" w:rsidRPr="00D04893">
        <w:rPr>
          <w:rFonts w:cstheme="minorHAnsi"/>
          <w:sz w:val="24"/>
          <w:szCs w:val="24"/>
          <w:lang w:eastAsia="en-AU"/>
        </w:rPr>
        <w:t xml:space="preserve"> follows.</w:t>
      </w:r>
    </w:p>
    <w:p w14:paraId="6498379B" w14:textId="77777777" w:rsidR="004055DD" w:rsidRDefault="004055DD" w:rsidP="00B351D4">
      <w:pPr>
        <w:pStyle w:val="Heading3"/>
        <w:spacing w:after="0" w:afterAutospacing="0"/>
      </w:pPr>
    </w:p>
    <w:p w14:paraId="66CD0EA9" w14:textId="4071B0CB" w:rsidR="00492CB5" w:rsidRPr="00D04893" w:rsidRDefault="00D04893" w:rsidP="00B351D4">
      <w:pPr>
        <w:pStyle w:val="Heading3"/>
        <w:spacing w:after="0" w:afterAutospacing="0"/>
      </w:pPr>
      <w:bookmarkStart w:id="6" w:name="_Toc57831930"/>
      <w:r>
        <w:lastRenderedPageBreak/>
        <w:t>4.1</w:t>
      </w:r>
      <w:r>
        <w:tab/>
      </w:r>
      <w:r w:rsidR="005815EF" w:rsidRPr="00D04893">
        <w:t>Accountability</w:t>
      </w:r>
      <w:bookmarkEnd w:id="6"/>
    </w:p>
    <w:p w14:paraId="5A01A4D3" w14:textId="77777777" w:rsidR="00212FE8" w:rsidRPr="00D04893" w:rsidRDefault="00212FE8" w:rsidP="00B351D4">
      <w:pPr>
        <w:spacing w:after="0"/>
        <w:rPr>
          <w:rFonts w:cstheme="minorHAnsi"/>
          <w:sz w:val="24"/>
          <w:szCs w:val="24"/>
          <w:lang w:eastAsia="en-AU"/>
        </w:rPr>
      </w:pPr>
      <w:r w:rsidRPr="00D04893">
        <w:rPr>
          <w:rFonts w:cstheme="minorHAnsi"/>
          <w:sz w:val="24"/>
          <w:szCs w:val="24"/>
          <w:lang w:eastAsia="en-AU"/>
        </w:rPr>
        <w:t>Accountability relates to the potential for democratic processes, centred on Parliament, to control regulation making and decisions in a timely fashion.</w:t>
      </w:r>
    </w:p>
    <w:p w14:paraId="3252D137" w14:textId="77777777" w:rsidR="00F61FD8" w:rsidRDefault="00F61FD8" w:rsidP="00B351D4">
      <w:pPr>
        <w:spacing w:after="0"/>
        <w:rPr>
          <w:sz w:val="24"/>
          <w:szCs w:val="24"/>
          <w:lang w:eastAsia="en-AU"/>
        </w:rPr>
      </w:pPr>
    </w:p>
    <w:p w14:paraId="727354CB" w14:textId="6BC6525E" w:rsidR="006E1932" w:rsidRPr="00D04893" w:rsidRDefault="006E1932" w:rsidP="00B351D4">
      <w:pPr>
        <w:spacing w:after="0"/>
        <w:rPr>
          <w:sz w:val="24"/>
          <w:szCs w:val="24"/>
          <w:lang w:eastAsia="en-AU"/>
        </w:rPr>
      </w:pPr>
      <w:r w:rsidRPr="00D04893">
        <w:rPr>
          <w:sz w:val="24"/>
          <w:szCs w:val="24"/>
          <w:lang w:eastAsia="en-AU"/>
        </w:rPr>
        <w:t xml:space="preserve">A summary </w:t>
      </w:r>
      <w:r w:rsidR="001678BE" w:rsidRPr="00D04893">
        <w:rPr>
          <w:sz w:val="24"/>
          <w:szCs w:val="24"/>
          <w:lang w:eastAsia="en-AU"/>
        </w:rPr>
        <w:t xml:space="preserve">of my assessment of how regulation making conformed with democratic accountability </w:t>
      </w:r>
      <w:r w:rsidRPr="00D04893">
        <w:rPr>
          <w:sz w:val="24"/>
          <w:szCs w:val="24"/>
          <w:lang w:eastAsia="en-AU"/>
        </w:rPr>
        <w:t xml:space="preserve">is in </w:t>
      </w:r>
      <w:r w:rsidR="001678BE" w:rsidRPr="00D04893">
        <w:rPr>
          <w:sz w:val="24"/>
          <w:szCs w:val="24"/>
          <w:lang w:eastAsia="en-AU"/>
        </w:rPr>
        <w:t>T</w:t>
      </w:r>
      <w:r w:rsidRPr="00D04893">
        <w:rPr>
          <w:sz w:val="24"/>
          <w:szCs w:val="24"/>
          <w:lang w:eastAsia="en-AU"/>
        </w:rPr>
        <w:t>able 4.1.</w:t>
      </w:r>
    </w:p>
    <w:p w14:paraId="081BA270" w14:textId="77777777" w:rsidR="003D62DC" w:rsidRPr="00D04893" w:rsidRDefault="003D62DC" w:rsidP="00B351D4">
      <w:pPr>
        <w:spacing w:after="0"/>
        <w:rPr>
          <w:sz w:val="24"/>
          <w:szCs w:val="24"/>
          <w:lang w:eastAsia="en-AU"/>
        </w:rPr>
      </w:pPr>
    </w:p>
    <w:p w14:paraId="165167C2" w14:textId="22F0E0B3" w:rsidR="006E1932" w:rsidRPr="00D04893" w:rsidRDefault="006E1932" w:rsidP="00B351D4">
      <w:pPr>
        <w:spacing w:after="0"/>
        <w:rPr>
          <w:rFonts w:cstheme="minorHAnsi"/>
          <w:b/>
          <w:bCs/>
          <w:sz w:val="24"/>
          <w:szCs w:val="24"/>
          <w:lang w:eastAsia="en-AU"/>
        </w:rPr>
      </w:pPr>
      <w:r w:rsidRPr="00D04893">
        <w:rPr>
          <w:rFonts w:cstheme="minorHAnsi"/>
          <w:b/>
          <w:bCs/>
          <w:sz w:val="24"/>
          <w:szCs w:val="24"/>
          <w:lang w:eastAsia="en-AU"/>
        </w:rPr>
        <w:t xml:space="preserve">Table 4.1: Conformance with democratic accountability </w:t>
      </w:r>
    </w:p>
    <w:tbl>
      <w:tblPr>
        <w:tblStyle w:val="TableGrid"/>
        <w:tblW w:w="0" w:type="auto"/>
        <w:tblLook w:val="04A0" w:firstRow="1" w:lastRow="0" w:firstColumn="1" w:lastColumn="0" w:noHBand="0" w:noVBand="1"/>
      </w:tblPr>
      <w:tblGrid>
        <w:gridCol w:w="3539"/>
        <w:gridCol w:w="1701"/>
        <w:gridCol w:w="1522"/>
        <w:gridCol w:w="2254"/>
      </w:tblGrid>
      <w:tr w:rsidR="006E1932" w:rsidRPr="00D04893" w14:paraId="73801143" w14:textId="77777777" w:rsidTr="006E1932">
        <w:tc>
          <w:tcPr>
            <w:tcW w:w="3539" w:type="dxa"/>
          </w:tcPr>
          <w:p w14:paraId="4D88EC20" w14:textId="77777777" w:rsidR="006E1932" w:rsidRPr="00D04893" w:rsidRDefault="006E1932" w:rsidP="00B351D4">
            <w:pPr>
              <w:rPr>
                <w:rFonts w:cstheme="minorHAnsi"/>
                <w:b/>
                <w:bCs/>
                <w:sz w:val="20"/>
                <w:szCs w:val="20"/>
                <w:lang w:eastAsia="en-AU"/>
              </w:rPr>
            </w:pPr>
            <w:r w:rsidRPr="00D04893">
              <w:rPr>
                <w:rFonts w:cstheme="minorHAnsi"/>
                <w:b/>
                <w:bCs/>
                <w:sz w:val="20"/>
                <w:szCs w:val="20"/>
                <w:lang w:eastAsia="en-AU"/>
              </w:rPr>
              <w:t>Accountability</w:t>
            </w:r>
          </w:p>
        </w:tc>
        <w:tc>
          <w:tcPr>
            <w:tcW w:w="1701" w:type="dxa"/>
          </w:tcPr>
          <w:p w14:paraId="18D7758C" w14:textId="77777777" w:rsidR="006E1932" w:rsidRPr="00D04893" w:rsidRDefault="006E1932" w:rsidP="00B351D4">
            <w:pPr>
              <w:rPr>
                <w:rFonts w:cstheme="minorHAnsi"/>
                <w:b/>
                <w:bCs/>
                <w:sz w:val="20"/>
                <w:szCs w:val="20"/>
                <w:lang w:eastAsia="en-AU"/>
              </w:rPr>
            </w:pPr>
            <w:r w:rsidRPr="00D04893">
              <w:rPr>
                <w:rFonts w:cstheme="minorHAnsi"/>
                <w:b/>
                <w:bCs/>
                <w:sz w:val="20"/>
                <w:szCs w:val="20"/>
                <w:lang w:eastAsia="en-AU"/>
              </w:rPr>
              <w:t>NSW</w:t>
            </w:r>
          </w:p>
        </w:tc>
        <w:tc>
          <w:tcPr>
            <w:tcW w:w="1522" w:type="dxa"/>
          </w:tcPr>
          <w:p w14:paraId="1CC5413F" w14:textId="77777777" w:rsidR="006E1932" w:rsidRPr="00D04893" w:rsidRDefault="006E1932" w:rsidP="00B351D4">
            <w:pPr>
              <w:rPr>
                <w:rFonts w:cstheme="minorHAnsi"/>
                <w:b/>
                <w:bCs/>
                <w:sz w:val="20"/>
                <w:szCs w:val="20"/>
                <w:lang w:eastAsia="en-AU"/>
              </w:rPr>
            </w:pPr>
            <w:r w:rsidRPr="00D04893">
              <w:rPr>
                <w:rFonts w:cstheme="minorHAnsi"/>
                <w:b/>
                <w:bCs/>
                <w:sz w:val="20"/>
                <w:szCs w:val="20"/>
                <w:lang w:eastAsia="en-AU"/>
              </w:rPr>
              <w:t>Vic.</w:t>
            </w:r>
          </w:p>
        </w:tc>
        <w:tc>
          <w:tcPr>
            <w:tcW w:w="2254" w:type="dxa"/>
          </w:tcPr>
          <w:p w14:paraId="5664C901" w14:textId="77777777" w:rsidR="006E1932" w:rsidRPr="00D04893" w:rsidRDefault="006E1932" w:rsidP="00B351D4">
            <w:pPr>
              <w:rPr>
                <w:rFonts w:cstheme="minorHAnsi"/>
                <w:b/>
                <w:bCs/>
                <w:sz w:val="20"/>
                <w:szCs w:val="20"/>
                <w:lang w:eastAsia="en-AU"/>
              </w:rPr>
            </w:pPr>
            <w:r w:rsidRPr="00D04893">
              <w:rPr>
                <w:rFonts w:cstheme="minorHAnsi"/>
                <w:b/>
                <w:bCs/>
                <w:sz w:val="20"/>
                <w:szCs w:val="20"/>
                <w:lang w:eastAsia="en-AU"/>
              </w:rPr>
              <w:t>Qld.</w:t>
            </w:r>
          </w:p>
        </w:tc>
      </w:tr>
      <w:tr w:rsidR="006E1932" w:rsidRPr="00D04893" w14:paraId="17A75A4A" w14:textId="77777777" w:rsidTr="006E1932">
        <w:tc>
          <w:tcPr>
            <w:tcW w:w="3539" w:type="dxa"/>
          </w:tcPr>
          <w:p w14:paraId="132338BE" w14:textId="77777777" w:rsidR="006E1932" w:rsidRPr="00D04893" w:rsidRDefault="006E1932" w:rsidP="00B351D4">
            <w:pPr>
              <w:rPr>
                <w:rFonts w:cstheme="minorHAnsi"/>
                <w:sz w:val="20"/>
                <w:szCs w:val="20"/>
                <w:lang w:eastAsia="en-AU"/>
              </w:rPr>
            </w:pPr>
            <w:r w:rsidRPr="00D04893">
              <w:rPr>
                <w:rFonts w:cstheme="minorHAnsi"/>
                <w:sz w:val="20"/>
                <w:szCs w:val="20"/>
                <w:lang w:eastAsia="en-AU"/>
              </w:rPr>
              <w:t>Appropriateness of delegation (3 points)</w:t>
            </w:r>
          </w:p>
        </w:tc>
        <w:tc>
          <w:tcPr>
            <w:tcW w:w="1701" w:type="dxa"/>
          </w:tcPr>
          <w:p w14:paraId="49449F2C" w14:textId="77777777" w:rsidR="006E1932" w:rsidRPr="00D04893" w:rsidRDefault="006E1932" w:rsidP="00B351D4">
            <w:pPr>
              <w:rPr>
                <w:rFonts w:cstheme="minorHAnsi"/>
                <w:sz w:val="20"/>
                <w:szCs w:val="20"/>
                <w:lang w:eastAsia="en-AU"/>
              </w:rPr>
            </w:pPr>
            <w:r w:rsidRPr="00D04893">
              <w:rPr>
                <w:rFonts w:cstheme="minorHAnsi"/>
                <w:sz w:val="20"/>
                <w:szCs w:val="20"/>
                <w:lang w:eastAsia="en-AU"/>
              </w:rPr>
              <w:t>3</w:t>
            </w:r>
          </w:p>
        </w:tc>
        <w:tc>
          <w:tcPr>
            <w:tcW w:w="1522" w:type="dxa"/>
          </w:tcPr>
          <w:p w14:paraId="689B4621" w14:textId="77777777" w:rsidR="006E1932" w:rsidRPr="00D04893" w:rsidRDefault="006E1932" w:rsidP="00B351D4">
            <w:pPr>
              <w:rPr>
                <w:rFonts w:cstheme="minorHAnsi"/>
                <w:sz w:val="20"/>
                <w:szCs w:val="20"/>
                <w:lang w:eastAsia="en-AU"/>
              </w:rPr>
            </w:pPr>
            <w:r w:rsidRPr="00D04893">
              <w:rPr>
                <w:rFonts w:cstheme="minorHAnsi"/>
                <w:sz w:val="20"/>
                <w:szCs w:val="20"/>
                <w:lang w:eastAsia="en-AU"/>
              </w:rPr>
              <w:t>0</w:t>
            </w:r>
          </w:p>
        </w:tc>
        <w:tc>
          <w:tcPr>
            <w:tcW w:w="2254" w:type="dxa"/>
          </w:tcPr>
          <w:p w14:paraId="27DE5674" w14:textId="77777777" w:rsidR="006E1932" w:rsidRPr="00D04893" w:rsidRDefault="006E1932" w:rsidP="00B351D4">
            <w:pPr>
              <w:rPr>
                <w:rFonts w:cstheme="minorHAnsi"/>
                <w:sz w:val="20"/>
                <w:szCs w:val="20"/>
                <w:lang w:eastAsia="en-AU"/>
              </w:rPr>
            </w:pPr>
            <w:r w:rsidRPr="00D04893">
              <w:rPr>
                <w:rFonts w:cstheme="minorHAnsi"/>
                <w:sz w:val="20"/>
                <w:szCs w:val="20"/>
                <w:lang w:eastAsia="en-AU"/>
              </w:rPr>
              <w:t>1</w:t>
            </w:r>
          </w:p>
        </w:tc>
      </w:tr>
      <w:tr w:rsidR="006E1932" w:rsidRPr="00D04893" w14:paraId="439DA8F4" w14:textId="77777777" w:rsidTr="006E1932">
        <w:tc>
          <w:tcPr>
            <w:tcW w:w="3539" w:type="dxa"/>
          </w:tcPr>
          <w:p w14:paraId="0A3F7A90" w14:textId="6240DE13" w:rsidR="006E1932" w:rsidRPr="00D04893" w:rsidRDefault="00D2790F" w:rsidP="00B351D4">
            <w:pPr>
              <w:rPr>
                <w:rFonts w:cstheme="minorHAnsi"/>
                <w:sz w:val="20"/>
                <w:szCs w:val="20"/>
                <w:lang w:eastAsia="en-AU"/>
              </w:rPr>
            </w:pPr>
            <w:r>
              <w:rPr>
                <w:rFonts w:cstheme="minorHAnsi"/>
                <w:sz w:val="20"/>
                <w:szCs w:val="20"/>
                <w:lang w:eastAsia="en-AU"/>
              </w:rPr>
              <w:t>Confirmation of r</w:t>
            </w:r>
            <w:r w:rsidR="006E1932" w:rsidRPr="00D04893">
              <w:rPr>
                <w:rFonts w:cstheme="minorHAnsi"/>
                <w:sz w:val="20"/>
                <w:szCs w:val="20"/>
                <w:lang w:eastAsia="en-AU"/>
              </w:rPr>
              <w:t>egulations</w:t>
            </w:r>
          </w:p>
        </w:tc>
        <w:tc>
          <w:tcPr>
            <w:tcW w:w="1701" w:type="dxa"/>
          </w:tcPr>
          <w:p w14:paraId="404DAA33" w14:textId="77777777" w:rsidR="006E1932" w:rsidRPr="00D04893" w:rsidRDefault="006E1932" w:rsidP="00B351D4">
            <w:pPr>
              <w:rPr>
                <w:rFonts w:cstheme="minorHAnsi"/>
                <w:sz w:val="20"/>
                <w:szCs w:val="20"/>
                <w:lang w:eastAsia="en-AU"/>
              </w:rPr>
            </w:pPr>
            <w:r w:rsidRPr="00D04893">
              <w:rPr>
                <w:rFonts w:cstheme="minorHAnsi"/>
                <w:sz w:val="20"/>
                <w:szCs w:val="20"/>
                <w:lang w:eastAsia="en-AU"/>
              </w:rPr>
              <w:t>0</w:t>
            </w:r>
          </w:p>
        </w:tc>
        <w:tc>
          <w:tcPr>
            <w:tcW w:w="1522" w:type="dxa"/>
          </w:tcPr>
          <w:p w14:paraId="7E872FBB" w14:textId="131BAFB5" w:rsidR="006E1932" w:rsidRPr="00D04893" w:rsidRDefault="000B5A70" w:rsidP="00B351D4">
            <w:pPr>
              <w:rPr>
                <w:rFonts w:cstheme="minorHAnsi"/>
                <w:sz w:val="20"/>
                <w:szCs w:val="20"/>
                <w:lang w:eastAsia="en-AU"/>
              </w:rPr>
            </w:pPr>
            <w:r w:rsidRPr="00D04893">
              <w:rPr>
                <w:rFonts w:cstheme="minorHAnsi"/>
                <w:sz w:val="20"/>
                <w:szCs w:val="20"/>
                <w:lang w:eastAsia="en-AU"/>
              </w:rPr>
              <w:t>1</w:t>
            </w:r>
          </w:p>
        </w:tc>
        <w:tc>
          <w:tcPr>
            <w:tcW w:w="2254" w:type="dxa"/>
          </w:tcPr>
          <w:p w14:paraId="233F0488" w14:textId="77777777" w:rsidR="006E1932" w:rsidRPr="00D04893" w:rsidRDefault="006E1932" w:rsidP="00B351D4">
            <w:pPr>
              <w:rPr>
                <w:rFonts w:cstheme="minorHAnsi"/>
                <w:sz w:val="20"/>
                <w:szCs w:val="20"/>
                <w:lang w:eastAsia="en-AU"/>
              </w:rPr>
            </w:pPr>
            <w:r w:rsidRPr="00D04893">
              <w:rPr>
                <w:rFonts w:cstheme="minorHAnsi"/>
                <w:sz w:val="20"/>
                <w:szCs w:val="20"/>
                <w:lang w:eastAsia="en-AU"/>
              </w:rPr>
              <w:t>0</w:t>
            </w:r>
          </w:p>
        </w:tc>
      </w:tr>
      <w:tr w:rsidR="006E1932" w:rsidRPr="00D04893" w14:paraId="1D4D8231" w14:textId="77777777" w:rsidTr="006E1932">
        <w:tc>
          <w:tcPr>
            <w:tcW w:w="3539" w:type="dxa"/>
          </w:tcPr>
          <w:p w14:paraId="1267606D" w14:textId="276D7114" w:rsidR="006E1932" w:rsidRPr="00D04893" w:rsidRDefault="00D2790F" w:rsidP="00B351D4">
            <w:pPr>
              <w:rPr>
                <w:rFonts w:cstheme="minorHAnsi"/>
                <w:sz w:val="20"/>
                <w:szCs w:val="20"/>
                <w:lang w:eastAsia="en-AU"/>
              </w:rPr>
            </w:pPr>
            <w:r>
              <w:rPr>
                <w:rFonts w:cstheme="minorHAnsi"/>
                <w:sz w:val="20"/>
                <w:szCs w:val="20"/>
                <w:lang w:eastAsia="en-AU"/>
              </w:rPr>
              <w:t>Adherence to l</w:t>
            </w:r>
            <w:r w:rsidR="006E1932" w:rsidRPr="00D04893">
              <w:rPr>
                <w:rFonts w:cstheme="minorHAnsi"/>
                <w:sz w:val="20"/>
                <w:szCs w:val="20"/>
                <w:lang w:eastAsia="en-AU"/>
              </w:rPr>
              <w:t>egislation</w:t>
            </w:r>
          </w:p>
        </w:tc>
        <w:tc>
          <w:tcPr>
            <w:tcW w:w="1701" w:type="dxa"/>
          </w:tcPr>
          <w:p w14:paraId="22EAE986" w14:textId="77777777" w:rsidR="006E1932" w:rsidRPr="00D04893" w:rsidRDefault="006E1932" w:rsidP="00B351D4">
            <w:pPr>
              <w:rPr>
                <w:rFonts w:cstheme="minorHAnsi"/>
                <w:sz w:val="20"/>
                <w:szCs w:val="20"/>
                <w:lang w:eastAsia="en-AU"/>
              </w:rPr>
            </w:pPr>
            <w:r w:rsidRPr="00D04893">
              <w:rPr>
                <w:rFonts w:cstheme="minorHAnsi"/>
                <w:sz w:val="20"/>
                <w:szCs w:val="20"/>
                <w:lang w:eastAsia="en-AU"/>
              </w:rPr>
              <w:t>1</w:t>
            </w:r>
          </w:p>
        </w:tc>
        <w:tc>
          <w:tcPr>
            <w:tcW w:w="1522" w:type="dxa"/>
          </w:tcPr>
          <w:p w14:paraId="290D8ECD" w14:textId="77777777" w:rsidR="006E1932" w:rsidRPr="00D04893" w:rsidRDefault="006E1932" w:rsidP="00B351D4">
            <w:pPr>
              <w:rPr>
                <w:rFonts w:cstheme="minorHAnsi"/>
                <w:sz w:val="20"/>
                <w:szCs w:val="20"/>
                <w:lang w:eastAsia="en-AU"/>
              </w:rPr>
            </w:pPr>
            <w:r w:rsidRPr="00D04893">
              <w:rPr>
                <w:rFonts w:cstheme="minorHAnsi"/>
                <w:sz w:val="20"/>
                <w:szCs w:val="20"/>
                <w:lang w:eastAsia="en-AU"/>
              </w:rPr>
              <w:t>1</w:t>
            </w:r>
          </w:p>
        </w:tc>
        <w:tc>
          <w:tcPr>
            <w:tcW w:w="2254" w:type="dxa"/>
          </w:tcPr>
          <w:p w14:paraId="082C0F24" w14:textId="77777777" w:rsidR="006E1932" w:rsidRPr="00D04893" w:rsidRDefault="006E1932" w:rsidP="00B351D4">
            <w:pPr>
              <w:rPr>
                <w:rFonts w:cstheme="minorHAnsi"/>
                <w:sz w:val="20"/>
                <w:szCs w:val="20"/>
                <w:lang w:eastAsia="en-AU"/>
              </w:rPr>
            </w:pPr>
            <w:r w:rsidRPr="00D04893">
              <w:rPr>
                <w:rFonts w:cstheme="minorHAnsi"/>
                <w:sz w:val="20"/>
                <w:szCs w:val="20"/>
                <w:lang w:eastAsia="en-AU"/>
              </w:rPr>
              <w:t>0</w:t>
            </w:r>
          </w:p>
        </w:tc>
      </w:tr>
      <w:tr w:rsidR="006E1932" w:rsidRPr="00D04893" w14:paraId="7F37C428" w14:textId="77777777" w:rsidTr="006E1932">
        <w:tc>
          <w:tcPr>
            <w:tcW w:w="3539" w:type="dxa"/>
          </w:tcPr>
          <w:p w14:paraId="4188486C" w14:textId="03463821" w:rsidR="006E1932" w:rsidRPr="00D04893" w:rsidRDefault="006E1932" w:rsidP="00B351D4">
            <w:pPr>
              <w:rPr>
                <w:rFonts w:cstheme="minorHAnsi"/>
                <w:b/>
                <w:bCs/>
                <w:i/>
                <w:iCs/>
                <w:sz w:val="20"/>
                <w:szCs w:val="20"/>
                <w:lang w:eastAsia="en-AU"/>
              </w:rPr>
            </w:pPr>
            <w:r w:rsidRPr="00D04893">
              <w:rPr>
                <w:rFonts w:cstheme="minorHAnsi"/>
                <w:b/>
                <w:bCs/>
                <w:i/>
                <w:iCs/>
                <w:sz w:val="20"/>
                <w:szCs w:val="20"/>
                <w:lang w:eastAsia="en-AU"/>
              </w:rPr>
              <w:t>Total (out of 5)</w:t>
            </w:r>
          </w:p>
        </w:tc>
        <w:tc>
          <w:tcPr>
            <w:tcW w:w="1701" w:type="dxa"/>
          </w:tcPr>
          <w:p w14:paraId="244F4109" w14:textId="77777777" w:rsidR="006E1932" w:rsidRPr="00D04893" w:rsidRDefault="006E1932" w:rsidP="00B351D4">
            <w:pPr>
              <w:rPr>
                <w:rFonts w:cstheme="minorHAnsi"/>
                <w:b/>
                <w:bCs/>
                <w:i/>
                <w:iCs/>
                <w:sz w:val="20"/>
                <w:szCs w:val="20"/>
                <w:lang w:eastAsia="en-AU"/>
              </w:rPr>
            </w:pPr>
            <w:r w:rsidRPr="00D04893">
              <w:rPr>
                <w:rFonts w:cstheme="minorHAnsi"/>
                <w:b/>
                <w:bCs/>
                <w:i/>
                <w:iCs/>
                <w:sz w:val="20"/>
                <w:szCs w:val="20"/>
                <w:lang w:eastAsia="en-AU"/>
              </w:rPr>
              <w:t>4</w:t>
            </w:r>
          </w:p>
        </w:tc>
        <w:tc>
          <w:tcPr>
            <w:tcW w:w="1522" w:type="dxa"/>
          </w:tcPr>
          <w:p w14:paraId="0F7EBC08" w14:textId="624D886F" w:rsidR="006E1932" w:rsidRPr="00D04893" w:rsidRDefault="000B5A70" w:rsidP="00B351D4">
            <w:pPr>
              <w:rPr>
                <w:rFonts w:cstheme="minorHAnsi"/>
                <w:b/>
                <w:bCs/>
                <w:i/>
                <w:iCs/>
                <w:sz w:val="20"/>
                <w:szCs w:val="20"/>
                <w:lang w:eastAsia="en-AU"/>
              </w:rPr>
            </w:pPr>
            <w:r w:rsidRPr="00D04893">
              <w:rPr>
                <w:rFonts w:cstheme="minorHAnsi"/>
                <w:b/>
                <w:bCs/>
                <w:i/>
                <w:iCs/>
                <w:sz w:val="20"/>
                <w:szCs w:val="20"/>
                <w:lang w:eastAsia="en-AU"/>
              </w:rPr>
              <w:t>2</w:t>
            </w:r>
          </w:p>
        </w:tc>
        <w:tc>
          <w:tcPr>
            <w:tcW w:w="2254" w:type="dxa"/>
          </w:tcPr>
          <w:p w14:paraId="0C003682" w14:textId="77777777" w:rsidR="006E1932" w:rsidRPr="00D04893" w:rsidRDefault="006E1932" w:rsidP="00B351D4">
            <w:pPr>
              <w:rPr>
                <w:rFonts w:cstheme="minorHAnsi"/>
                <w:b/>
                <w:bCs/>
                <w:i/>
                <w:iCs/>
                <w:sz w:val="20"/>
                <w:szCs w:val="20"/>
                <w:lang w:eastAsia="en-AU"/>
              </w:rPr>
            </w:pPr>
            <w:r w:rsidRPr="00D04893">
              <w:rPr>
                <w:rFonts w:cstheme="minorHAnsi"/>
                <w:b/>
                <w:bCs/>
                <w:i/>
                <w:iCs/>
                <w:sz w:val="20"/>
                <w:szCs w:val="20"/>
                <w:lang w:eastAsia="en-AU"/>
              </w:rPr>
              <w:t>1</w:t>
            </w:r>
          </w:p>
        </w:tc>
      </w:tr>
    </w:tbl>
    <w:p w14:paraId="420F1DEE" w14:textId="77777777" w:rsidR="006E1932" w:rsidRPr="00D04893" w:rsidRDefault="006E1932" w:rsidP="00B351D4">
      <w:pPr>
        <w:spacing w:after="0"/>
        <w:rPr>
          <w:rFonts w:cstheme="minorHAnsi"/>
          <w:sz w:val="24"/>
          <w:szCs w:val="24"/>
          <w:lang w:eastAsia="en-AU"/>
        </w:rPr>
      </w:pPr>
    </w:p>
    <w:p w14:paraId="09D6581E" w14:textId="57DF486D" w:rsidR="000E02AD" w:rsidRPr="000E02AD" w:rsidRDefault="000E02AD" w:rsidP="00D2790F">
      <w:pPr>
        <w:pStyle w:val="Heading4"/>
        <w:rPr>
          <w:lang w:eastAsia="en-AU"/>
        </w:rPr>
      </w:pPr>
      <w:r>
        <w:rPr>
          <w:lang w:eastAsia="en-AU"/>
        </w:rPr>
        <w:t>4.1.a</w:t>
      </w:r>
      <w:r>
        <w:rPr>
          <w:lang w:eastAsia="en-AU"/>
        </w:rPr>
        <w:tab/>
      </w:r>
      <w:r w:rsidR="00D2790F">
        <w:rPr>
          <w:lang w:eastAsia="en-AU"/>
        </w:rPr>
        <w:t>Appropriateness of d</w:t>
      </w:r>
      <w:r w:rsidRPr="000E02AD">
        <w:rPr>
          <w:lang w:eastAsia="en-AU"/>
        </w:rPr>
        <w:t>elegation</w:t>
      </w:r>
    </w:p>
    <w:p w14:paraId="5D2BDF90" w14:textId="4970DCE0" w:rsidR="00AB652A" w:rsidRPr="00D04893" w:rsidRDefault="00212FE8" w:rsidP="00B351D4">
      <w:pPr>
        <w:spacing w:after="0"/>
        <w:rPr>
          <w:rFonts w:cstheme="minorHAnsi"/>
          <w:sz w:val="24"/>
          <w:szCs w:val="24"/>
          <w:lang w:eastAsia="en-AU"/>
        </w:rPr>
      </w:pPr>
      <w:r w:rsidRPr="00D04893">
        <w:rPr>
          <w:rFonts w:cstheme="minorHAnsi"/>
          <w:sz w:val="24"/>
          <w:szCs w:val="24"/>
          <w:lang w:eastAsia="en-AU"/>
        </w:rPr>
        <w:t>Accountability</w:t>
      </w:r>
      <w:r w:rsidR="00AB652A" w:rsidRPr="00D04893">
        <w:rPr>
          <w:rFonts w:cstheme="minorHAnsi"/>
          <w:sz w:val="24"/>
          <w:szCs w:val="24"/>
          <w:lang w:eastAsia="en-AU"/>
        </w:rPr>
        <w:t xml:space="preserve"> processes work best when legislation appoints a Minister, who is directly a</w:t>
      </w:r>
      <w:r w:rsidRPr="00D04893">
        <w:rPr>
          <w:rFonts w:cstheme="minorHAnsi"/>
          <w:sz w:val="24"/>
          <w:szCs w:val="24"/>
          <w:lang w:eastAsia="en-AU"/>
        </w:rPr>
        <w:t>nswerable</w:t>
      </w:r>
      <w:r w:rsidR="00AB652A" w:rsidRPr="00D04893">
        <w:rPr>
          <w:rFonts w:cstheme="minorHAnsi"/>
          <w:sz w:val="24"/>
          <w:szCs w:val="24"/>
          <w:lang w:eastAsia="en-AU"/>
        </w:rPr>
        <w:t xml:space="preserve"> to Parliament, to be the regulation maker.</w:t>
      </w:r>
      <w:r w:rsidR="000E02AD">
        <w:rPr>
          <w:rFonts w:cstheme="minorHAnsi"/>
          <w:sz w:val="24"/>
          <w:szCs w:val="24"/>
          <w:lang w:eastAsia="en-AU"/>
        </w:rPr>
        <w:t xml:space="preserve"> This was the case in NSW.</w:t>
      </w:r>
    </w:p>
    <w:p w14:paraId="00B5830F" w14:textId="77777777" w:rsidR="00AB652A" w:rsidRPr="00D04893" w:rsidRDefault="00AB652A" w:rsidP="00B351D4">
      <w:pPr>
        <w:spacing w:after="0"/>
        <w:rPr>
          <w:rFonts w:cstheme="minorHAnsi"/>
          <w:sz w:val="24"/>
          <w:szCs w:val="24"/>
          <w:lang w:eastAsia="en-AU"/>
        </w:rPr>
      </w:pPr>
    </w:p>
    <w:p w14:paraId="39C72F59" w14:textId="02F7170A" w:rsidR="00AB652A" w:rsidRPr="00D04893" w:rsidRDefault="00AB652A" w:rsidP="00B351D4">
      <w:pPr>
        <w:spacing w:after="0"/>
        <w:rPr>
          <w:rFonts w:cstheme="minorHAnsi"/>
          <w:sz w:val="24"/>
          <w:szCs w:val="24"/>
          <w:lang w:eastAsia="en-AU"/>
        </w:rPr>
      </w:pPr>
      <w:r w:rsidRPr="00D04893">
        <w:rPr>
          <w:rFonts w:cstheme="minorHAnsi"/>
          <w:sz w:val="24"/>
          <w:szCs w:val="24"/>
          <w:lang w:eastAsia="en-AU"/>
        </w:rPr>
        <w:t>Queensland legislation appoint</w:t>
      </w:r>
      <w:r w:rsidR="001678BE" w:rsidRPr="00D04893">
        <w:rPr>
          <w:rFonts w:cstheme="minorHAnsi"/>
          <w:sz w:val="24"/>
          <w:szCs w:val="24"/>
          <w:lang w:eastAsia="en-AU"/>
        </w:rPr>
        <w:t>ed</w:t>
      </w:r>
      <w:r w:rsidRPr="00D04893">
        <w:rPr>
          <w:rFonts w:cstheme="minorHAnsi"/>
          <w:sz w:val="24"/>
          <w:szCs w:val="24"/>
          <w:lang w:eastAsia="en-AU"/>
        </w:rPr>
        <w:t xml:space="preserve"> a relatively senior public servant to the regulation making role.  That practice has been adversely compared with regulation making in the UK and New Zealand – where Departmental head</w:t>
      </w:r>
      <w:r w:rsidR="003D62DC" w:rsidRPr="00D04893">
        <w:rPr>
          <w:rFonts w:cstheme="minorHAnsi"/>
          <w:sz w:val="24"/>
          <w:szCs w:val="24"/>
          <w:lang w:eastAsia="en-AU"/>
        </w:rPr>
        <w:t>s</w:t>
      </w:r>
      <w:r w:rsidRPr="00D04893">
        <w:rPr>
          <w:rFonts w:cstheme="minorHAnsi"/>
          <w:sz w:val="24"/>
          <w:szCs w:val="24"/>
          <w:lang w:eastAsia="en-AU"/>
        </w:rPr>
        <w:t xml:space="preserve"> made the regulations.</w:t>
      </w:r>
      <w:r w:rsidR="00212FE8" w:rsidRPr="00D04893">
        <w:rPr>
          <w:rStyle w:val="EndnoteReference"/>
          <w:rFonts w:cstheme="minorHAnsi"/>
          <w:sz w:val="24"/>
          <w:szCs w:val="24"/>
          <w:lang w:eastAsia="en-AU"/>
        </w:rPr>
        <w:endnoteReference w:id="8"/>
      </w:r>
      <w:r w:rsidRPr="00D04893">
        <w:rPr>
          <w:rFonts w:cstheme="minorHAnsi"/>
          <w:sz w:val="24"/>
          <w:szCs w:val="24"/>
          <w:lang w:eastAsia="en-AU"/>
        </w:rPr>
        <w:t xml:space="preserve">  </w:t>
      </w:r>
    </w:p>
    <w:p w14:paraId="53381BDF" w14:textId="77777777" w:rsidR="00AB652A" w:rsidRPr="00D04893" w:rsidRDefault="00AB652A" w:rsidP="00B351D4">
      <w:pPr>
        <w:spacing w:after="0"/>
        <w:rPr>
          <w:rFonts w:cstheme="minorHAnsi"/>
          <w:sz w:val="24"/>
          <w:szCs w:val="24"/>
          <w:lang w:eastAsia="en-AU"/>
        </w:rPr>
      </w:pPr>
    </w:p>
    <w:p w14:paraId="3E461300" w14:textId="5F850541" w:rsidR="00AB652A" w:rsidRPr="00D04893" w:rsidRDefault="00AB652A" w:rsidP="00B351D4">
      <w:pPr>
        <w:spacing w:after="0"/>
        <w:rPr>
          <w:rFonts w:cstheme="minorHAnsi"/>
          <w:sz w:val="24"/>
          <w:szCs w:val="24"/>
          <w:lang w:eastAsia="en-AU"/>
        </w:rPr>
      </w:pPr>
      <w:r w:rsidRPr="00D04893">
        <w:rPr>
          <w:rFonts w:cstheme="minorHAnsi"/>
          <w:sz w:val="24"/>
          <w:szCs w:val="24"/>
          <w:lang w:eastAsia="en-AU"/>
        </w:rPr>
        <w:t>Victoria</w:t>
      </w:r>
      <w:r w:rsidR="00C670C5">
        <w:rPr>
          <w:rFonts w:cstheme="minorHAnsi"/>
          <w:sz w:val="24"/>
          <w:szCs w:val="24"/>
          <w:lang w:eastAsia="en-AU"/>
        </w:rPr>
        <w:t>n</w:t>
      </w:r>
      <w:r w:rsidRPr="00D04893">
        <w:rPr>
          <w:rFonts w:cstheme="minorHAnsi"/>
          <w:sz w:val="24"/>
          <w:szCs w:val="24"/>
          <w:lang w:eastAsia="en-AU"/>
        </w:rPr>
        <w:t xml:space="preserve"> legislation appoint</w:t>
      </w:r>
      <w:r w:rsidR="00212FE8" w:rsidRPr="00D04893">
        <w:rPr>
          <w:rFonts w:cstheme="minorHAnsi"/>
          <w:sz w:val="24"/>
          <w:szCs w:val="24"/>
          <w:lang w:eastAsia="en-AU"/>
        </w:rPr>
        <w:t>ed</w:t>
      </w:r>
      <w:r w:rsidRPr="00D04893">
        <w:rPr>
          <w:rFonts w:cstheme="minorHAnsi"/>
          <w:sz w:val="24"/>
          <w:szCs w:val="24"/>
          <w:lang w:eastAsia="en-AU"/>
        </w:rPr>
        <w:t xml:space="preserve"> the </w:t>
      </w:r>
      <w:r w:rsidR="00C670C5">
        <w:rPr>
          <w:rFonts w:cstheme="minorHAnsi"/>
          <w:sz w:val="24"/>
          <w:szCs w:val="24"/>
          <w:lang w:eastAsia="en-AU"/>
        </w:rPr>
        <w:t xml:space="preserve">position of </w:t>
      </w:r>
      <w:r w:rsidR="000E02AD">
        <w:rPr>
          <w:rFonts w:cstheme="minorHAnsi"/>
          <w:sz w:val="24"/>
          <w:szCs w:val="24"/>
          <w:lang w:eastAsia="en-AU"/>
        </w:rPr>
        <w:t>C</w:t>
      </w:r>
      <w:r w:rsidRPr="00D04893">
        <w:rPr>
          <w:rFonts w:cstheme="minorHAnsi"/>
          <w:sz w:val="24"/>
          <w:szCs w:val="24"/>
          <w:lang w:eastAsia="en-AU"/>
        </w:rPr>
        <w:t xml:space="preserve">hief </w:t>
      </w:r>
      <w:r w:rsidR="000E02AD">
        <w:rPr>
          <w:rFonts w:cstheme="minorHAnsi"/>
          <w:sz w:val="24"/>
          <w:szCs w:val="24"/>
          <w:lang w:eastAsia="en-AU"/>
        </w:rPr>
        <w:t>H</w:t>
      </w:r>
      <w:r w:rsidRPr="00D04893">
        <w:rPr>
          <w:rFonts w:cstheme="minorHAnsi"/>
          <w:sz w:val="24"/>
          <w:szCs w:val="24"/>
          <w:lang w:eastAsia="en-AU"/>
        </w:rPr>
        <w:t xml:space="preserve">ealth </w:t>
      </w:r>
      <w:r w:rsidR="000E02AD">
        <w:rPr>
          <w:rFonts w:cstheme="minorHAnsi"/>
          <w:sz w:val="24"/>
          <w:szCs w:val="24"/>
          <w:lang w:eastAsia="en-AU"/>
        </w:rPr>
        <w:t>O</w:t>
      </w:r>
      <w:r w:rsidRPr="00D04893">
        <w:rPr>
          <w:rFonts w:cstheme="minorHAnsi"/>
          <w:sz w:val="24"/>
          <w:szCs w:val="24"/>
          <w:lang w:eastAsia="en-AU"/>
        </w:rPr>
        <w:t xml:space="preserve">fficer to the regulation making role.  </w:t>
      </w:r>
      <w:r w:rsidR="006E1932" w:rsidRPr="00D04893">
        <w:rPr>
          <w:rFonts w:cstheme="minorHAnsi"/>
          <w:sz w:val="24"/>
          <w:szCs w:val="24"/>
          <w:lang w:eastAsia="en-AU"/>
        </w:rPr>
        <w:t>T</w:t>
      </w:r>
      <w:r w:rsidRPr="00D04893">
        <w:rPr>
          <w:rFonts w:cstheme="minorHAnsi"/>
          <w:sz w:val="24"/>
          <w:szCs w:val="24"/>
          <w:lang w:eastAsia="en-AU"/>
        </w:rPr>
        <w:t>hat position does not appear to be held by a relatively senior official.  Th</w:t>
      </w:r>
      <w:r w:rsidR="00212FE8" w:rsidRPr="00D04893">
        <w:rPr>
          <w:rFonts w:cstheme="minorHAnsi"/>
          <w:sz w:val="24"/>
          <w:szCs w:val="24"/>
          <w:lang w:eastAsia="en-AU"/>
        </w:rPr>
        <w:t xml:space="preserve">at was severely criticized by the </w:t>
      </w:r>
      <w:r w:rsidRPr="00D04893">
        <w:rPr>
          <w:rFonts w:cstheme="minorHAnsi"/>
          <w:sz w:val="24"/>
          <w:szCs w:val="24"/>
          <w:lang w:eastAsia="en-AU"/>
        </w:rPr>
        <w:t xml:space="preserve">Victorian Supreme Court </w:t>
      </w:r>
      <w:r w:rsidR="00212FE8" w:rsidRPr="00D04893">
        <w:rPr>
          <w:rFonts w:cstheme="minorHAnsi"/>
          <w:sz w:val="24"/>
          <w:szCs w:val="24"/>
          <w:lang w:eastAsia="en-AU"/>
        </w:rPr>
        <w:t xml:space="preserve">which </w:t>
      </w:r>
      <w:r w:rsidRPr="00D04893">
        <w:rPr>
          <w:rFonts w:cstheme="minorHAnsi"/>
          <w:sz w:val="24"/>
          <w:szCs w:val="24"/>
          <w:lang w:eastAsia="en-AU"/>
        </w:rPr>
        <w:t>virtually recommended Parliament change th</w:t>
      </w:r>
      <w:r w:rsidR="00C670C5">
        <w:rPr>
          <w:rFonts w:cstheme="minorHAnsi"/>
          <w:sz w:val="24"/>
          <w:szCs w:val="24"/>
          <w:lang w:eastAsia="en-AU"/>
        </w:rPr>
        <w:t>e</w:t>
      </w:r>
      <w:r w:rsidRPr="00D04893">
        <w:rPr>
          <w:rFonts w:cstheme="minorHAnsi"/>
          <w:sz w:val="24"/>
          <w:szCs w:val="24"/>
          <w:lang w:eastAsia="en-AU"/>
        </w:rPr>
        <w:t xml:space="preserve"> situation.</w:t>
      </w:r>
      <w:r w:rsidR="00212FE8" w:rsidRPr="00D04893">
        <w:rPr>
          <w:rStyle w:val="EndnoteReference"/>
          <w:rFonts w:cstheme="minorHAnsi"/>
          <w:sz w:val="24"/>
          <w:szCs w:val="24"/>
          <w:lang w:eastAsia="en-AU"/>
        </w:rPr>
        <w:endnoteReference w:id="9"/>
      </w:r>
    </w:p>
    <w:p w14:paraId="4562084F" w14:textId="77777777" w:rsidR="00AB652A" w:rsidRPr="00D04893" w:rsidRDefault="00AB652A" w:rsidP="00B351D4">
      <w:pPr>
        <w:spacing w:after="0"/>
        <w:rPr>
          <w:rFonts w:cstheme="minorHAnsi"/>
          <w:sz w:val="24"/>
          <w:szCs w:val="24"/>
          <w:lang w:eastAsia="en-AU"/>
        </w:rPr>
      </w:pPr>
    </w:p>
    <w:p w14:paraId="39B8217D" w14:textId="057D23EE" w:rsidR="000E02AD" w:rsidRPr="00D2790F" w:rsidRDefault="000E02AD" w:rsidP="00D2790F">
      <w:pPr>
        <w:pStyle w:val="Heading4"/>
      </w:pPr>
      <w:r w:rsidRPr="00D2790F">
        <w:t>4.1.b</w:t>
      </w:r>
      <w:r w:rsidRPr="00D2790F">
        <w:tab/>
      </w:r>
      <w:r w:rsidR="00D2790F">
        <w:t>Confirmation of regulations</w:t>
      </w:r>
    </w:p>
    <w:p w14:paraId="594950D1" w14:textId="77777777" w:rsidR="00D2790F" w:rsidRDefault="00DE6CF7" w:rsidP="00B351D4">
      <w:pPr>
        <w:spacing w:after="0"/>
        <w:rPr>
          <w:rFonts w:cstheme="minorHAnsi"/>
          <w:sz w:val="24"/>
          <w:szCs w:val="24"/>
          <w:lang w:eastAsia="en-AU"/>
        </w:rPr>
      </w:pPr>
      <w:r w:rsidRPr="00D04893">
        <w:rPr>
          <w:rFonts w:cstheme="minorHAnsi"/>
          <w:sz w:val="24"/>
          <w:szCs w:val="24"/>
          <w:lang w:eastAsia="en-AU"/>
        </w:rPr>
        <w:t xml:space="preserve">Best practice for ensuring accountability involves Parliament confirming regulations.  </w:t>
      </w:r>
    </w:p>
    <w:p w14:paraId="740C564D" w14:textId="77777777" w:rsidR="00D2790F" w:rsidRDefault="00D2790F" w:rsidP="00B351D4">
      <w:pPr>
        <w:spacing w:after="0"/>
        <w:rPr>
          <w:rFonts w:cstheme="minorHAnsi"/>
          <w:sz w:val="24"/>
          <w:szCs w:val="24"/>
          <w:lang w:eastAsia="en-AU"/>
        </w:rPr>
      </w:pPr>
    </w:p>
    <w:p w14:paraId="7527B978" w14:textId="6CAE414F" w:rsidR="00B351D4" w:rsidRPr="00D04893" w:rsidRDefault="00DE6CF7" w:rsidP="00B351D4">
      <w:pPr>
        <w:spacing w:after="0"/>
        <w:rPr>
          <w:rFonts w:cstheme="minorHAnsi"/>
          <w:sz w:val="24"/>
          <w:szCs w:val="24"/>
          <w:lang w:eastAsia="en-AU"/>
        </w:rPr>
      </w:pPr>
      <w:r w:rsidRPr="00D04893">
        <w:rPr>
          <w:rFonts w:cstheme="minorHAnsi"/>
          <w:sz w:val="24"/>
          <w:szCs w:val="24"/>
          <w:lang w:eastAsia="en-AU"/>
        </w:rPr>
        <w:t>A somewhat weaker, but acceptable</w:t>
      </w:r>
      <w:r w:rsidR="006E1932" w:rsidRPr="00D04893">
        <w:rPr>
          <w:rFonts w:cstheme="minorHAnsi"/>
          <w:sz w:val="24"/>
          <w:szCs w:val="24"/>
          <w:lang w:eastAsia="en-AU"/>
        </w:rPr>
        <w:t>,</w:t>
      </w:r>
      <w:r w:rsidRPr="00D04893">
        <w:rPr>
          <w:rFonts w:cstheme="minorHAnsi"/>
          <w:sz w:val="24"/>
          <w:szCs w:val="24"/>
          <w:lang w:eastAsia="en-AU"/>
        </w:rPr>
        <w:t xml:space="preserve"> approach is for regulation to be subject to repudiation – disallowance - by part of the Parliament, for example an </w:t>
      </w:r>
      <w:r w:rsidR="002A0DF7">
        <w:rPr>
          <w:rFonts w:cstheme="minorHAnsi"/>
          <w:sz w:val="24"/>
          <w:szCs w:val="24"/>
          <w:lang w:eastAsia="en-AU"/>
        </w:rPr>
        <w:t>U</w:t>
      </w:r>
      <w:r w:rsidRPr="00D04893">
        <w:rPr>
          <w:rFonts w:cstheme="minorHAnsi"/>
          <w:sz w:val="24"/>
          <w:szCs w:val="24"/>
          <w:lang w:eastAsia="en-AU"/>
        </w:rPr>
        <w:t xml:space="preserve">pper </w:t>
      </w:r>
      <w:r w:rsidR="002A0DF7">
        <w:rPr>
          <w:rFonts w:cstheme="minorHAnsi"/>
          <w:sz w:val="24"/>
          <w:szCs w:val="24"/>
          <w:lang w:eastAsia="en-AU"/>
        </w:rPr>
        <w:t>H</w:t>
      </w:r>
      <w:r w:rsidRPr="00D04893">
        <w:rPr>
          <w:rFonts w:cstheme="minorHAnsi"/>
          <w:sz w:val="24"/>
          <w:szCs w:val="24"/>
          <w:lang w:eastAsia="en-AU"/>
        </w:rPr>
        <w:t xml:space="preserve">ouse.  </w:t>
      </w:r>
      <w:r w:rsidR="000B5A70" w:rsidRPr="00D04893">
        <w:rPr>
          <w:rFonts w:cstheme="minorHAnsi"/>
          <w:sz w:val="24"/>
          <w:szCs w:val="24"/>
          <w:lang w:eastAsia="en-AU"/>
        </w:rPr>
        <w:t xml:space="preserve">This </w:t>
      </w:r>
      <w:r w:rsidR="002A0DF7">
        <w:rPr>
          <w:rFonts w:cstheme="minorHAnsi"/>
          <w:sz w:val="24"/>
          <w:szCs w:val="24"/>
          <w:lang w:eastAsia="en-AU"/>
        </w:rPr>
        <w:t>seems to be</w:t>
      </w:r>
      <w:r w:rsidR="000B5A70" w:rsidRPr="00D04893">
        <w:rPr>
          <w:rFonts w:cstheme="minorHAnsi"/>
          <w:sz w:val="24"/>
          <w:szCs w:val="24"/>
          <w:lang w:eastAsia="en-AU"/>
        </w:rPr>
        <w:t xml:space="preserve"> the case only, partly, for Victoria’s </w:t>
      </w:r>
      <w:r w:rsidR="00B351D4" w:rsidRPr="00D04893">
        <w:rPr>
          <w:rFonts w:cstheme="minorHAnsi"/>
          <w:sz w:val="24"/>
          <w:szCs w:val="24"/>
          <w:lang w:eastAsia="en-AU"/>
        </w:rPr>
        <w:t>anti-</w:t>
      </w:r>
      <w:r w:rsidR="000B5A70" w:rsidRPr="00D04893">
        <w:rPr>
          <w:rFonts w:cstheme="minorHAnsi"/>
          <w:sz w:val="24"/>
          <w:szCs w:val="24"/>
          <w:lang w:eastAsia="en-AU"/>
        </w:rPr>
        <w:t>Covid regulations</w:t>
      </w:r>
      <w:r w:rsidR="006E1932" w:rsidRPr="00D04893">
        <w:rPr>
          <w:rFonts w:cstheme="minorHAnsi"/>
          <w:sz w:val="24"/>
          <w:szCs w:val="24"/>
          <w:lang w:eastAsia="en-AU"/>
        </w:rPr>
        <w:t>.</w:t>
      </w:r>
      <w:r w:rsidR="00212FE8" w:rsidRPr="00D04893">
        <w:rPr>
          <w:rFonts w:cstheme="minorHAnsi"/>
          <w:sz w:val="24"/>
          <w:szCs w:val="24"/>
          <w:lang w:eastAsia="en-AU"/>
        </w:rPr>
        <w:t xml:space="preserve">  </w:t>
      </w:r>
    </w:p>
    <w:p w14:paraId="669626B8" w14:textId="77777777" w:rsidR="00B351D4" w:rsidRPr="00D04893" w:rsidRDefault="00B351D4" w:rsidP="00B351D4">
      <w:pPr>
        <w:spacing w:after="0"/>
        <w:rPr>
          <w:rFonts w:cstheme="minorHAnsi"/>
          <w:sz w:val="24"/>
          <w:szCs w:val="24"/>
          <w:lang w:eastAsia="en-AU"/>
        </w:rPr>
      </w:pPr>
    </w:p>
    <w:p w14:paraId="74A3A46B" w14:textId="09338461" w:rsidR="00DE6CF7" w:rsidRPr="00D04893" w:rsidRDefault="00B351D4" w:rsidP="00B351D4">
      <w:pPr>
        <w:spacing w:after="0"/>
        <w:rPr>
          <w:rFonts w:cstheme="minorHAnsi"/>
          <w:sz w:val="24"/>
          <w:szCs w:val="24"/>
          <w:lang w:eastAsia="en-AU"/>
        </w:rPr>
      </w:pPr>
      <w:r w:rsidRPr="00D04893">
        <w:rPr>
          <w:rFonts w:cstheme="minorHAnsi"/>
          <w:sz w:val="24"/>
          <w:szCs w:val="24"/>
          <w:lang w:eastAsia="en-AU"/>
        </w:rPr>
        <w:t xml:space="preserve">While </w:t>
      </w:r>
      <w:r w:rsidR="00212FE8" w:rsidRPr="00D04893">
        <w:rPr>
          <w:rFonts w:cstheme="minorHAnsi"/>
          <w:sz w:val="24"/>
          <w:szCs w:val="24"/>
          <w:lang w:eastAsia="en-AU"/>
        </w:rPr>
        <w:t xml:space="preserve">the Parliaments in each State sat too infrequently to effectively control the public impacts of </w:t>
      </w:r>
      <w:r w:rsidRPr="00D04893">
        <w:rPr>
          <w:rFonts w:cstheme="minorHAnsi"/>
          <w:sz w:val="24"/>
          <w:szCs w:val="24"/>
          <w:lang w:eastAsia="en-AU"/>
        </w:rPr>
        <w:t xml:space="preserve">anti-Covid </w:t>
      </w:r>
      <w:r w:rsidR="00212FE8" w:rsidRPr="00D04893">
        <w:rPr>
          <w:rFonts w:cstheme="minorHAnsi"/>
          <w:sz w:val="24"/>
          <w:szCs w:val="24"/>
          <w:lang w:eastAsia="en-AU"/>
        </w:rPr>
        <w:t>regulation making</w:t>
      </w:r>
      <w:r w:rsidRPr="00D04893">
        <w:rPr>
          <w:rFonts w:cstheme="minorHAnsi"/>
          <w:sz w:val="24"/>
          <w:szCs w:val="24"/>
          <w:lang w:eastAsia="en-AU"/>
        </w:rPr>
        <w:t>, Victoria is better on this sub-criterion than the other two States</w:t>
      </w:r>
      <w:r w:rsidR="00212FE8" w:rsidRPr="00D04893">
        <w:rPr>
          <w:rFonts w:cstheme="minorHAnsi"/>
          <w:sz w:val="24"/>
          <w:szCs w:val="24"/>
          <w:lang w:eastAsia="en-AU"/>
        </w:rPr>
        <w:t>.</w:t>
      </w:r>
      <w:r w:rsidR="00212FE8" w:rsidRPr="00D04893">
        <w:rPr>
          <w:rStyle w:val="EndnoteReference"/>
          <w:rFonts w:cstheme="minorHAnsi"/>
          <w:sz w:val="24"/>
          <w:szCs w:val="24"/>
          <w:lang w:eastAsia="en-AU"/>
        </w:rPr>
        <w:endnoteReference w:id="10"/>
      </w:r>
    </w:p>
    <w:p w14:paraId="00F38504" w14:textId="4B433814" w:rsidR="005815EF" w:rsidRPr="00D04893" w:rsidRDefault="00DE6CF7" w:rsidP="00B351D4">
      <w:pPr>
        <w:spacing w:after="0"/>
        <w:rPr>
          <w:rFonts w:cstheme="minorHAnsi"/>
          <w:sz w:val="24"/>
          <w:szCs w:val="24"/>
          <w:lang w:eastAsia="en-AU"/>
        </w:rPr>
      </w:pPr>
      <w:r w:rsidRPr="00D04893">
        <w:rPr>
          <w:rFonts w:cstheme="minorHAnsi"/>
          <w:sz w:val="24"/>
          <w:szCs w:val="24"/>
          <w:lang w:eastAsia="en-AU"/>
        </w:rPr>
        <w:t xml:space="preserve"> </w:t>
      </w:r>
    </w:p>
    <w:p w14:paraId="1A89E6D7" w14:textId="77777777" w:rsidR="00D2790F" w:rsidRDefault="00D2790F" w:rsidP="00D2790F">
      <w:pPr>
        <w:pStyle w:val="Heading4"/>
        <w:rPr>
          <w:lang w:eastAsia="en-AU"/>
        </w:rPr>
      </w:pPr>
      <w:r>
        <w:rPr>
          <w:lang w:eastAsia="en-AU"/>
        </w:rPr>
        <w:t>4.1.c</w:t>
      </w:r>
      <w:r>
        <w:rPr>
          <w:lang w:eastAsia="en-AU"/>
        </w:rPr>
        <w:tab/>
        <w:t>Adherence to legislation</w:t>
      </w:r>
    </w:p>
    <w:p w14:paraId="56EE1350" w14:textId="77777777" w:rsidR="00D2790F" w:rsidRDefault="00DE6CF7" w:rsidP="00B351D4">
      <w:pPr>
        <w:spacing w:after="0"/>
        <w:rPr>
          <w:rFonts w:cstheme="minorHAnsi"/>
          <w:sz w:val="24"/>
          <w:szCs w:val="24"/>
          <w:lang w:eastAsia="en-AU"/>
        </w:rPr>
      </w:pPr>
      <w:r w:rsidRPr="00D04893">
        <w:rPr>
          <w:rFonts w:cstheme="minorHAnsi"/>
          <w:sz w:val="24"/>
          <w:szCs w:val="24"/>
          <w:lang w:eastAsia="en-AU"/>
        </w:rPr>
        <w:t xml:space="preserve">Accountability also requires </w:t>
      </w:r>
      <w:r w:rsidR="006E1932" w:rsidRPr="00D04893">
        <w:rPr>
          <w:rFonts w:cstheme="minorHAnsi"/>
          <w:sz w:val="24"/>
          <w:szCs w:val="24"/>
          <w:lang w:eastAsia="en-AU"/>
        </w:rPr>
        <w:t xml:space="preserve">observance of </w:t>
      </w:r>
      <w:r w:rsidRPr="00D04893">
        <w:rPr>
          <w:rFonts w:cstheme="minorHAnsi"/>
          <w:sz w:val="24"/>
          <w:szCs w:val="24"/>
          <w:lang w:eastAsia="en-AU"/>
        </w:rPr>
        <w:t xml:space="preserve">express limits to the regulation making power.  </w:t>
      </w:r>
    </w:p>
    <w:p w14:paraId="555A53AD" w14:textId="77777777" w:rsidR="00D2790F" w:rsidRDefault="00D2790F" w:rsidP="00B351D4">
      <w:pPr>
        <w:spacing w:after="0"/>
        <w:rPr>
          <w:rFonts w:cstheme="minorHAnsi"/>
          <w:sz w:val="24"/>
          <w:szCs w:val="24"/>
          <w:lang w:eastAsia="en-AU"/>
        </w:rPr>
      </w:pPr>
    </w:p>
    <w:p w14:paraId="208E8ACC" w14:textId="0667C0C1" w:rsidR="00DE6CF7" w:rsidRPr="00D04893" w:rsidRDefault="00DE6CF7" w:rsidP="00B351D4">
      <w:pPr>
        <w:spacing w:after="0"/>
        <w:rPr>
          <w:rFonts w:cstheme="minorHAnsi"/>
          <w:sz w:val="24"/>
          <w:szCs w:val="24"/>
          <w:lang w:eastAsia="en-AU"/>
        </w:rPr>
      </w:pPr>
      <w:r w:rsidRPr="00D04893">
        <w:rPr>
          <w:rFonts w:cstheme="minorHAnsi"/>
          <w:sz w:val="24"/>
          <w:szCs w:val="24"/>
          <w:lang w:eastAsia="en-AU"/>
        </w:rPr>
        <w:t>This was the case in NSW and Victoria – the latter indicated by the Court accepting the validity of the curfew extension.</w:t>
      </w:r>
      <w:r w:rsidR="00B351D4" w:rsidRPr="00D04893">
        <w:rPr>
          <w:rStyle w:val="EndnoteReference"/>
          <w:rFonts w:cstheme="minorHAnsi"/>
          <w:sz w:val="24"/>
          <w:szCs w:val="24"/>
          <w:lang w:eastAsia="en-AU"/>
        </w:rPr>
        <w:endnoteReference w:id="11"/>
      </w:r>
      <w:r w:rsidRPr="00D04893">
        <w:rPr>
          <w:rFonts w:cstheme="minorHAnsi"/>
          <w:sz w:val="24"/>
          <w:szCs w:val="24"/>
          <w:lang w:eastAsia="en-AU"/>
        </w:rPr>
        <w:t xml:space="preserve">  </w:t>
      </w:r>
    </w:p>
    <w:p w14:paraId="29F0DFA1" w14:textId="77777777" w:rsidR="00DE6CF7" w:rsidRPr="00D04893" w:rsidRDefault="00DE6CF7" w:rsidP="00B351D4">
      <w:pPr>
        <w:spacing w:after="0"/>
        <w:rPr>
          <w:rFonts w:cstheme="minorHAnsi"/>
          <w:sz w:val="24"/>
          <w:szCs w:val="24"/>
          <w:lang w:eastAsia="en-AU"/>
        </w:rPr>
      </w:pPr>
    </w:p>
    <w:p w14:paraId="6CCB3393" w14:textId="74922B8D" w:rsidR="00DE6CF7" w:rsidRPr="00D04893" w:rsidRDefault="00DE6CF7" w:rsidP="00B351D4">
      <w:pPr>
        <w:spacing w:after="0"/>
        <w:rPr>
          <w:rFonts w:cstheme="minorHAnsi"/>
          <w:sz w:val="24"/>
          <w:szCs w:val="24"/>
          <w:lang w:eastAsia="en-AU"/>
        </w:rPr>
      </w:pPr>
      <w:r w:rsidRPr="00D04893">
        <w:rPr>
          <w:rFonts w:cstheme="minorHAnsi"/>
          <w:sz w:val="24"/>
          <w:szCs w:val="24"/>
          <w:lang w:eastAsia="en-AU"/>
        </w:rPr>
        <w:lastRenderedPageBreak/>
        <w:t xml:space="preserve">It </w:t>
      </w:r>
      <w:r w:rsidR="00E20B09">
        <w:rPr>
          <w:rFonts w:cstheme="minorHAnsi"/>
          <w:sz w:val="24"/>
          <w:szCs w:val="24"/>
          <w:lang w:eastAsia="en-AU"/>
        </w:rPr>
        <w:t>does not appear to be</w:t>
      </w:r>
      <w:r w:rsidRPr="00D04893">
        <w:rPr>
          <w:rFonts w:cstheme="minorHAnsi"/>
          <w:sz w:val="24"/>
          <w:szCs w:val="24"/>
          <w:lang w:eastAsia="en-AU"/>
        </w:rPr>
        <w:t xml:space="preserve"> the case for Queensland.  </w:t>
      </w:r>
      <w:r w:rsidR="00E20B09">
        <w:rPr>
          <w:rFonts w:cstheme="minorHAnsi"/>
          <w:sz w:val="24"/>
          <w:szCs w:val="24"/>
          <w:lang w:eastAsia="en-AU"/>
        </w:rPr>
        <w:t>For example, t</w:t>
      </w:r>
      <w:r w:rsidRPr="00D04893">
        <w:rPr>
          <w:rFonts w:cstheme="minorHAnsi"/>
          <w:sz w:val="24"/>
          <w:szCs w:val="24"/>
          <w:lang w:eastAsia="en-AU"/>
        </w:rPr>
        <w:t>here the legislation require</w:t>
      </w:r>
      <w:r w:rsidR="00C670C5">
        <w:rPr>
          <w:rFonts w:cstheme="minorHAnsi"/>
          <w:sz w:val="24"/>
          <w:szCs w:val="24"/>
          <w:lang w:eastAsia="en-AU"/>
        </w:rPr>
        <w:t>d</w:t>
      </w:r>
      <w:r w:rsidRPr="00D04893">
        <w:rPr>
          <w:rFonts w:cstheme="minorHAnsi"/>
          <w:sz w:val="24"/>
          <w:szCs w:val="24"/>
          <w:lang w:eastAsia="en-AU"/>
        </w:rPr>
        <w:t xml:space="preserve"> regulations to be revoked ‘as soon as reasonably practicable’ when not necessary.  Instead, on occasions, regulations were</w:t>
      </w:r>
      <w:r w:rsidR="006E1932" w:rsidRPr="00D04893">
        <w:rPr>
          <w:rFonts w:cstheme="minorHAnsi"/>
          <w:sz w:val="24"/>
          <w:szCs w:val="24"/>
          <w:lang w:eastAsia="en-AU"/>
        </w:rPr>
        <w:t xml:space="preserve"> not revoked until convenient for purposes other than public health – for example</w:t>
      </w:r>
      <w:r w:rsidR="003D62DC" w:rsidRPr="00D04893">
        <w:rPr>
          <w:rFonts w:cstheme="minorHAnsi"/>
          <w:sz w:val="24"/>
          <w:szCs w:val="24"/>
          <w:lang w:eastAsia="en-AU"/>
        </w:rPr>
        <w:t>,</w:t>
      </w:r>
      <w:r w:rsidR="006E1932" w:rsidRPr="00D04893">
        <w:rPr>
          <w:rFonts w:cstheme="minorHAnsi"/>
          <w:sz w:val="24"/>
          <w:szCs w:val="24"/>
          <w:lang w:eastAsia="en-AU"/>
        </w:rPr>
        <w:t xml:space="preserve"> the advent of school holidays</w:t>
      </w:r>
      <w:r w:rsidRPr="00D04893">
        <w:rPr>
          <w:rFonts w:cstheme="minorHAnsi"/>
          <w:sz w:val="24"/>
          <w:szCs w:val="24"/>
          <w:lang w:eastAsia="en-AU"/>
        </w:rPr>
        <w:t>.</w:t>
      </w:r>
      <w:r w:rsidR="006E1932" w:rsidRPr="00D04893">
        <w:rPr>
          <w:rStyle w:val="EndnoteReference"/>
          <w:rFonts w:cstheme="minorHAnsi"/>
          <w:sz w:val="24"/>
          <w:szCs w:val="24"/>
          <w:lang w:eastAsia="en-AU"/>
        </w:rPr>
        <w:endnoteReference w:id="12"/>
      </w:r>
      <w:r w:rsidRPr="00D04893">
        <w:rPr>
          <w:rFonts w:cstheme="minorHAnsi"/>
          <w:sz w:val="24"/>
          <w:szCs w:val="24"/>
          <w:lang w:eastAsia="en-AU"/>
        </w:rPr>
        <w:t xml:space="preserve">  </w:t>
      </w:r>
    </w:p>
    <w:p w14:paraId="424780AA" w14:textId="04B1C343" w:rsidR="00492CB5" w:rsidRPr="00D04893" w:rsidRDefault="00D04893" w:rsidP="00B351D4">
      <w:pPr>
        <w:pStyle w:val="Heading3"/>
        <w:spacing w:after="0" w:afterAutospacing="0"/>
      </w:pPr>
      <w:bookmarkStart w:id="7" w:name="_Toc57831931"/>
      <w:r>
        <w:t>4.2</w:t>
      </w:r>
      <w:r>
        <w:tab/>
      </w:r>
      <w:r w:rsidR="006E1932" w:rsidRPr="00D04893">
        <w:t>Preconditions</w:t>
      </w:r>
      <w:bookmarkEnd w:id="7"/>
    </w:p>
    <w:p w14:paraId="5096F29E" w14:textId="650DCF45" w:rsidR="00B351D4" w:rsidRPr="00D04893" w:rsidRDefault="00B351D4" w:rsidP="00B351D4">
      <w:pPr>
        <w:spacing w:after="0"/>
        <w:rPr>
          <w:rFonts w:cstheme="minorHAnsi"/>
          <w:sz w:val="24"/>
          <w:szCs w:val="24"/>
          <w:lang w:eastAsia="en-AU"/>
        </w:rPr>
      </w:pPr>
      <w:r w:rsidRPr="00D04893">
        <w:rPr>
          <w:rFonts w:cstheme="minorHAnsi"/>
          <w:sz w:val="24"/>
          <w:szCs w:val="24"/>
          <w:lang w:eastAsia="en-AU"/>
        </w:rPr>
        <w:t xml:space="preserve">To exercise regulation-making power, </w:t>
      </w:r>
      <w:r w:rsidR="00C670C5">
        <w:rPr>
          <w:rFonts w:cstheme="minorHAnsi"/>
          <w:sz w:val="24"/>
          <w:szCs w:val="24"/>
          <w:lang w:eastAsia="en-AU"/>
        </w:rPr>
        <w:t>the</w:t>
      </w:r>
      <w:r w:rsidRPr="00D04893">
        <w:rPr>
          <w:rFonts w:cstheme="minorHAnsi"/>
          <w:sz w:val="24"/>
          <w:szCs w:val="24"/>
          <w:lang w:eastAsia="en-AU"/>
        </w:rPr>
        <w:t xml:space="preserve"> maker needs to be satisfied of certain conditions.  For example, that the regulation is necessary.  Demonstration of this is essential to assure the emergency declaration is being used to proper effect.</w:t>
      </w:r>
    </w:p>
    <w:p w14:paraId="7AE0B581" w14:textId="77777777" w:rsidR="00D2790F" w:rsidRDefault="00D2790F" w:rsidP="00B351D4">
      <w:pPr>
        <w:spacing w:after="0"/>
        <w:rPr>
          <w:sz w:val="24"/>
          <w:szCs w:val="24"/>
        </w:rPr>
      </w:pPr>
    </w:p>
    <w:p w14:paraId="7D9A4F3C" w14:textId="1857C9AD" w:rsidR="004F1AA5" w:rsidRPr="00D04893" w:rsidRDefault="004F1AA5" w:rsidP="00B351D4">
      <w:pPr>
        <w:spacing w:after="0"/>
        <w:rPr>
          <w:sz w:val="24"/>
          <w:szCs w:val="24"/>
        </w:rPr>
      </w:pPr>
      <w:r w:rsidRPr="00D04893">
        <w:rPr>
          <w:sz w:val="24"/>
          <w:szCs w:val="24"/>
        </w:rPr>
        <w:t xml:space="preserve">A summary </w:t>
      </w:r>
      <w:r w:rsidR="00B351D4" w:rsidRPr="00D04893">
        <w:rPr>
          <w:sz w:val="24"/>
          <w:szCs w:val="24"/>
        </w:rPr>
        <w:t xml:space="preserve">of public observance of preconditions for regulation making </w:t>
      </w:r>
      <w:r w:rsidRPr="00D04893">
        <w:rPr>
          <w:sz w:val="24"/>
          <w:szCs w:val="24"/>
        </w:rPr>
        <w:t>is in Table 4.2</w:t>
      </w:r>
    </w:p>
    <w:p w14:paraId="3E6E66CB" w14:textId="77777777" w:rsidR="00B351D4" w:rsidRPr="00D04893" w:rsidRDefault="00B351D4" w:rsidP="00B351D4">
      <w:pPr>
        <w:spacing w:after="0"/>
        <w:rPr>
          <w:b/>
          <w:bCs/>
          <w:sz w:val="24"/>
          <w:szCs w:val="24"/>
        </w:rPr>
      </w:pPr>
    </w:p>
    <w:p w14:paraId="60018583" w14:textId="55E9546E" w:rsidR="004F1AA5" w:rsidRPr="00D04893" w:rsidRDefault="004F1AA5" w:rsidP="00B351D4">
      <w:pPr>
        <w:spacing w:after="0"/>
        <w:rPr>
          <w:b/>
          <w:bCs/>
          <w:sz w:val="24"/>
          <w:szCs w:val="24"/>
        </w:rPr>
      </w:pPr>
      <w:r w:rsidRPr="00D04893">
        <w:rPr>
          <w:b/>
          <w:bCs/>
          <w:sz w:val="24"/>
          <w:szCs w:val="24"/>
        </w:rPr>
        <w:t xml:space="preserve">Table 4.2: Preconditions </w:t>
      </w:r>
      <w:r w:rsidR="00B351D4" w:rsidRPr="00D04893">
        <w:rPr>
          <w:b/>
          <w:bCs/>
          <w:sz w:val="24"/>
          <w:szCs w:val="24"/>
        </w:rPr>
        <w:t xml:space="preserve">for </w:t>
      </w:r>
      <w:r w:rsidRPr="00D04893">
        <w:rPr>
          <w:b/>
          <w:bCs/>
          <w:sz w:val="24"/>
          <w:szCs w:val="24"/>
        </w:rPr>
        <w:t>making regulations</w:t>
      </w:r>
    </w:p>
    <w:tbl>
      <w:tblPr>
        <w:tblStyle w:val="TableGrid"/>
        <w:tblW w:w="0" w:type="auto"/>
        <w:tblLook w:val="04A0" w:firstRow="1" w:lastRow="0" w:firstColumn="1" w:lastColumn="0" w:noHBand="0" w:noVBand="1"/>
      </w:tblPr>
      <w:tblGrid>
        <w:gridCol w:w="3539"/>
        <w:gridCol w:w="1843"/>
        <w:gridCol w:w="1701"/>
        <w:gridCol w:w="1933"/>
      </w:tblGrid>
      <w:tr w:rsidR="00492CB5" w:rsidRPr="00D04893" w14:paraId="198279B5" w14:textId="77777777" w:rsidTr="00FC260C">
        <w:tc>
          <w:tcPr>
            <w:tcW w:w="3539" w:type="dxa"/>
          </w:tcPr>
          <w:p w14:paraId="4C1FE069" w14:textId="41161742" w:rsidR="00492CB5" w:rsidRPr="00D04893" w:rsidRDefault="00492CB5" w:rsidP="00B351D4">
            <w:pPr>
              <w:rPr>
                <w:rFonts w:cstheme="minorHAnsi"/>
                <w:b/>
                <w:bCs/>
                <w:sz w:val="20"/>
                <w:szCs w:val="20"/>
                <w:lang w:eastAsia="en-AU"/>
              </w:rPr>
            </w:pPr>
            <w:r w:rsidRPr="00D04893">
              <w:rPr>
                <w:rFonts w:cstheme="minorHAnsi"/>
                <w:b/>
                <w:bCs/>
                <w:sz w:val="20"/>
                <w:szCs w:val="20"/>
                <w:lang w:eastAsia="en-AU"/>
              </w:rPr>
              <w:t>Preconditions</w:t>
            </w:r>
          </w:p>
        </w:tc>
        <w:tc>
          <w:tcPr>
            <w:tcW w:w="1843" w:type="dxa"/>
          </w:tcPr>
          <w:p w14:paraId="7DF0F023" w14:textId="77777777" w:rsidR="00492CB5" w:rsidRPr="00D04893" w:rsidRDefault="00492CB5" w:rsidP="00B351D4">
            <w:pPr>
              <w:rPr>
                <w:rFonts w:cstheme="minorHAnsi"/>
                <w:b/>
                <w:bCs/>
                <w:sz w:val="20"/>
                <w:szCs w:val="20"/>
                <w:lang w:eastAsia="en-AU"/>
              </w:rPr>
            </w:pPr>
            <w:r w:rsidRPr="00D04893">
              <w:rPr>
                <w:rFonts w:cstheme="minorHAnsi"/>
                <w:b/>
                <w:bCs/>
                <w:sz w:val="20"/>
                <w:szCs w:val="20"/>
                <w:lang w:eastAsia="en-AU"/>
              </w:rPr>
              <w:t>NSW</w:t>
            </w:r>
          </w:p>
        </w:tc>
        <w:tc>
          <w:tcPr>
            <w:tcW w:w="1701" w:type="dxa"/>
          </w:tcPr>
          <w:p w14:paraId="1F39604F" w14:textId="77777777" w:rsidR="00492CB5" w:rsidRPr="00D04893" w:rsidRDefault="00492CB5" w:rsidP="00B351D4">
            <w:pPr>
              <w:rPr>
                <w:rFonts w:cstheme="minorHAnsi"/>
                <w:b/>
                <w:bCs/>
                <w:sz w:val="20"/>
                <w:szCs w:val="20"/>
                <w:lang w:eastAsia="en-AU"/>
              </w:rPr>
            </w:pPr>
            <w:r w:rsidRPr="00D04893">
              <w:rPr>
                <w:rFonts w:cstheme="minorHAnsi"/>
                <w:b/>
                <w:bCs/>
                <w:sz w:val="20"/>
                <w:szCs w:val="20"/>
                <w:lang w:eastAsia="en-AU"/>
              </w:rPr>
              <w:t>Vic.</w:t>
            </w:r>
          </w:p>
        </w:tc>
        <w:tc>
          <w:tcPr>
            <w:tcW w:w="1933" w:type="dxa"/>
          </w:tcPr>
          <w:p w14:paraId="77307842" w14:textId="77777777" w:rsidR="00492CB5" w:rsidRPr="00D04893" w:rsidRDefault="00492CB5" w:rsidP="00B351D4">
            <w:pPr>
              <w:rPr>
                <w:rFonts w:cstheme="minorHAnsi"/>
                <w:b/>
                <w:bCs/>
                <w:sz w:val="20"/>
                <w:szCs w:val="20"/>
                <w:lang w:eastAsia="en-AU"/>
              </w:rPr>
            </w:pPr>
            <w:r w:rsidRPr="00D04893">
              <w:rPr>
                <w:rFonts w:cstheme="minorHAnsi"/>
                <w:b/>
                <w:bCs/>
                <w:sz w:val="20"/>
                <w:szCs w:val="20"/>
                <w:lang w:eastAsia="en-AU"/>
              </w:rPr>
              <w:t>Qld.</w:t>
            </w:r>
          </w:p>
        </w:tc>
      </w:tr>
      <w:tr w:rsidR="00492CB5" w:rsidRPr="00D04893" w14:paraId="1BB1C26B" w14:textId="77777777" w:rsidTr="00FC260C">
        <w:tc>
          <w:tcPr>
            <w:tcW w:w="3539" w:type="dxa"/>
          </w:tcPr>
          <w:p w14:paraId="3D83E6CD" w14:textId="1C47747B" w:rsidR="00492CB5" w:rsidRPr="00D04893" w:rsidRDefault="00D2790F" w:rsidP="00B351D4">
            <w:pPr>
              <w:rPr>
                <w:rFonts w:cstheme="minorHAnsi"/>
                <w:sz w:val="20"/>
                <w:szCs w:val="20"/>
                <w:lang w:eastAsia="en-AU"/>
              </w:rPr>
            </w:pPr>
            <w:r>
              <w:rPr>
                <w:rFonts w:cstheme="minorHAnsi"/>
                <w:sz w:val="20"/>
                <w:szCs w:val="20"/>
                <w:lang w:eastAsia="en-AU"/>
              </w:rPr>
              <w:t>Demonstration of l</w:t>
            </w:r>
            <w:r w:rsidR="00492CB5" w:rsidRPr="00D04893">
              <w:rPr>
                <w:rFonts w:cstheme="minorHAnsi"/>
                <w:sz w:val="20"/>
                <w:szCs w:val="20"/>
                <w:lang w:eastAsia="en-AU"/>
              </w:rPr>
              <w:t>egality</w:t>
            </w:r>
          </w:p>
        </w:tc>
        <w:tc>
          <w:tcPr>
            <w:tcW w:w="1843" w:type="dxa"/>
          </w:tcPr>
          <w:p w14:paraId="083A1C58" w14:textId="19082EF0" w:rsidR="00492CB5" w:rsidRPr="00D04893" w:rsidRDefault="00492CB5" w:rsidP="00B351D4">
            <w:pPr>
              <w:rPr>
                <w:rFonts w:cstheme="minorHAnsi"/>
                <w:sz w:val="20"/>
                <w:szCs w:val="20"/>
                <w:lang w:eastAsia="en-AU"/>
              </w:rPr>
            </w:pPr>
            <w:r w:rsidRPr="00D04893">
              <w:rPr>
                <w:rFonts w:cstheme="minorHAnsi"/>
                <w:sz w:val="20"/>
                <w:szCs w:val="20"/>
                <w:lang w:eastAsia="en-AU"/>
              </w:rPr>
              <w:t>0</w:t>
            </w:r>
          </w:p>
        </w:tc>
        <w:tc>
          <w:tcPr>
            <w:tcW w:w="1701" w:type="dxa"/>
          </w:tcPr>
          <w:p w14:paraId="385E1597" w14:textId="77777777" w:rsidR="00492CB5" w:rsidRPr="00D04893" w:rsidRDefault="00492CB5" w:rsidP="00B351D4">
            <w:pPr>
              <w:rPr>
                <w:rFonts w:cstheme="minorHAnsi"/>
                <w:sz w:val="20"/>
                <w:szCs w:val="20"/>
                <w:lang w:eastAsia="en-AU"/>
              </w:rPr>
            </w:pPr>
            <w:r w:rsidRPr="00D04893">
              <w:rPr>
                <w:rFonts w:cstheme="minorHAnsi"/>
                <w:sz w:val="20"/>
                <w:szCs w:val="20"/>
                <w:lang w:eastAsia="en-AU"/>
              </w:rPr>
              <w:t>0</w:t>
            </w:r>
          </w:p>
        </w:tc>
        <w:tc>
          <w:tcPr>
            <w:tcW w:w="1933" w:type="dxa"/>
          </w:tcPr>
          <w:p w14:paraId="0C6F0F7C" w14:textId="3A049953" w:rsidR="00492CB5" w:rsidRPr="00D04893" w:rsidRDefault="00492CB5" w:rsidP="00B351D4">
            <w:pPr>
              <w:rPr>
                <w:rFonts w:cstheme="minorHAnsi"/>
                <w:sz w:val="20"/>
                <w:szCs w:val="20"/>
                <w:lang w:eastAsia="en-AU"/>
              </w:rPr>
            </w:pPr>
            <w:r w:rsidRPr="00D04893">
              <w:rPr>
                <w:rFonts w:cstheme="minorHAnsi"/>
                <w:sz w:val="20"/>
                <w:szCs w:val="20"/>
                <w:lang w:eastAsia="en-AU"/>
              </w:rPr>
              <w:t>0</w:t>
            </w:r>
          </w:p>
        </w:tc>
      </w:tr>
      <w:tr w:rsidR="00492CB5" w:rsidRPr="00D04893" w14:paraId="06710375" w14:textId="77777777" w:rsidTr="00FC260C">
        <w:tc>
          <w:tcPr>
            <w:tcW w:w="3539" w:type="dxa"/>
          </w:tcPr>
          <w:p w14:paraId="0D7C4975" w14:textId="7CD1DC2A" w:rsidR="00492CB5" w:rsidRPr="00D04893" w:rsidRDefault="00FC260C" w:rsidP="00B351D4">
            <w:pPr>
              <w:rPr>
                <w:rFonts w:cstheme="minorHAnsi"/>
                <w:sz w:val="20"/>
                <w:szCs w:val="20"/>
                <w:lang w:eastAsia="en-AU"/>
              </w:rPr>
            </w:pPr>
            <w:r>
              <w:rPr>
                <w:rFonts w:cstheme="minorHAnsi"/>
                <w:sz w:val="20"/>
                <w:szCs w:val="20"/>
                <w:lang w:eastAsia="en-AU"/>
              </w:rPr>
              <w:t>Demonstration of m</w:t>
            </w:r>
            <w:r w:rsidR="00492CB5" w:rsidRPr="00D04893">
              <w:rPr>
                <w:rFonts w:cstheme="minorHAnsi"/>
                <w:sz w:val="20"/>
                <w:szCs w:val="20"/>
                <w:lang w:eastAsia="en-AU"/>
              </w:rPr>
              <w:t>inimum imposition</w:t>
            </w:r>
          </w:p>
        </w:tc>
        <w:tc>
          <w:tcPr>
            <w:tcW w:w="1843" w:type="dxa"/>
          </w:tcPr>
          <w:p w14:paraId="741AC506" w14:textId="0563E14B" w:rsidR="00492CB5" w:rsidRPr="00D04893" w:rsidRDefault="00492CB5" w:rsidP="00B351D4">
            <w:pPr>
              <w:rPr>
                <w:rFonts w:cstheme="minorHAnsi"/>
                <w:sz w:val="20"/>
                <w:szCs w:val="20"/>
                <w:lang w:eastAsia="en-AU"/>
              </w:rPr>
            </w:pPr>
            <w:r w:rsidRPr="00D04893">
              <w:rPr>
                <w:rFonts w:cstheme="minorHAnsi"/>
                <w:sz w:val="20"/>
                <w:szCs w:val="20"/>
                <w:lang w:eastAsia="en-AU"/>
              </w:rPr>
              <w:t>1</w:t>
            </w:r>
          </w:p>
        </w:tc>
        <w:tc>
          <w:tcPr>
            <w:tcW w:w="1701" w:type="dxa"/>
          </w:tcPr>
          <w:p w14:paraId="420567DF" w14:textId="4D7ECB4F" w:rsidR="00492CB5" w:rsidRPr="00D04893" w:rsidRDefault="00492CB5" w:rsidP="00B351D4">
            <w:pPr>
              <w:rPr>
                <w:rFonts w:cstheme="minorHAnsi"/>
                <w:sz w:val="20"/>
                <w:szCs w:val="20"/>
                <w:lang w:eastAsia="en-AU"/>
              </w:rPr>
            </w:pPr>
            <w:r w:rsidRPr="00D04893">
              <w:rPr>
                <w:rFonts w:cstheme="minorHAnsi"/>
                <w:sz w:val="20"/>
                <w:szCs w:val="20"/>
                <w:lang w:eastAsia="en-AU"/>
              </w:rPr>
              <w:t>0</w:t>
            </w:r>
          </w:p>
        </w:tc>
        <w:tc>
          <w:tcPr>
            <w:tcW w:w="1933" w:type="dxa"/>
          </w:tcPr>
          <w:p w14:paraId="646EB70B" w14:textId="77777777" w:rsidR="00492CB5" w:rsidRPr="00D04893" w:rsidRDefault="00492CB5" w:rsidP="00B351D4">
            <w:pPr>
              <w:rPr>
                <w:rFonts w:cstheme="minorHAnsi"/>
                <w:sz w:val="20"/>
                <w:szCs w:val="20"/>
                <w:lang w:eastAsia="en-AU"/>
              </w:rPr>
            </w:pPr>
            <w:r w:rsidRPr="00D04893">
              <w:rPr>
                <w:rFonts w:cstheme="minorHAnsi"/>
                <w:sz w:val="20"/>
                <w:szCs w:val="20"/>
                <w:lang w:eastAsia="en-AU"/>
              </w:rPr>
              <w:t>0</w:t>
            </w:r>
          </w:p>
        </w:tc>
      </w:tr>
      <w:tr w:rsidR="00492CB5" w:rsidRPr="00D04893" w14:paraId="5500D021" w14:textId="77777777" w:rsidTr="00FC260C">
        <w:tc>
          <w:tcPr>
            <w:tcW w:w="3539" w:type="dxa"/>
          </w:tcPr>
          <w:p w14:paraId="3C2F78A6" w14:textId="77777777" w:rsidR="00492CB5" w:rsidRPr="00D04893" w:rsidRDefault="00492CB5" w:rsidP="00B351D4">
            <w:pPr>
              <w:rPr>
                <w:rFonts w:cstheme="minorHAnsi"/>
                <w:b/>
                <w:bCs/>
                <w:i/>
                <w:iCs/>
                <w:sz w:val="20"/>
                <w:szCs w:val="20"/>
                <w:lang w:eastAsia="en-AU"/>
              </w:rPr>
            </w:pPr>
            <w:r w:rsidRPr="00D04893">
              <w:rPr>
                <w:rFonts w:cstheme="minorHAnsi"/>
                <w:b/>
                <w:bCs/>
                <w:i/>
                <w:iCs/>
                <w:sz w:val="20"/>
                <w:szCs w:val="20"/>
                <w:lang w:eastAsia="en-AU"/>
              </w:rPr>
              <w:t xml:space="preserve">Total </w:t>
            </w:r>
          </w:p>
        </w:tc>
        <w:tc>
          <w:tcPr>
            <w:tcW w:w="1843" w:type="dxa"/>
          </w:tcPr>
          <w:p w14:paraId="04344CE7" w14:textId="571EFE55" w:rsidR="00492CB5" w:rsidRPr="00D04893" w:rsidRDefault="004F6403" w:rsidP="00B351D4">
            <w:pPr>
              <w:rPr>
                <w:rFonts w:cstheme="minorHAnsi"/>
                <w:b/>
                <w:bCs/>
                <w:i/>
                <w:iCs/>
                <w:sz w:val="20"/>
                <w:szCs w:val="20"/>
                <w:lang w:eastAsia="en-AU"/>
              </w:rPr>
            </w:pPr>
            <w:r w:rsidRPr="00D04893">
              <w:rPr>
                <w:rFonts w:cstheme="minorHAnsi"/>
                <w:b/>
                <w:bCs/>
                <w:i/>
                <w:iCs/>
                <w:sz w:val="20"/>
                <w:szCs w:val="20"/>
                <w:lang w:eastAsia="en-AU"/>
              </w:rPr>
              <w:t>1</w:t>
            </w:r>
          </w:p>
        </w:tc>
        <w:tc>
          <w:tcPr>
            <w:tcW w:w="1701" w:type="dxa"/>
          </w:tcPr>
          <w:p w14:paraId="6576F02A" w14:textId="1A00308F" w:rsidR="00492CB5" w:rsidRPr="00D04893" w:rsidRDefault="005815EF" w:rsidP="00B351D4">
            <w:pPr>
              <w:rPr>
                <w:rFonts w:cstheme="minorHAnsi"/>
                <w:b/>
                <w:bCs/>
                <w:i/>
                <w:iCs/>
                <w:sz w:val="20"/>
                <w:szCs w:val="20"/>
                <w:lang w:eastAsia="en-AU"/>
              </w:rPr>
            </w:pPr>
            <w:r w:rsidRPr="00D04893">
              <w:rPr>
                <w:rFonts w:cstheme="minorHAnsi"/>
                <w:b/>
                <w:bCs/>
                <w:i/>
                <w:iCs/>
                <w:sz w:val="20"/>
                <w:szCs w:val="20"/>
                <w:lang w:eastAsia="en-AU"/>
              </w:rPr>
              <w:t>0</w:t>
            </w:r>
          </w:p>
        </w:tc>
        <w:tc>
          <w:tcPr>
            <w:tcW w:w="1933" w:type="dxa"/>
          </w:tcPr>
          <w:p w14:paraId="1EE86895" w14:textId="7D31FD65" w:rsidR="00492CB5" w:rsidRPr="00D04893" w:rsidRDefault="005815EF" w:rsidP="00B351D4">
            <w:pPr>
              <w:rPr>
                <w:rFonts w:cstheme="minorHAnsi"/>
                <w:b/>
                <w:bCs/>
                <w:i/>
                <w:iCs/>
                <w:sz w:val="20"/>
                <w:szCs w:val="20"/>
                <w:lang w:eastAsia="en-AU"/>
              </w:rPr>
            </w:pPr>
            <w:r w:rsidRPr="00D04893">
              <w:rPr>
                <w:rFonts w:cstheme="minorHAnsi"/>
                <w:b/>
                <w:bCs/>
                <w:i/>
                <w:iCs/>
                <w:sz w:val="20"/>
                <w:szCs w:val="20"/>
                <w:lang w:eastAsia="en-AU"/>
              </w:rPr>
              <w:t>0</w:t>
            </w:r>
          </w:p>
        </w:tc>
      </w:tr>
    </w:tbl>
    <w:p w14:paraId="2B785451" w14:textId="75F0A891" w:rsidR="00492CB5" w:rsidRPr="00D04893" w:rsidRDefault="00492CB5" w:rsidP="00B351D4">
      <w:pPr>
        <w:spacing w:after="0"/>
        <w:rPr>
          <w:rFonts w:cstheme="minorHAnsi"/>
          <w:sz w:val="24"/>
          <w:szCs w:val="24"/>
          <w:lang w:eastAsia="en-AU"/>
        </w:rPr>
      </w:pPr>
    </w:p>
    <w:p w14:paraId="4C5CEBE0" w14:textId="77777777" w:rsidR="00D2790F" w:rsidRDefault="00D2790F" w:rsidP="00D2790F">
      <w:pPr>
        <w:pStyle w:val="Heading4"/>
        <w:rPr>
          <w:lang w:eastAsia="en-AU"/>
        </w:rPr>
      </w:pPr>
      <w:r>
        <w:rPr>
          <w:lang w:eastAsia="en-AU"/>
        </w:rPr>
        <w:t>4.2.a</w:t>
      </w:r>
      <w:r>
        <w:rPr>
          <w:lang w:eastAsia="en-AU"/>
        </w:rPr>
        <w:tab/>
        <w:t>Demonstration of legality</w:t>
      </w:r>
    </w:p>
    <w:p w14:paraId="5FC04377" w14:textId="77777777" w:rsidR="00D2790F" w:rsidRDefault="006B28FB" w:rsidP="00B351D4">
      <w:pPr>
        <w:spacing w:after="0"/>
        <w:rPr>
          <w:rFonts w:cstheme="minorHAnsi"/>
          <w:sz w:val="24"/>
          <w:szCs w:val="24"/>
          <w:lang w:eastAsia="en-AU"/>
        </w:rPr>
      </w:pPr>
      <w:r w:rsidRPr="00D04893">
        <w:rPr>
          <w:rFonts w:cstheme="minorHAnsi"/>
          <w:sz w:val="24"/>
          <w:szCs w:val="24"/>
          <w:lang w:eastAsia="en-AU"/>
        </w:rPr>
        <w:t xml:space="preserve">A </w:t>
      </w:r>
      <w:r w:rsidR="00D2790F">
        <w:rPr>
          <w:rFonts w:cstheme="minorHAnsi"/>
          <w:sz w:val="24"/>
          <w:szCs w:val="24"/>
          <w:lang w:eastAsia="en-AU"/>
        </w:rPr>
        <w:t>precondition</w:t>
      </w:r>
      <w:r w:rsidRPr="00D04893">
        <w:rPr>
          <w:rFonts w:cstheme="minorHAnsi"/>
          <w:sz w:val="24"/>
          <w:szCs w:val="24"/>
          <w:lang w:eastAsia="en-AU"/>
        </w:rPr>
        <w:t xml:space="preserve"> is for the regulation maker to assure the </w:t>
      </w:r>
      <w:r w:rsidR="00B351D4" w:rsidRPr="00D04893">
        <w:rPr>
          <w:rFonts w:cstheme="minorHAnsi"/>
          <w:sz w:val="24"/>
          <w:szCs w:val="24"/>
          <w:lang w:eastAsia="en-AU"/>
        </w:rPr>
        <w:t xml:space="preserve">public of the </w:t>
      </w:r>
      <w:r w:rsidRPr="00D04893">
        <w:rPr>
          <w:rFonts w:cstheme="minorHAnsi"/>
          <w:sz w:val="24"/>
          <w:szCs w:val="24"/>
          <w:lang w:eastAsia="en-AU"/>
        </w:rPr>
        <w:t xml:space="preserve">legality of the regulation.  </w:t>
      </w:r>
    </w:p>
    <w:p w14:paraId="227A911B" w14:textId="77777777" w:rsidR="00D2790F" w:rsidRDefault="00D2790F" w:rsidP="00B351D4">
      <w:pPr>
        <w:spacing w:after="0"/>
        <w:rPr>
          <w:rFonts w:cstheme="minorHAnsi"/>
          <w:sz w:val="24"/>
          <w:szCs w:val="24"/>
          <w:lang w:eastAsia="en-AU"/>
        </w:rPr>
      </w:pPr>
    </w:p>
    <w:p w14:paraId="54BA4BA8" w14:textId="6DE91940" w:rsidR="00B351D4" w:rsidRPr="00D04893" w:rsidRDefault="006B28FB" w:rsidP="00B351D4">
      <w:pPr>
        <w:spacing w:after="0"/>
        <w:rPr>
          <w:rFonts w:cstheme="minorHAnsi"/>
          <w:sz w:val="24"/>
          <w:szCs w:val="24"/>
          <w:lang w:eastAsia="en-AU"/>
        </w:rPr>
      </w:pPr>
      <w:r w:rsidRPr="00D04893">
        <w:rPr>
          <w:rFonts w:cstheme="minorHAnsi"/>
          <w:sz w:val="24"/>
          <w:szCs w:val="24"/>
          <w:lang w:eastAsia="en-AU"/>
        </w:rPr>
        <w:t xml:space="preserve">There is no public evidence this step was undertaken in any of the three States.  With the exception of NSW, the available evidence suggests to the contrary.   </w:t>
      </w:r>
    </w:p>
    <w:p w14:paraId="22976166" w14:textId="77777777" w:rsidR="00B351D4" w:rsidRPr="00D04893" w:rsidRDefault="00B351D4" w:rsidP="00B351D4">
      <w:pPr>
        <w:spacing w:after="0"/>
        <w:rPr>
          <w:rFonts w:cstheme="minorHAnsi"/>
          <w:sz w:val="24"/>
          <w:szCs w:val="24"/>
          <w:lang w:eastAsia="en-AU"/>
        </w:rPr>
      </w:pPr>
    </w:p>
    <w:p w14:paraId="7B96908C" w14:textId="7B3670C9" w:rsidR="006B28FB" w:rsidRPr="00D04893" w:rsidRDefault="006B28FB" w:rsidP="00B351D4">
      <w:pPr>
        <w:spacing w:after="0"/>
        <w:rPr>
          <w:rFonts w:cstheme="minorHAnsi"/>
          <w:sz w:val="24"/>
          <w:szCs w:val="24"/>
          <w:lang w:eastAsia="en-AU"/>
        </w:rPr>
      </w:pPr>
      <w:r w:rsidRPr="00D04893">
        <w:rPr>
          <w:rFonts w:cstheme="minorHAnsi"/>
          <w:sz w:val="24"/>
          <w:szCs w:val="24"/>
          <w:lang w:eastAsia="en-AU"/>
        </w:rPr>
        <w:t xml:space="preserve">In Victoria, some regulations </w:t>
      </w:r>
      <w:r w:rsidR="00E20B09">
        <w:rPr>
          <w:rFonts w:cstheme="minorHAnsi"/>
          <w:sz w:val="24"/>
          <w:szCs w:val="24"/>
          <w:lang w:eastAsia="en-AU"/>
        </w:rPr>
        <w:t xml:space="preserve">appeared to be </w:t>
      </w:r>
      <w:r w:rsidRPr="00D04893">
        <w:rPr>
          <w:rFonts w:cstheme="minorHAnsi"/>
          <w:sz w:val="24"/>
          <w:szCs w:val="24"/>
          <w:lang w:eastAsia="en-AU"/>
        </w:rPr>
        <w:t>irrational.  In Queensland, some regulations were against express terms of the Constitution</w:t>
      </w:r>
      <w:r w:rsidR="0004535C" w:rsidRPr="00D04893">
        <w:rPr>
          <w:rFonts w:cstheme="minorHAnsi"/>
          <w:sz w:val="24"/>
          <w:szCs w:val="24"/>
          <w:lang w:eastAsia="en-AU"/>
        </w:rPr>
        <w:t xml:space="preserve"> without public legal justification</w:t>
      </w:r>
      <w:r w:rsidRPr="00D04893">
        <w:rPr>
          <w:rFonts w:cstheme="minorHAnsi"/>
          <w:sz w:val="24"/>
          <w:szCs w:val="24"/>
          <w:lang w:eastAsia="en-AU"/>
        </w:rPr>
        <w:t>.</w:t>
      </w:r>
      <w:r w:rsidR="00B351D4" w:rsidRPr="00D04893">
        <w:rPr>
          <w:rStyle w:val="EndnoteReference"/>
          <w:rFonts w:cstheme="minorHAnsi"/>
          <w:sz w:val="24"/>
          <w:szCs w:val="24"/>
          <w:lang w:eastAsia="en-AU"/>
        </w:rPr>
        <w:endnoteReference w:id="13"/>
      </w:r>
    </w:p>
    <w:p w14:paraId="1F92E034" w14:textId="77777777" w:rsidR="006B28FB" w:rsidRPr="00D04893" w:rsidRDefault="006B28FB" w:rsidP="00B351D4">
      <w:pPr>
        <w:spacing w:after="0"/>
        <w:rPr>
          <w:rFonts w:cstheme="minorHAnsi"/>
          <w:sz w:val="24"/>
          <w:szCs w:val="24"/>
          <w:lang w:eastAsia="en-AU"/>
        </w:rPr>
      </w:pPr>
    </w:p>
    <w:p w14:paraId="3486AB93" w14:textId="6E06CBF4" w:rsidR="00D2790F" w:rsidRDefault="00D2790F" w:rsidP="00B351D4">
      <w:pPr>
        <w:spacing w:after="0"/>
        <w:rPr>
          <w:rFonts w:cstheme="minorHAnsi"/>
          <w:sz w:val="24"/>
          <w:szCs w:val="24"/>
          <w:lang w:eastAsia="en-AU"/>
        </w:rPr>
      </w:pPr>
      <w:r>
        <w:rPr>
          <w:rFonts w:cstheme="minorHAnsi"/>
          <w:sz w:val="24"/>
          <w:szCs w:val="24"/>
          <w:lang w:eastAsia="en-AU"/>
        </w:rPr>
        <w:t xml:space="preserve">It is also desirable for </w:t>
      </w:r>
      <w:r w:rsidR="006B28FB" w:rsidRPr="00D04893">
        <w:rPr>
          <w:rFonts w:cstheme="minorHAnsi"/>
          <w:sz w:val="24"/>
          <w:szCs w:val="24"/>
          <w:lang w:eastAsia="en-AU"/>
        </w:rPr>
        <w:t xml:space="preserve">the regulation maker to assure that </w:t>
      </w:r>
      <w:r>
        <w:rPr>
          <w:rFonts w:cstheme="minorHAnsi"/>
          <w:sz w:val="24"/>
          <w:szCs w:val="24"/>
          <w:lang w:eastAsia="en-AU"/>
        </w:rPr>
        <w:t xml:space="preserve">future </w:t>
      </w:r>
      <w:r w:rsidR="006B28FB" w:rsidRPr="00D04893">
        <w:rPr>
          <w:rFonts w:cstheme="minorHAnsi"/>
          <w:sz w:val="24"/>
          <w:szCs w:val="24"/>
          <w:lang w:eastAsia="en-AU"/>
        </w:rPr>
        <w:t xml:space="preserve">enforcement actions are </w:t>
      </w:r>
      <w:r>
        <w:rPr>
          <w:rFonts w:cstheme="minorHAnsi"/>
          <w:sz w:val="24"/>
          <w:szCs w:val="24"/>
          <w:lang w:eastAsia="en-AU"/>
        </w:rPr>
        <w:t xml:space="preserve">likely to be </w:t>
      </w:r>
      <w:r w:rsidR="006B28FB" w:rsidRPr="00D04893">
        <w:rPr>
          <w:rFonts w:cstheme="minorHAnsi"/>
          <w:sz w:val="24"/>
          <w:szCs w:val="24"/>
          <w:lang w:eastAsia="en-AU"/>
        </w:rPr>
        <w:t xml:space="preserve">compatible with the </w:t>
      </w:r>
      <w:r>
        <w:rPr>
          <w:rFonts w:cstheme="minorHAnsi"/>
          <w:sz w:val="24"/>
          <w:szCs w:val="24"/>
          <w:lang w:eastAsia="en-AU"/>
        </w:rPr>
        <w:t xml:space="preserve">purpose of the </w:t>
      </w:r>
      <w:r w:rsidR="006B28FB" w:rsidRPr="00D04893">
        <w:rPr>
          <w:rFonts w:cstheme="minorHAnsi"/>
          <w:sz w:val="24"/>
          <w:szCs w:val="24"/>
          <w:lang w:eastAsia="en-AU"/>
        </w:rPr>
        <w:t>regulation</w:t>
      </w:r>
      <w:r>
        <w:rPr>
          <w:rFonts w:cstheme="minorHAnsi"/>
          <w:sz w:val="24"/>
          <w:szCs w:val="24"/>
          <w:lang w:eastAsia="en-AU"/>
        </w:rPr>
        <w:t xml:space="preserve"> and the objects of the legislation</w:t>
      </w:r>
      <w:r w:rsidR="006B28FB" w:rsidRPr="00D04893">
        <w:rPr>
          <w:rFonts w:cstheme="minorHAnsi"/>
          <w:sz w:val="24"/>
          <w:szCs w:val="24"/>
          <w:lang w:eastAsia="en-AU"/>
        </w:rPr>
        <w:t xml:space="preserve">.  </w:t>
      </w:r>
    </w:p>
    <w:p w14:paraId="63A7563F" w14:textId="77777777" w:rsidR="00D2790F" w:rsidRDefault="00D2790F" w:rsidP="00B351D4">
      <w:pPr>
        <w:spacing w:after="0"/>
        <w:rPr>
          <w:rFonts w:cstheme="minorHAnsi"/>
          <w:sz w:val="24"/>
          <w:szCs w:val="24"/>
          <w:lang w:eastAsia="en-AU"/>
        </w:rPr>
      </w:pPr>
    </w:p>
    <w:p w14:paraId="115BAF6B" w14:textId="6DDE1A4A" w:rsidR="006B28FB" w:rsidRPr="00D04893" w:rsidRDefault="006B28FB" w:rsidP="00B351D4">
      <w:pPr>
        <w:spacing w:after="0"/>
        <w:rPr>
          <w:rFonts w:cstheme="minorHAnsi"/>
          <w:sz w:val="24"/>
          <w:szCs w:val="24"/>
          <w:lang w:eastAsia="en-AU"/>
        </w:rPr>
      </w:pPr>
      <w:r w:rsidRPr="00D04893">
        <w:rPr>
          <w:rFonts w:cstheme="minorHAnsi"/>
          <w:sz w:val="24"/>
          <w:szCs w:val="24"/>
          <w:lang w:eastAsia="en-AU"/>
        </w:rPr>
        <w:t>The public evidence suggests this was ignored, at best, in the three States</w:t>
      </w:r>
      <w:r w:rsidR="00B351D4" w:rsidRPr="00D04893">
        <w:rPr>
          <w:rFonts w:cstheme="minorHAnsi"/>
          <w:sz w:val="24"/>
          <w:szCs w:val="24"/>
          <w:lang w:eastAsia="en-AU"/>
        </w:rPr>
        <w:t>.  There were</w:t>
      </w:r>
      <w:r w:rsidR="00E20B09">
        <w:rPr>
          <w:rFonts w:cstheme="minorHAnsi"/>
          <w:sz w:val="24"/>
          <w:szCs w:val="24"/>
          <w:lang w:eastAsia="en-AU"/>
        </w:rPr>
        <w:t xml:space="preserve"> reports of</w:t>
      </w:r>
      <w:r w:rsidRPr="00D04893">
        <w:rPr>
          <w:rFonts w:cstheme="minorHAnsi"/>
          <w:sz w:val="24"/>
          <w:szCs w:val="24"/>
          <w:lang w:eastAsia="en-AU"/>
        </w:rPr>
        <w:t xml:space="preserve"> irrational enforcement actions, interpretations, exemptions and failure</w:t>
      </w:r>
      <w:r w:rsidR="00C670C5">
        <w:rPr>
          <w:rFonts w:cstheme="minorHAnsi"/>
          <w:sz w:val="24"/>
          <w:szCs w:val="24"/>
          <w:lang w:eastAsia="en-AU"/>
        </w:rPr>
        <w:t>s</w:t>
      </w:r>
      <w:r w:rsidRPr="00D04893">
        <w:rPr>
          <w:rFonts w:cstheme="minorHAnsi"/>
          <w:sz w:val="24"/>
          <w:szCs w:val="24"/>
          <w:lang w:eastAsia="en-AU"/>
        </w:rPr>
        <w:t xml:space="preserve"> to issue exemptions.</w:t>
      </w:r>
      <w:r w:rsidR="00B351D4" w:rsidRPr="00D04893">
        <w:rPr>
          <w:rStyle w:val="EndnoteReference"/>
          <w:rFonts w:cstheme="minorHAnsi"/>
          <w:sz w:val="24"/>
          <w:szCs w:val="24"/>
          <w:lang w:eastAsia="en-AU"/>
        </w:rPr>
        <w:endnoteReference w:id="14"/>
      </w:r>
    </w:p>
    <w:p w14:paraId="19C1A518" w14:textId="77777777" w:rsidR="006B28FB" w:rsidRPr="00D04893" w:rsidRDefault="006B28FB" w:rsidP="00B351D4">
      <w:pPr>
        <w:spacing w:after="0"/>
        <w:rPr>
          <w:rFonts w:cstheme="minorHAnsi"/>
          <w:sz w:val="24"/>
          <w:szCs w:val="24"/>
          <w:lang w:eastAsia="en-AU"/>
        </w:rPr>
      </w:pPr>
    </w:p>
    <w:p w14:paraId="337B86E4" w14:textId="5901614C" w:rsidR="00DB624B" w:rsidRPr="00D04893" w:rsidRDefault="006B28FB" w:rsidP="00B351D4">
      <w:pPr>
        <w:spacing w:after="0"/>
        <w:rPr>
          <w:rFonts w:cstheme="minorHAnsi"/>
          <w:sz w:val="24"/>
          <w:szCs w:val="24"/>
          <w:lang w:eastAsia="en-AU"/>
        </w:rPr>
      </w:pPr>
      <w:r w:rsidRPr="00D04893">
        <w:rPr>
          <w:rFonts w:cstheme="minorHAnsi"/>
          <w:sz w:val="24"/>
          <w:szCs w:val="24"/>
          <w:lang w:eastAsia="en-AU"/>
        </w:rPr>
        <w:t xml:space="preserve">In NSW and Victoria there </w:t>
      </w:r>
      <w:r w:rsidR="00E20B09">
        <w:rPr>
          <w:rFonts w:cstheme="minorHAnsi"/>
          <w:sz w:val="24"/>
          <w:szCs w:val="24"/>
          <w:lang w:eastAsia="en-AU"/>
        </w:rPr>
        <w:t>we</w:t>
      </w:r>
      <w:r w:rsidR="00D2790F">
        <w:rPr>
          <w:rFonts w:cstheme="minorHAnsi"/>
          <w:sz w:val="24"/>
          <w:szCs w:val="24"/>
          <w:lang w:eastAsia="en-AU"/>
        </w:rPr>
        <w:t>re</w:t>
      </w:r>
      <w:r w:rsidRPr="00D04893">
        <w:rPr>
          <w:rFonts w:cstheme="minorHAnsi"/>
          <w:sz w:val="24"/>
          <w:szCs w:val="24"/>
          <w:lang w:eastAsia="en-AU"/>
        </w:rPr>
        <w:t xml:space="preserve"> </w:t>
      </w:r>
      <w:r w:rsidR="00D2790F">
        <w:rPr>
          <w:rFonts w:cstheme="minorHAnsi"/>
          <w:sz w:val="24"/>
          <w:szCs w:val="24"/>
          <w:lang w:eastAsia="en-AU"/>
        </w:rPr>
        <w:t xml:space="preserve">suggestions </w:t>
      </w:r>
      <w:r w:rsidRPr="00D04893">
        <w:rPr>
          <w:rFonts w:cstheme="minorHAnsi"/>
          <w:sz w:val="24"/>
          <w:szCs w:val="24"/>
          <w:lang w:eastAsia="en-AU"/>
        </w:rPr>
        <w:t xml:space="preserve">of knowledge that some enforcement actions were inconsistent with regulations yet the regulation maker did nothing to correct this.  The leading example </w:t>
      </w:r>
      <w:r w:rsidR="00DB624B" w:rsidRPr="00D04893">
        <w:rPr>
          <w:rFonts w:cstheme="minorHAnsi"/>
          <w:sz w:val="24"/>
          <w:szCs w:val="24"/>
          <w:lang w:eastAsia="en-AU"/>
        </w:rPr>
        <w:t>i</w:t>
      </w:r>
      <w:r w:rsidRPr="00D04893">
        <w:rPr>
          <w:rFonts w:cstheme="minorHAnsi"/>
          <w:sz w:val="24"/>
          <w:szCs w:val="24"/>
          <w:lang w:eastAsia="en-AU"/>
        </w:rPr>
        <w:t>s Harwin’s case.</w:t>
      </w:r>
      <w:r w:rsidR="00B351D4" w:rsidRPr="00D04893">
        <w:rPr>
          <w:rStyle w:val="EndnoteReference"/>
          <w:rFonts w:cstheme="minorHAnsi"/>
          <w:sz w:val="24"/>
          <w:szCs w:val="24"/>
          <w:lang w:eastAsia="en-AU"/>
        </w:rPr>
        <w:endnoteReference w:id="15"/>
      </w:r>
      <w:r w:rsidRPr="00D04893">
        <w:rPr>
          <w:rFonts w:cstheme="minorHAnsi"/>
          <w:sz w:val="24"/>
          <w:szCs w:val="24"/>
          <w:lang w:eastAsia="en-AU"/>
        </w:rPr>
        <w:t xml:space="preserve">  </w:t>
      </w:r>
    </w:p>
    <w:p w14:paraId="0E6F53C7" w14:textId="77777777" w:rsidR="00DB624B" w:rsidRPr="00D04893" w:rsidRDefault="00DB624B" w:rsidP="00B351D4">
      <w:pPr>
        <w:spacing w:after="0"/>
        <w:rPr>
          <w:rFonts w:cstheme="minorHAnsi"/>
          <w:sz w:val="24"/>
          <w:szCs w:val="24"/>
          <w:lang w:eastAsia="en-AU"/>
        </w:rPr>
      </w:pPr>
    </w:p>
    <w:p w14:paraId="2C7FC3C7" w14:textId="40D50615" w:rsidR="00D617A9" w:rsidRPr="00D04893" w:rsidRDefault="00D2790F" w:rsidP="00D2790F">
      <w:pPr>
        <w:pStyle w:val="Heading4"/>
        <w:rPr>
          <w:lang w:eastAsia="en-AU"/>
        </w:rPr>
      </w:pPr>
      <w:r>
        <w:rPr>
          <w:lang w:eastAsia="en-AU"/>
        </w:rPr>
        <w:t>4.2.b</w:t>
      </w:r>
      <w:r>
        <w:rPr>
          <w:lang w:eastAsia="en-AU"/>
        </w:rPr>
        <w:tab/>
      </w:r>
      <w:r w:rsidR="00FC260C">
        <w:rPr>
          <w:lang w:eastAsia="en-AU"/>
        </w:rPr>
        <w:t>Demonstration of m</w:t>
      </w:r>
      <w:r>
        <w:rPr>
          <w:lang w:eastAsia="en-AU"/>
        </w:rPr>
        <w:t>inimum imposition</w:t>
      </w:r>
    </w:p>
    <w:p w14:paraId="1AA92D7E" w14:textId="77777777" w:rsidR="00D2790F" w:rsidRDefault="00D2790F" w:rsidP="00B351D4">
      <w:pPr>
        <w:spacing w:after="0"/>
        <w:rPr>
          <w:rFonts w:cstheme="minorHAnsi"/>
          <w:sz w:val="24"/>
          <w:szCs w:val="24"/>
          <w:lang w:eastAsia="en-AU"/>
        </w:rPr>
      </w:pPr>
      <w:r>
        <w:rPr>
          <w:rFonts w:cstheme="minorHAnsi"/>
          <w:sz w:val="24"/>
          <w:szCs w:val="24"/>
          <w:lang w:eastAsia="en-AU"/>
        </w:rPr>
        <w:t>Minimum imposition relates to the extent and duration of regulations.</w:t>
      </w:r>
    </w:p>
    <w:p w14:paraId="0EE8B159" w14:textId="77777777" w:rsidR="00D2790F" w:rsidRDefault="00D2790F" w:rsidP="00B351D4">
      <w:pPr>
        <w:spacing w:after="0"/>
        <w:rPr>
          <w:rFonts w:cstheme="minorHAnsi"/>
          <w:sz w:val="24"/>
          <w:szCs w:val="24"/>
          <w:lang w:eastAsia="en-AU"/>
        </w:rPr>
      </w:pPr>
    </w:p>
    <w:p w14:paraId="7F08C803" w14:textId="6742F61D" w:rsidR="0004535C" w:rsidRPr="00D04893" w:rsidRDefault="00DB624B" w:rsidP="00B351D4">
      <w:pPr>
        <w:spacing w:after="0"/>
        <w:rPr>
          <w:rFonts w:cstheme="minorHAnsi"/>
          <w:sz w:val="24"/>
          <w:szCs w:val="24"/>
          <w:lang w:eastAsia="en-AU"/>
        </w:rPr>
      </w:pPr>
      <w:r w:rsidRPr="00D04893">
        <w:rPr>
          <w:rFonts w:cstheme="minorHAnsi"/>
          <w:sz w:val="24"/>
          <w:szCs w:val="24"/>
          <w:lang w:eastAsia="en-AU"/>
        </w:rPr>
        <w:lastRenderedPageBreak/>
        <w:t xml:space="preserve">Valid emergency powers are only available for as long as the emergency exists.  </w:t>
      </w:r>
      <w:r w:rsidR="0004535C" w:rsidRPr="00D04893">
        <w:rPr>
          <w:rFonts w:cstheme="minorHAnsi"/>
          <w:sz w:val="24"/>
          <w:szCs w:val="24"/>
          <w:lang w:eastAsia="en-AU"/>
        </w:rPr>
        <w:t>R</w:t>
      </w:r>
      <w:r w:rsidRPr="00D04893">
        <w:rPr>
          <w:rFonts w:cstheme="minorHAnsi"/>
          <w:sz w:val="24"/>
          <w:szCs w:val="24"/>
          <w:lang w:eastAsia="en-AU"/>
        </w:rPr>
        <w:t xml:space="preserve">egulations </w:t>
      </w:r>
      <w:r w:rsidR="0004535C" w:rsidRPr="00D04893">
        <w:rPr>
          <w:rFonts w:cstheme="minorHAnsi"/>
          <w:sz w:val="24"/>
          <w:szCs w:val="24"/>
          <w:lang w:eastAsia="en-AU"/>
        </w:rPr>
        <w:t>enabled by</w:t>
      </w:r>
      <w:r w:rsidRPr="00D04893">
        <w:rPr>
          <w:rFonts w:cstheme="minorHAnsi"/>
          <w:sz w:val="24"/>
          <w:szCs w:val="24"/>
          <w:lang w:eastAsia="en-AU"/>
        </w:rPr>
        <w:t xml:space="preserve"> those powers are valid only for so long as they are necessary.  A precondition for a</w:t>
      </w:r>
      <w:r w:rsidR="00C670C5">
        <w:rPr>
          <w:rFonts w:cstheme="minorHAnsi"/>
          <w:sz w:val="24"/>
          <w:szCs w:val="24"/>
          <w:lang w:eastAsia="en-AU"/>
        </w:rPr>
        <w:t>n emergency-type</w:t>
      </w:r>
      <w:r w:rsidRPr="00D04893">
        <w:rPr>
          <w:rFonts w:cstheme="minorHAnsi"/>
          <w:sz w:val="24"/>
          <w:szCs w:val="24"/>
          <w:lang w:eastAsia="en-AU"/>
        </w:rPr>
        <w:t xml:space="preserve"> regulation is </w:t>
      </w:r>
      <w:r w:rsidR="00341E4A">
        <w:rPr>
          <w:rFonts w:cstheme="minorHAnsi"/>
          <w:sz w:val="24"/>
          <w:szCs w:val="24"/>
          <w:lang w:eastAsia="en-AU"/>
        </w:rPr>
        <w:t xml:space="preserve">reasonable </w:t>
      </w:r>
      <w:r w:rsidRPr="00D04893">
        <w:rPr>
          <w:rFonts w:cstheme="minorHAnsi"/>
          <w:sz w:val="24"/>
          <w:szCs w:val="24"/>
          <w:lang w:eastAsia="en-AU"/>
        </w:rPr>
        <w:t xml:space="preserve">satisfaction of its necessity.  </w:t>
      </w:r>
    </w:p>
    <w:p w14:paraId="61BEE55D" w14:textId="77777777" w:rsidR="0004535C" w:rsidRPr="00D04893" w:rsidRDefault="0004535C" w:rsidP="00B351D4">
      <w:pPr>
        <w:spacing w:after="0"/>
        <w:rPr>
          <w:rFonts w:cstheme="minorHAnsi"/>
          <w:sz w:val="24"/>
          <w:szCs w:val="24"/>
          <w:lang w:eastAsia="en-AU"/>
        </w:rPr>
      </w:pPr>
    </w:p>
    <w:p w14:paraId="68D4C248" w14:textId="7E0E5B4D" w:rsidR="00DB624B" w:rsidRPr="00D04893" w:rsidRDefault="0004535C" w:rsidP="00B351D4">
      <w:pPr>
        <w:spacing w:after="0"/>
        <w:rPr>
          <w:rFonts w:cstheme="minorHAnsi"/>
          <w:sz w:val="24"/>
          <w:szCs w:val="24"/>
          <w:lang w:eastAsia="en-AU"/>
        </w:rPr>
      </w:pPr>
      <w:r w:rsidRPr="00D04893">
        <w:rPr>
          <w:rFonts w:cstheme="minorHAnsi"/>
          <w:sz w:val="24"/>
          <w:szCs w:val="24"/>
          <w:lang w:eastAsia="en-AU"/>
        </w:rPr>
        <w:t>As</w:t>
      </w:r>
      <w:r w:rsidR="00DB624B" w:rsidRPr="00D04893">
        <w:rPr>
          <w:rFonts w:cstheme="minorHAnsi"/>
          <w:sz w:val="24"/>
          <w:szCs w:val="24"/>
          <w:lang w:eastAsia="en-AU"/>
        </w:rPr>
        <w:t xml:space="preserve"> anti-Covid regulations infringed </w:t>
      </w:r>
      <w:r w:rsidRPr="00D04893">
        <w:rPr>
          <w:rFonts w:cstheme="minorHAnsi"/>
          <w:sz w:val="24"/>
          <w:szCs w:val="24"/>
          <w:lang w:eastAsia="en-AU"/>
        </w:rPr>
        <w:t xml:space="preserve">other activities permitted by </w:t>
      </w:r>
      <w:r w:rsidR="00E20B09">
        <w:rPr>
          <w:rFonts w:cstheme="minorHAnsi"/>
          <w:sz w:val="24"/>
          <w:szCs w:val="24"/>
          <w:lang w:eastAsia="en-AU"/>
        </w:rPr>
        <w:t>other</w:t>
      </w:r>
      <w:r w:rsidRPr="00D04893">
        <w:rPr>
          <w:rFonts w:cstheme="minorHAnsi"/>
          <w:sz w:val="24"/>
          <w:szCs w:val="24"/>
          <w:lang w:eastAsia="en-AU"/>
        </w:rPr>
        <w:t xml:space="preserve"> </w:t>
      </w:r>
      <w:r w:rsidR="00E20B09">
        <w:rPr>
          <w:rFonts w:cstheme="minorHAnsi"/>
          <w:sz w:val="24"/>
          <w:szCs w:val="24"/>
          <w:lang w:eastAsia="en-AU"/>
        </w:rPr>
        <w:t>laws</w:t>
      </w:r>
      <w:r w:rsidR="00DB624B" w:rsidRPr="00D04893">
        <w:rPr>
          <w:rFonts w:cstheme="minorHAnsi"/>
          <w:sz w:val="24"/>
          <w:szCs w:val="24"/>
          <w:lang w:eastAsia="en-AU"/>
        </w:rPr>
        <w:t xml:space="preserve">, the regulation maker </w:t>
      </w:r>
      <w:r w:rsidR="002A0DF7">
        <w:rPr>
          <w:rFonts w:cstheme="minorHAnsi"/>
          <w:sz w:val="24"/>
          <w:szCs w:val="24"/>
          <w:lang w:eastAsia="en-AU"/>
        </w:rPr>
        <w:t xml:space="preserve">should </w:t>
      </w:r>
      <w:r w:rsidR="00DB624B" w:rsidRPr="00D04893">
        <w:rPr>
          <w:rFonts w:cstheme="minorHAnsi"/>
          <w:sz w:val="24"/>
          <w:szCs w:val="24"/>
          <w:lang w:eastAsia="en-AU"/>
        </w:rPr>
        <w:t xml:space="preserve">also need to </w:t>
      </w:r>
      <w:r w:rsidR="00B351D4" w:rsidRPr="00D04893">
        <w:rPr>
          <w:rFonts w:cstheme="minorHAnsi"/>
          <w:sz w:val="24"/>
          <w:szCs w:val="24"/>
          <w:lang w:eastAsia="en-AU"/>
        </w:rPr>
        <w:t xml:space="preserve">be </w:t>
      </w:r>
      <w:r w:rsidR="00DB624B" w:rsidRPr="00D04893">
        <w:rPr>
          <w:rFonts w:cstheme="minorHAnsi"/>
          <w:sz w:val="24"/>
          <w:szCs w:val="24"/>
          <w:lang w:eastAsia="en-AU"/>
        </w:rPr>
        <w:t>satisf</w:t>
      </w:r>
      <w:r w:rsidR="00B351D4" w:rsidRPr="00D04893">
        <w:rPr>
          <w:rFonts w:cstheme="minorHAnsi"/>
          <w:sz w:val="24"/>
          <w:szCs w:val="24"/>
          <w:lang w:eastAsia="en-AU"/>
        </w:rPr>
        <w:t>ied</w:t>
      </w:r>
      <w:r w:rsidRPr="00D04893">
        <w:rPr>
          <w:rFonts w:cstheme="minorHAnsi"/>
          <w:sz w:val="24"/>
          <w:szCs w:val="24"/>
          <w:lang w:eastAsia="en-AU"/>
        </w:rPr>
        <w:t xml:space="preserve"> </w:t>
      </w:r>
      <w:r w:rsidR="00DB624B" w:rsidRPr="00D04893">
        <w:rPr>
          <w:rFonts w:cstheme="minorHAnsi"/>
          <w:sz w:val="24"/>
          <w:szCs w:val="24"/>
          <w:lang w:eastAsia="en-AU"/>
        </w:rPr>
        <w:t xml:space="preserve">that the regulation </w:t>
      </w:r>
      <w:r w:rsidR="00C670C5">
        <w:rPr>
          <w:rFonts w:cstheme="minorHAnsi"/>
          <w:sz w:val="24"/>
          <w:szCs w:val="24"/>
          <w:lang w:eastAsia="en-AU"/>
        </w:rPr>
        <w:t>wa</w:t>
      </w:r>
      <w:r w:rsidR="00DB624B" w:rsidRPr="00D04893">
        <w:rPr>
          <w:rFonts w:cstheme="minorHAnsi"/>
          <w:sz w:val="24"/>
          <w:szCs w:val="24"/>
          <w:lang w:eastAsia="en-AU"/>
        </w:rPr>
        <w:t xml:space="preserve">s </w:t>
      </w:r>
      <w:r w:rsidR="00C670C5">
        <w:rPr>
          <w:rFonts w:cstheme="minorHAnsi"/>
          <w:sz w:val="24"/>
          <w:szCs w:val="24"/>
          <w:lang w:eastAsia="en-AU"/>
        </w:rPr>
        <w:t xml:space="preserve">and remained </w:t>
      </w:r>
      <w:r w:rsidR="00DB624B" w:rsidRPr="00D04893">
        <w:rPr>
          <w:rFonts w:cstheme="minorHAnsi"/>
          <w:sz w:val="24"/>
          <w:szCs w:val="24"/>
          <w:lang w:eastAsia="en-AU"/>
        </w:rPr>
        <w:t>the minimum necessary for the objective.</w:t>
      </w:r>
    </w:p>
    <w:p w14:paraId="3B3D88B2" w14:textId="77777777" w:rsidR="004055DD" w:rsidRDefault="004055DD" w:rsidP="00B351D4">
      <w:pPr>
        <w:spacing w:after="0"/>
        <w:rPr>
          <w:rFonts w:cstheme="minorHAnsi"/>
          <w:sz w:val="24"/>
          <w:szCs w:val="24"/>
          <w:lang w:eastAsia="en-AU"/>
        </w:rPr>
      </w:pPr>
    </w:p>
    <w:p w14:paraId="3ADBCC7F" w14:textId="58621FC1" w:rsidR="00C05FE9" w:rsidRDefault="00D2790F" w:rsidP="00B351D4">
      <w:pPr>
        <w:spacing w:after="0"/>
        <w:rPr>
          <w:rFonts w:cstheme="minorHAnsi"/>
          <w:sz w:val="24"/>
          <w:szCs w:val="24"/>
          <w:lang w:eastAsia="en-AU"/>
        </w:rPr>
      </w:pPr>
      <w:r>
        <w:rPr>
          <w:rFonts w:cstheme="minorHAnsi"/>
          <w:sz w:val="24"/>
          <w:szCs w:val="24"/>
          <w:lang w:eastAsia="en-AU"/>
        </w:rPr>
        <w:t xml:space="preserve">The process-assessment of this centres on </w:t>
      </w:r>
      <w:r w:rsidR="00DB624B" w:rsidRPr="00D04893">
        <w:rPr>
          <w:rFonts w:cstheme="minorHAnsi"/>
          <w:sz w:val="24"/>
          <w:szCs w:val="24"/>
          <w:lang w:eastAsia="en-AU"/>
        </w:rPr>
        <w:t>a</w:t>
      </w:r>
      <w:r>
        <w:rPr>
          <w:rFonts w:cstheme="minorHAnsi"/>
          <w:sz w:val="24"/>
          <w:szCs w:val="24"/>
          <w:lang w:eastAsia="en-AU"/>
        </w:rPr>
        <w:t xml:space="preserve"> specific statement</w:t>
      </w:r>
      <w:r w:rsidR="00DB624B" w:rsidRPr="00D04893">
        <w:rPr>
          <w:rFonts w:cstheme="minorHAnsi"/>
          <w:sz w:val="24"/>
          <w:szCs w:val="24"/>
          <w:lang w:eastAsia="en-AU"/>
        </w:rPr>
        <w:t xml:space="preserve"> expressi</w:t>
      </w:r>
      <w:r>
        <w:rPr>
          <w:rFonts w:cstheme="minorHAnsi"/>
          <w:sz w:val="24"/>
          <w:szCs w:val="24"/>
          <w:lang w:eastAsia="en-AU"/>
        </w:rPr>
        <w:t>ng th</w:t>
      </w:r>
      <w:r w:rsidR="004055DD">
        <w:rPr>
          <w:rFonts w:cstheme="minorHAnsi"/>
          <w:sz w:val="24"/>
          <w:szCs w:val="24"/>
          <w:lang w:eastAsia="en-AU"/>
        </w:rPr>
        <w:t xml:space="preserve">e </w:t>
      </w:r>
      <w:r>
        <w:rPr>
          <w:rFonts w:cstheme="minorHAnsi"/>
          <w:sz w:val="24"/>
          <w:szCs w:val="24"/>
          <w:lang w:eastAsia="en-AU"/>
        </w:rPr>
        <w:t>regulation</w:t>
      </w:r>
      <w:r w:rsidR="00DB624B" w:rsidRPr="00D04893">
        <w:rPr>
          <w:rFonts w:cstheme="minorHAnsi"/>
          <w:sz w:val="24"/>
          <w:szCs w:val="24"/>
          <w:lang w:eastAsia="en-AU"/>
        </w:rPr>
        <w:t xml:space="preserve"> maker’s</w:t>
      </w:r>
      <w:r w:rsidR="00341E4A">
        <w:rPr>
          <w:rFonts w:cstheme="minorHAnsi"/>
          <w:sz w:val="24"/>
          <w:szCs w:val="24"/>
          <w:lang w:eastAsia="en-AU"/>
        </w:rPr>
        <w:t xml:space="preserve"> </w:t>
      </w:r>
      <w:r w:rsidR="00DB624B" w:rsidRPr="00D04893">
        <w:rPr>
          <w:rFonts w:cstheme="minorHAnsi"/>
          <w:sz w:val="24"/>
          <w:szCs w:val="24"/>
          <w:lang w:eastAsia="en-AU"/>
        </w:rPr>
        <w:t>satisfaction of necessity</w:t>
      </w:r>
      <w:r>
        <w:rPr>
          <w:rFonts w:cstheme="minorHAnsi"/>
          <w:sz w:val="24"/>
          <w:szCs w:val="24"/>
          <w:lang w:eastAsia="en-AU"/>
        </w:rPr>
        <w:t xml:space="preserve">.  </w:t>
      </w:r>
      <w:r w:rsidR="00C05FE9">
        <w:rPr>
          <w:rFonts w:cstheme="minorHAnsi"/>
          <w:sz w:val="24"/>
          <w:szCs w:val="24"/>
          <w:lang w:eastAsia="en-AU"/>
        </w:rPr>
        <w:t>Regulation</w:t>
      </w:r>
      <w:r w:rsidR="004055DD">
        <w:rPr>
          <w:rFonts w:cstheme="minorHAnsi"/>
          <w:sz w:val="24"/>
          <w:szCs w:val="24"/>
          <w:lang w:eastAsia="en-AU"/>
        </w:rPr>
        <w:t>s</w:t>
      </w:r>
      <w:r w:rsidR="00C05FE9">
        <w:rPr>
          <w:rFonts w:cstheme="minorHAnsi"/>
          <w:sz w:val="24"/>
          <w:szCs w:val="24"/>
          <w:lang w:eastAsia="en-AU"/>
        </w:rPr>
        <w:t xml:space="preserve"> in each of the three States were prefaced with such a statement.  However</w:t>
      </w:r>
      <w:r w:rsidR="00DB624B" w:rsidRPr="00D04893">
        <w:rPr>
          <w:rFonts w:cstheme="minorHAnsi"/>
          <w:sz w:val="24"/>
          <w:szCs w:val="24"/>
          <w:lang w:eastAsia="en-AU"/>
        </w:rPr>
        <w:t xml:space="preserve">, none </w:t>
      </w:r>
      <w:r w:rsidR="00C05FE9">
        <w:rPr>
          <w:rFonts w:cstheme="minorHAnsi"/>
          <w:sz w:val="24"/>
          <w:szCs w:val="24"/>
          <w:lang w:eastAsia="en-AU"/>
        </w:rPr>
        <w:t xml:space="preserve">included an </w:t>
      </w:r>
      <w:r w:rsidR="00DB624B" w:rsidRPr="00D04893">
        <w:rPr>
          <w:rFonts w:cstheme="minorHAnsi"/>
          <w:sz w:val="24"/>
          <w:szCs w:val="24"/>
          <w:lang w:eastAsia="en-AU"/>
        </w:rPr>
        <w:t>attest</w:t>
      </w:r>
      <w:r w:rsidR="00C05FE9">
        <w:rPr>
          <w:rFonts w:cstheme="minorHAnsi"/>
          <w:sz w:val="24"/>
          <w:szCs w:val="24"/>
          <w:lang w:eastAsia="en-AU"/>
        </w:rPr>
        <w:t xml:space="preserve">ation that </w:t>
      </w:r>
      <w:r w:rsidR="00DB624B" w:rsidRPr="00D04893">
        <w:rPr>
          <w:rFonts w:cstheme="minorHAnsi"/>
          <w:sz w:val="24"/>
          <w:szCs w:val="24"/>
          <w:lang w:eastAsia="en-AU"/>
        </w:rPr>
        <w:t xml:space="preserve">the regulations </w:t>
      </w:r>
      <w:r w:rsidR="00C05FE9">
        <w:rPr>
          <w:rFonts w:cstheme="minorHAnsi"/>
          <w:sz w:val="24"/>
          <w:szCs w:val="24"/>
          <w:lang w:eastAsia="en-AU"/>
        </w:rPr>
        <w:t>were</w:t>
      </w:r>
      <w:r w:rsidR="00DB624B" w:rsidRPr="00D04893">
        <w:rPr>
          <w:rFonts w:cstheme="minorHAnsi"/>
          <w:sz w:val="24"/>
          <w:szCs w:val="24"/>
          <w:lang w:eastAsia="en-AU"/>
        </w:rPr>
        <w:t xml:space="preserve"> the minimum necessary for the objects of the legislation.  </w:t>
      </w:r>
    </w:p>
    <w:p w14:paraId="5EF22D4C" w14:textId="77777777" w:rsidR="00C05FE9" w:rsidRDefault="00C05FE9" w:rsidP="00B351D4">
      <w:pPr>
        <w:spacing w:after="0"/>
        <w:rPr>
          <w:rFonts w:cstheme="minorHAnsi"/>
          <w:sz w:val="24"/>
          <w:szCs w:val="24"/>
          <w:lang w:eastAsia="en-AU"/>
        </w:rPr>
      </w:pPr>
    </w:p>
    <w:p w14:paraId="300DA0C6" w14:textId="4101C5DC" w:rsidR="0004535C" w:rsidRPr="00D04893" w:rsidRDefault="00C05FE9" w:rsidP="00B351D4">
      <w:pPr>
        <w:spacing w:after="0"/>
        <w:rPr>
          <w:rFonts w:cstheme="minorHAnsi"/>
          <w:sz w:val="24"/>
          <w:szCs w:val="24"/>
          <w:lang w:eastAsia="en-AU"/>
        </w:rPr>
      </w:pPr>
      <w:r>
        <w:rPr>
          <w:rFonts w:cstheme="minorHAnsi"/>
          <w:sz w:val="24"/>
          <w:szCs w:val="24"/>
          <w:lang w:eastAsia="en-AU"/>
        </w:rPr>
        <w:t>Further, s</w:t>
      </w:r>
      <w:r w:rsidR="0004535C" w:rsidRPr="00D04893">
        <w:rPr>
          <w:rFonts w:cstheme="minorHAnsi"/>
          <w:sz w:val="24"/>
          <w:szCs w:val="24"/>
          <w:lang w:eastAsia="en-AU"/>
        </w:rPr>
        <w:t xml:space="preserve">ome attestations </w:t>
      </w:r>
      <w:r w:rsidR="007D5D48">
        <w:rPr>
          <w:rFonts w:cstheme="minorHAnsi"/>
          <w:sz w:val="24"/>
          <w:szCs w:val="24"/>
          <w:lang w:eastAsia="en-AU"/>
        </w:rPr>
        <w:t xml:space="preserve">and related explanations </w:t>
      </w:r>
      <w:r w:rsidR="00E20B09">
        <w:rPr>
          <w:rFonts w:cstheme="minorHAnsi"/>
          <w:sz w:val="24"/>
          <w:szCs w:val="24"/>
          <w:lang w:eastAsia="en-AU"/>
        </w:rPr>
        <w:t>seemed</w:t>
      </w:r>
      <w:r w:rsidR="0004535C" w:rsidRPr="00D04893">
        <w:rPr>
          <w:rFonts w:cstheme="minorHAnsi"/>
          <w:sz w:val="24"/>
          <w:szCs w:val="24"/>
          <w:lang w:eastAsia="en-AU"/>
        </w:rPr>
        <w:t xml:space="preserve"> </w:t>
      </w:r>
      <w:r w:rsidR="00F36250">
        <w:rPr>
          <w:rFonts w:cstheme="minorHAnsi"/>
          <w:sz w:val="24"/>
          <w:szCs w:val="24"/>
          <w:lang w:eastAsia="en-AU"/>
        </w:rPr>
        <w:t>peculiar</w:t>
      </w:r>
      <w:r w:rsidR="0004535C" w:rsidRPr="00D04893">
        <w:rPr>
          <w:rFonts w:cstheme="minorHAnsi"/>
          <w:sz w:val="24"/>
          <w:szCs w:val="24"/>
          <w:lang w:eastAsia="en-AU"/>
        </w:rPr>
        <w:t xml:space="preserve">, and others may have been made under </w:t>
      </w:r>
      <w:r w:rsidR="00F36250">
        <w:rPr>
          <w:rFonts w:cstheme="minorHAnsi"/>
          <w:sz w:val="24"/>
          <w:szCs w:val="24"/>
          <w:lang w:eastAsia="en-AU"/>
        </w:rPr>
        <w:t>external pressure</w:t>
      </w:r>
      <w:r w:rsidR="0004535C" w:rsidRPr="00D04893">
        <w:rPr>
          <w:rFonts w:cstheme="minorHAnsi"/>
          <w:sz w:val="24"/>
          <w:szCs w:val="24"/>
          <w:lang w:eastAsia="en-AU"/>
        </w:rPr>
        <w:t>.</w:t>
      </w:r>
      <w:r w:rsidR="00B351D4" w:rsidRPr="00D04893">
        <w:rPr>
          <w:rStyle w:val="EndnoteReference"/>
          <w:rFonts w:cstheme="minorHAnsi"/>
          <w:sz w:val="24"/>
          <w:szCs w:val="24"/>
          <w:lang w:eastAsia="en-AU"/>
        </w:rPr>
        <w:endnoteReference w:id="16"/>
      </w:r>
    </w:p>
    <w:p w14:paraId="6F6493D2" w14:textId="77777777" w:rsidR="0004535C" w:rsidRPr="00D04893" w:rsidRDefault="0004535C" w:rsidP="00B351D4">
      <w:pPr>
        <w:spacing w:after="0"/>
        <w:rPr>
          <w:rFonts w:cstheme="minorHAnsi"/>
          <w:sz w:val="24"/>
          <w:szCs w:val="24"/>
          <w:lang w:eastAsia="en-AU"/>
        </w:rPr>
      </w:pPr>
    </w:p>
    <w:p w14:paraId="28EC8BE2" w14:textId="2F317773" w:rsidR="00DB624B" w:rsidRPr="00D04893" w:rsidRDefault="00DB624B" w:rsidP="00B351D4">
      <w:pPr>
        <w:spacing w:after="0"/>
        <w:rPr>
          <w:rFonts w:cstheme="minorHAnsi"/>
          <w:sz w:val="24"/>
          <w:szCs w:val="24"/>
          <w:lang w:eastAsia="en-AU"/>
        </w:rPr>
      </w:pPr>
      <w:r w:rsidRPr="00D04893">
        <w:rPr>
          <w:rFonts w:cstheme="minorHAnsi"/>
          <w:sz w:val="24"/>
          <w:szCs w:val="24"/>
          <w:lang w:eastAsia="en-AU"/>
        </w:rPr>
        <w:t xml:space="preserve">As there is not yet an objective standard to </w:t>
      </w:r>
      <w:r w:rsidR="0004535C" w:rsidRPr="00D04893">
        <w:rPr>
          <w:rFonts w:cstheme="minorHAnsi"/>
          <w:sz w:val="24"/>
          <w:szCs w:val="24"/>
          <w:lang w:eastAsia="en-AU"/>
        </w:rPr>
        <w:t xml:space="preserve">assess whether </w:t>
      </w:r>
      <w:r w:rsidR="000A4E30" w:rsidRPr="00D04893">
        <w:rPr>
          <w:rFonts w:cstheme="minorHAnsi"/>
          <w:sz w:val="24"/>
          <w:szCs w:val="24"/>
          <w:lang w:eastAsia="en-AU"/>
        </w:rPr>
        <w:t xml:space="preserve">anti-Covid </w:t>
      </w:r>
      <w:r w:rsidR="0004535C" w:rsidRPr="00D04893">
        <w:rPr>
          <w:rFonts w:cstheme="minorHAnsi"/>
          <w:sz w:val="24"/>
          <w:szCs w:val="24"/>
          <w:lang w:eastAsia="en-AU"/>
        </w:rPr>
        <w:t xml:space="preserve">regulations imposed </w:t>
      </w:r>
      <w:r w:rsidR="00C670C5">
        <w:rPr>
          <w:rFonts w:cstheme="minorHAnsi"/>
          <w:sz w:val="24"/>
          <w:szCs w:val="24"/>
          <w:lang w:eastAsia="en-AU"/>
        </w:rPr>
        <w:t xml:space="preserve">only </w:t>
      </w:r>
      <w:r w:rsidR="0004535C" w:rsidRPr="00D04893">
        <w:rPr>
          <w:rFonts w:cstheme="minorHAnsi"/>
          <w:sz w:val="24"/>
          <w:szCs w:val="24"/>
          <w:lang w:eastAsia="en-AU"/>
        </w:rPr>
        <w:t xml:space="preserve">the </w:t>
      </w:r>
      <w:r w:rsidRPr="00D04893">
        <w:rPr>
          <w:rFonts w:cstheme="minorHAnsi"/>
          <w:sz w:val="24"/>
          <w:szCs w:val="24"/>
          <w:lang w:eastAsia="en-AU"/>
        </w:rPr>
        <w:t>minimum necess</w:t>
      </w:r>
      <w:r w:rsidR="0004535C" w:rsidRPr="00D04893">
        <w:rPr>
          <w:rFonts w:cstheme="minorHAnsi"/>
          <w:sz w:val="24"/>
          <w:szCs w:val="24"/>
          <w:lang w:eastAsia="en-AU"/>
        </w:rPr>
        <w:t>ary restrictions</w:t>
      </w:r>
      <w:r w:rsidRPr="00D04893">
        <w:rPr>
          <w:rFonts w:cstheme="minorHAnsi"/>
          <w:sz w:val="24"/>
          <w:szCs w:val="24"/>
          <w:lang w:eastAsia="en-AU"/>
        </w:rPr>
        <w:t>, an assessment needs to consider a benchmark.</w:t>
      </w:r>
    </w:p>
    <w:p w14:paraId="608C712C" w14:textId="77777777" w:rsidR="00DB624B" w:rsidRPr="00D04893" w:rsidRDefault="00DB624B" w:rsidP="00B351D4">
      <w:pPr>
        <w:spacing w:after="0"/>
        <w:rPr>
          <w:rFonts w:cstheme="minorHAnsi"/>
          <w:sz w:val="24"/>
          <w:szCs w:val="24"/>
          <w:lang w:eastAsia="en-AU"/>
        </w:rPr>
      </w:pPr>
    </w:p>
    <w:p w14:paraId="53E7F350" w14:textId="75164573" w:rsidR="0004535C" w:rsidRPr="00D04893" w:rsidRDefault="00DB624B" w:rsidP="00B351D4">
      <w:pPr>
        <w:spacing w:after="0"/>
        <w:rPr>
          <w:rFonts w:cstheme="minorHAnsi"/>
          <w:sz w:val="24"/>
          <w:szCs w:val="24"/>
          <w:lang w:eastAsia="en-AU"/>
        </w:rPr>
      </w:pPr>
      <w:r w:rsidRPr="00D04893">
        <w:rPr>
          <w:rFonts w:cstheme="minorHAnsi"/>
          <w:sz w:val="24"/>
          <w:szCs w:val="24"/>
          <w:lang w:eastAsia="en-AU"/>
        </w:rPr>
        <w:t xml:space="preserve">NSW is clearly the benchmark.  It achieved the </w:t>
      </w:r>
      <w:r w:rsidR="0004535C" w:rsidRPr="00D04893">
        <w:rPr>
          <w:rFonts w:cstheme="minorHAnsi"/>
          <w:sz w:val="24"/>
          <w:szCs w:val="24"/>
          <w:lang w:eastAsia="en-AU"/>
        </w:rPr>
        <w:t xml:space="preserve">legislative </w:t>
      </w:r>
      <w:r w:rsidRPr="00D04893">
        <w:rPr>
          <w:rFonts w:cstheme="minorHAnsi"/>
          <w:sz w:val="24"/>
          <w:szCs w:val="24"/>
          <w:lang w:eastAsia="en-AU"/>
        </w:rPr>
        <w:t xml:space="preserve">objective with minimum interference </w:t>
      </w:r>
      <w:r w:rsidR="00C670C5">
        <w:rPr>
          <w:rFonts w:cstheme="minorHAnsi"/>
          <w:sz w:val="24"/>
          <w:szCs w:val="24"/>
          <w:lang w:eastAsia="en-AU"/>
        </w:rPr>
        <w:t>on</w:t>
      </w:r>
      <w:r w:rsidRPr="00D04893">
        <w:rPr>
          <w:rFonts w:cstheme="minorHAnsi"/>
          <w:sz w:val="24"/>
          <w:szCs w:val="24"/>
          <w:lang w:eastAsia="en-AU"/>
        </w:rPr>
        <w:t xml:space="preserve"> other </w:t>
      </w:r>
      <w:r w:rsidR="0004535C" w:rsidRPr="00D04893">
        <w:rPr>
          <w:rFonts w:cstheme="minorHAnsi"/>
          <w:sz w:val="24"/>
          <w:szCs w:val="24"/>
          <w:lang w:eastAsia="en-AU"/>
        </w:rPr>
        <w:t>activities</w:t>
      </w:r>
      <w:r w:rsidRPr="00D04893">
        <w:rPr>
          <w:rFonts w:cstheme="minorHAnsi"/>
          <w:sz w:val="24"/>
          <w:szCs w:val="24"/>
          <w:lang w:eastAsia="en-AU"/>
        </w:rPr>
        <w:t>.</w:t>
      </w:r>
      <w:r w:rsidR="000A4E30" w:rsidRPr="00D04893">
        <w:rPr>
          <w:rStyle w:val="EndnoteReference"/>
          <w:rFonts w:cstheme="minorHAnsi"/>
          <w:sz w:val="24"/>
          <w:szCs w:val="24"/>
          <w:lang w:eastAsia="en-AU"/>
        </w:rPr>
        <w:endnoteReference w:id="17"/>
      </w:r>
      <w:r w:rsidRPr="00D04893">
        <w:rPr>
          <w:rFonts w:cstheme="minorHAnsi"/>
          <w:sz w:val="24"/>
          <w:szCs w:val="24"/>
          <w:lang w:eastAsia="en-AU"/>
        </w:rPr>
        <w:t xml:space="preserve">  </w:t>
      </w:r>
    </w:p>
    <w:p w14:paraId="0E3C0714" w14:textId="77777777" w:rsidR="0004535C" w:rsidRPr="00D04893" w:rsidRDefault="0004535C" w:rsidP="00B351D4">
      <w:pPr>
        <w:spacing w:after="0"/>
        <w:rPr>
          <w:rFonts w:cstheme="minorHAnsi"/>
          <w:sz w:val="24"/>
          <w:szCs w:val="24"/>
          <w:lang w:eastAsia="en-AU"/>
        </w:rPr>
      </w:pPr>
    </w:p>
    <w:p w14:paraId="21C5F0AD" w14:textId="467801F6" w:rsidR="00DB624B" w:rsidRPr="00D04893" w:rsidRDefault="00C670C5" w:rsidP="00B351D4">
      <w:pPr>
        <w:spacing w:after="0"/>
        <w:rPr>
          <w:rFonts w:cstheme="minorHAnsi"/>
          <w:sz w:val="24"/>
          <w:szCs w:val="24"/>
          <w:lang w:eastAsia="en-AU"/>
        </w:rPr>
      </w:pPr>
      <w:r>
        <w:rPr>
          <w:rFonts w:cstheme="minorHAnsi"/>
          <w:sz w:val="24"/>
          <w:szCs w:val="24"/>
          <w:lang w:eastAsia="en-AU"/>
        </w:rPr>
        <w:t>T</w:t>
      </w:r>
      <w:r w:rsidR="00DB624B" w:rsidRPr="00D04893">
        <w:rPr>
          <w:rFonts w:cstheme="minorHAnsi"/>
          <w:sz w:val="24"/>
          <w:szCs w:val="24"/>
          <w:lang w:eastAsia="en-AU"/>
        </w:rPr>
        <w:t xml:space="preserve">here was widespread and expert opinion that </w:t>
      </w:r>
      <w:r w:rsidR="0004535C" w:rsidRPr="00D04893">
        <w:rPr>
          <w:rFonts w:cstheme="minorHAnsi"/>
          <w:sz w:val="24"/>
          <w:szCs w:val="24"/>
          <w:lang w:eastAsia="en-AU"/>
        </w:rPr>
        <w:t>regulations in Victoria and Queensland</w:t>
      </w:r>
      <w:r w:rsidR="00DB624B" w:rsidRPr="00D04893">
        <w:rPr>
          <w:rFonts w:cstheme="minorHAnsi"/>
          <w:sz w:val="24"/>
          <w:szCs w:val="24"/>
          <w:lang w:eastAsia="en-AU"/>
        </w:rPr>
        <w:t xml:space="preserve"> interfered with </w:t>
      </w:r>
      <w:r w:rsidR="000A4E30" w:rsidRPr="00D04893">
        <w:rPr>
          <w:rFonts w:cstheme="minorHAnsi"/>
          <w:sz w:val="24"/>
          <w:szCs w:val="24"/>
          <w:lang w:eastAsia="en-AU"/>
        </w:rPr>
        <w:t xml:space="preserve">activities and </w:t>
      </w:r>
      <w:r w:rsidR="00DB624B" w:rsidRPr="00D04893">
        <w:rPr>
          <w:rFonts w:cstheme="minorHAnsi"/>
          <w:sz w:val="24"/>
          <w:szCs w:val="24"/>
          <w:lang w:eastAsia="en-AU"/>
        </w:rPr>
        <w:t xml:space="preserve">rights significantly more than was necessary.  </w:t>
      </w:r>
      <w:r w:rsidR="00341E4A">
        <w:rPr>
          <w:rFonts w:cstheme="minorHAnsi"/>
          <w:sz w:val="24"/>
          <w:szCs w:val="24"/>
          <w:lang w:eastAsia="en-AU"/>
        </w:rPr>
        <w:t xml:space="preserve">Not all of those </w:t>
      </w:r>
      <w:r w:rsidR="0004535C" w:rsidRPr="00D04893">
        <w:rPr>
          <w:rFonts w:cstheme="minorHAnsi"/>
          <w:sz w:val="24"/>
          <w:szCs w:val="24"/>
          <w:lang w:eastAsia="en-AU"/>
        </w:rPr>
        <w:t xml:space="preserve">opinions were </w:t>
      </w:r>
      <w:r w:rsidR="00341E4A">
        <w:rPr>
          <w:rFonts w:cstheme="minorHAnsi"/>
          <w:sz w:val="24"/>
          <w:szCs w:val="24"/>
          <w:lang w:eastAsia="en-AU"/>
        </w:rPr>
        <w:t>r</w:t>
      </w:r>
      <w:r w:rsidR="0004535C" w:rsidRPr="00D04893">
        <w:rPr>
          <w:rFonts w:cstheme="minorHAnsi"/>
          <w:sz w:val="24"/>
          <w:szCs w:val="24"/>
          <w:lang w:eastAsia="en-AU"/>
        </w:rPr>
        <w:t>ebutted</w:t>
      </w:r>
      <w:r>
        <w:rPr>
          <w:rFonts w:cstheme="minorHAnsi"/>
          <w:sz w:val="24"/>
          <w:szCs w:val="24"/>
          <w:lang w:eastAsia="en-AU"/>
        </w:rPr>
        <w:t>.  I</w:t>
      </w:r>
      <w:r w:rsidR="0004535C" w:rsidRPr="00D04893">
        <w:rPr>
          <w:rFonts w:cstheme="minorHAnsi"/>
          <w:sz w:val="24"/>
          <w:szCs w:val="24"/>
          <w:lang w:eastAsia="en-AU"/>
        </w:rPr>
        <w:t xml:space="preserve">n </w:t>
      </w:r>
      <w:r w:rsidR="00C05FE9">
        <w:rPr>
          <w:rFonts w:cstheme="minorHAnsi"/>
          <w:sz w:val="24"/>
          <w:szCs w:val="24"/>
          <w:lang w:eastAsia="en-AU"/>
        </w:rPr>
        <w:t xml:space="preserve">effect, in </w:t>
      </w:r>
      <w:r w:rsidR="0004535C" w:rsidRPr="00D04893">
        <w:rPr>
          <w:rFonts w:cstheme="minorHAnsi"/>
          <w:sz w:val="24"/>
          <w:szCs w:val="24"/>
          <w:lang w:eastAsia="en-AU"/>
        </w:rPr>
        <w:t xml:space="preserve">those States the regulation maker did not </w:t>
      </w:r>
      <w:r w:rsidR="00DB624B" w:rsidRPr="00D04893">
        <w:rPr>
          <w:rFonts w:cstheme="minorHAnsi"/>
          <w:sz w:val="24"/>
          <w:szCs w:val="24"/>
          <w:lang w:eastAsia="en-AU"/>
        </w:rPr>
        <w:t xml:space="preserve">demonstrate the </w:t>
      </w:r>
      <w:r w:rsidR="00E20B09">
        <w:rPr>
          <w:rFonts w:cstheme="minorHAnsi"/>
          <w:sz w:val="24"/>
          <w:szCs w:val="24"/>
          <w:lang w:eastAsia="en-AU"/>
        </w:rPr>
        <w:t xml:space="preserve">(minimum) </w:t>
      </w:r>
      <w:r w:rsidR="00DB624B" w:rsidRPr="00D04893">
        <w:rPr>
          <w:rFonts w:cstheme="minorHAnsi"/>
          <w:sz w:val="24"/>
          <w:szCs w:val="24"/>
          <w:lang w:eastAsia="en-AU"/>
        </w:rPr>
        <w:t xml:space="preserve">necessity of </w:t>
      </w:r>
      <w:r w:rsidR="0004535C" w:rsidRPr="00D04893">
        <w:rPr>
          <w:rFonts w:cstheme="minorHAnsi"/>
          <w:sz w:val="24"/>
          <w:szCs w:val="24"/>
          <w:lang w:eastAsia="en-AU"/>
        </w:rPr>
        <w:t>regulations</w:t>
      </w:r>
      <w:r w:rsidR="00DB624B" w:rsidRPr="00D04893">
        <w:rPr>
          <w:rFonts w:cstheme="minorHAnsi"/>
          <w:sz w:val="24"/>
          <w:szCs w:val="24"/>
          <w:lang w:eastAsia="en-AU"/>
        </w:rPr>
        <w:t>.</w:t>
      </w:r>
      <w:r w:rsidR="0004535C" w:rsidRPr="00D04893">
        <w:rPr>
          <w:rFonts w:cstheme="minorHAnsi"/>
          <w:sz w:val="24"/>
          <w:szCs w:val="24"/>
          <w:lang w:eastAsia="en-AU"/>
        </w:rPr>
        <w:t xml:space="preserve">  </w:t>
      </w:r>
    </w:p>
    <w:p w14:paraId="6A415469" w14:textId="77777777" w:rsidR="00DB624B" w:rsidRPr="00D04893" w:rsidRDefault="00DB624B" w:rsidP="00B351D4">
      <w:pPr>
        <w:spacing w:after="0"/>
        <w:rPr>
          <w:rFonts w:cstheme="minorHAnsi"/>
          <w:sz w:val="24"/>
          <w:szCs w:val="24"/>
          <w:lang w:eastAsia="en-AU"/>
        </w:rPr>
      </w:pPr>
    </w:p>
    <w:p w14:paraId="0650906D" w14:textId="14C4981A" w:rsidR="0004535C" w:rsidRPr="00D04893" w:rsidRDefault="0004535C" w:rsidP="00B351D4">
      <w:pPr>
        <w:spacing w:after="0"/>
        <w:rPr>
          <w:rFonts w:cstheme="minorHAnsi"/>
          <w:sz w:val="24"/>
          <w:szCs w:val="24"/>
          <w:lang w:eastAsia="en-AU"/>
        </w:rPr>
      </w:pPr>
      <w:r w:rsidRPr="00D04893">
        <w:rPr>
          <w:rFonts w:cstheme="minorHAnsi"/>
          <w:sz w:val="24"/>
          <w:szCs w:val="24"/>
          <w:lang w:eastAsia="en-AU"/>
        </w:rPr>
        <w:t xml:space="preserve">Similarly, NSW is the benchmark for the minimum duration of restrictions. </w:t>
      </w:r>
      <w:r w:rsidR="00C05FE9">
        <w:rPr>
          <w:rFonts w:cstheme="minorHAnsi"/>
          <w:sz w:val="24"/>
          <w:szCs w:val="24"/>
          <w:lang w:eastAsia="en-AU"/>
        </w:rPr>
        <w:t>B</w:t>
      </w:r>
      <w:r w:rsidRPr="00D04893">
        <w:rPr>
          <w:rFonts w:cstheme="minorHAnsi"/>
          <w:sz w:val="24"/>
          <w:szCs w:val="24"/>
          <w:lang w:eastAsia="en-AU"/>
        </w:rPr>
        <w:t xml:space="preserve">oth Victoria and Queensland </w:t>
      </w:r>
      <w:r w:rsidR="00A75E9D">
        <w:rPr>
          <w:rFonts w:cstheme="minorHAnsi"/>
          <w:sz w:val="24"/>
          <w:szCs w:val="24"/>
          <w:lang w:eastAsia="en-AU"/>
        </w:rPr>
        <w:t xml:space="preserve">virtually </w:t>
      </w:r>
      <w:r w:rsidRPr="00D04893">
        <w:rPr>
          <w:rFonts w:cstheme="minorHAnsi"/>
          <w:sz w:val="24"/>
          <w:szCs w:val="24"/>
          <w:lang w:eastAsia="en-AU"/>
        </w:rPr>
        <w:t xml:space="preserve">admitted keeping </w:t>
      </w:r>
      <w:r w:rsidR="00A75E9D">
        <w:rPr>
          <w:rFonts w:cstheme="minorHAnsi"/>
          <w:sz w:val="24"/>
          <w:szCs w:val="24"/>
          <w:lang w:eastAsia="en-AU"/>
        </w:rPr>
        <w:t xml:space="preserve">some </w:t>
      </w:r>
      <w:r w:rsidRPr="00D04893">
        <w:rPr>
          <w:rFonts w:cstheme="minorHAnsi"/>
          <w:sz w:val="24"/>
          <w:szCs w:val="24"/>
          <w:lang w:eastAsia="en-AU"/>
        </w:rPr>
        <w:t>restrictions in place longer than necessary.</w:t>
      </w:r>
      <w:r w:rsidR="000A4E30" w:rsidRPr="00D04893">
        <w:rPr>
          <w:rStyle w:val="EndnoteReference"/>
          <w:rFonts w:cstheme="minorHAnsi"/>
          <w:sz w:val="24"/>
          <w:szCs w:val="24"/>
          <w:lang w:eastAsia="en-AU"/>
        </w:rPr>
        <w:endnoteReference w:id="18"/>
      </w:r>
    </w:p>
    <w:p w14:paraId="476AE1D2" w14:textId="77777777" w:rsidR="000A4E30" w:rsidRPr="00D04893" w:rsidRDefault="000A4E30" w:rsidP="00B351D4">
      <w:pPr>
        <w:spacing w:after="0"/>
        <w:rPr>
          <w:rFonts w:cstheme="minorHAnsi"/>
          <w:sz w:val="24"/>
          <w:szCs w:val="24"/>
          <w:lang w:eastAsia="en-AU"/>
        </w:rPr>
      </w:pPr>
    </w:p>
    <w:p w14:paraId="5D628C1B" w14:textId="1FAEF3CC" w:rsidR="00DB624B" w:rsidRPr="00D04893" w:rsidRDefault="00D04893" w:rsidP="00B351D4">
      <w:pPr>
        <w:pStyle w:val="Heading3"/>
        <w:spacing w:before="0" w:beforeAutospacing="0" w:after="0" w:afterAutospacing="0"/>
      </w:pPr>
      <w:bookmarkStart w:id="8" w:name="_Toc57831932"/>
      <w:r>
        <w:t>4.3</w:t>
      </w:r>
      <w:r>
        <w:tab/>
      </w:r>
      <w:r w:rsidR="004F6403" w:rsidRPr="00D04893">
        <w:t>Visibility</w:t>
      </w:r>
      <w:bookmarkEnd w:id="8"/>
    </w:p>
    <w:p w14:paraId="4329AA98" w14:textId="77777777" w:rsidR="00C05FE9" w:rsidRDefault="00343B6F" w:rsidP="00343B6F">
      <w:pPr>
        <w:spacing w:after="0"/>
        <w:rPr>
          <w:rFonts w:cstheme="minorHAnsi"/>
          <w:sz w:val="24"/>
          <w:szCs w:val="24"/>
          <w:lang w:eastAsia="en-AU"/>
        </w:rPr>
      </w:pPr>
      <w:r w:rsidRPr="00D04893">
        <w:rPr>
          <w:rFonts w:cstheme="minorHAnsi"/>
          <w:sz w:val="24"/>
          <w:szCs w:val="24"/>
          <w:lang w:eastAsia="en-AU"/>
        </w:rPr>
        <w:t xml:space="preserve">Visibility of </w:t>
      </w:r>
      <w:r w:rsidR="00C670C5">
        <w:rPr>
          <w:rFonts w:cstheme="minorHAnsi"/>
          <w:sz w:val="24"/>
          <w:szCs w:val="24"/>
          <w:lang w:eastAsia="en-AU"/>
        </w:rPr>
        <w:t>decision</w:t>
      </w:r>
      <w:r w:rsidRPr="00D04893">
        <w:rPr>
          <w:rFonts w:cstheme="minorHAnsi"/>
          <w:sz w:val="24"/>
          <w:szCs w:val="24"/>
          <w:lang w:eastAsia="en-AU"/>
        </w:rPr>
        <w:t xml:space="preserve"> making extends beyond public presentation of ‘evidence’, </w:t>
      </w:r>
      <w:r w:rsidR="004E3767">
        <w:rPr>
          <w:rFonts w:cstheme="minorHAnsi"/>
          <w:sz w:val="24"/>
          <w:szCs w:val="24"/>
          <w:lang w:eastAsia="en-AU"/>
        </w:rPr>
        <w:t>into</w:t>
      </w:r>
      <w:r w:rsidRPr="00D04893">
        <w:rPr>
          <w:rFonts w:cstheme="minorHAnsi"/>
          <w:sz w:val="24"/>
          <w:szCs w:val="24"/>
          <w:lang w:eastAsia="en-AU"/>
        </w:rPr>
        <w:t xml:space="preserve"> assurance that such evidence – and not other matters – determined the decision.  </w:t>
      </w:r>
    </w:p>
    <w:p w14:paraId="1244E8F9" w14:textId="77777777" w:rsidR="00C05FE9" w:rsidRDefault="00C05FE9" w:rsidP="00343B6F">
      <w:pPr>
        <w:spacing w:after="0"/>
        <w:rPr>
          <w:rFonts w:cstheme="minorHAnsi"/>
          <w:sz w:val="24"/>
          <w:szCs w:val="24"/>
          <w:lang w:eastAsia="en-AU"/>
        </w:rPr>
      </w:pPr>
    </w:p>
    <w:p w14:paraId="41DEAC53" w14:textId="6FC33A4C" w:rsidR="004F6403" w:rsidRDefault="00C05FE9" w:rsidP="00B351D4">
      <w:pPr>
        <w:spacing w:after="0"/>
        <w:rPr>
          <w:rFonts w:cstheme="minorHAnsi"/>
          <w:sz w:val="24"/>
          <w:szCs w:val="24"/>
          <w:lang w:eastAsia="en-AU"/>
        </w:rPr>
      </w:pPr>
      <w:r>
        <w:rPr>
          <w:rFonts w:cstheme="minorHAnsi"/>
          <w:sz w:val="24"/>
          <w:szCs w:val="24"/>
          <w:lang w:eastAsia="en-AU"/>
        </w:rPr>
        <w:t>Relevant matters include public certainty about who made the regulation, that the regulation is consistent with public information, and that the regulation is defended against challenge in proper processes</w:t>
      </w:r>
      <w:r w:rsidR="00E20B09">
        <w:rPr>
          <w:rFonts w:cstheme="minorHAnsi"/>
          <w:sz w:val="24"/>
          <w:szCs w:val="24"/>
          <w:lang w:eastAsia="en-AU"/>
        </w:rPr>
        <w:t>.</w:t>
      </w:r>
      <w:r>
        <w:rPr>
          <w:rFonts w:cstheme="minorHAnsi"/>
          <w:sz w:val="24"/>
          <w:szCs w:val="24"/>
          <w:lang w:eastAsia="en-AU"/>
        </w:rPr>
        <w:t xml:space="preserve"> </w:t>
      </w:r>
      <w:r w:rsidR="004F6403" w:rsidRPr="00D04893">
        <w:rPr>
          <w:rFonts w:cstheme="minorHAnsi"/>
          <w:sz w:val="24"/>
          <w:szCs w:val="24"/>
          <w:lang w:eastAsia="en-AU"/>
        </w:rPr>
        <w:t>Table 4.3 summarises visibility.</w:t>
      </w:r>
    </w:p>
    <w:p w14:paraId="4BE4892D" w14:textId="77777777" w:rsidR="00C25C67" w:rsidRPr="00D04893" w:rsidRDefault="00C25C67" w:rsidP="00B351D4">
      <w:pPr>
        <w:spacing w:after="0"/>
        <w:rPr>
          <w:rFonts w:cstheme="minorHAnsi"/>
          <w:sz w:val="24"/>
          <w:szCs w:val="24"/>
          <w:lang w:eastAsia="en-AU"/>
        </w:rPr>
      </w:pPr>
    </w:p>
    <w:p w14:paraId="5843BD41" w14:textId="45678F4D" w:rsidR="004F6403" w:rsidRPr="00D04893" w:rsidRDefault="004F6403" w:rsidP="00B351D4">
      <w:pPr>
        <w:spacing w:after="0"/>
        <w:rPr>
          <w:rFonts w:cstheme="minorHAnsi"/>
          <w:b/>
          <w:bCs/>
          <w:sz w:val="24"/>
          <w:szCs w:val="24"/>
          <w:lang w:eastAsia="en-AU"/>
        </w:rPr>
      </w:pPr>
      <w:r w:rsidRPr="00D04893">
        <w:rPr>
          <w:rFonts w:cstheme="minorHAnsi"/>
          <w:b/>
          <w:bCs/>
          <w:sz w:val="24"/>
          <w:szCs w:val="24"/>
          <w:lang w:eastAsia="en-AU"/>
        </w:rPr>
        <w:t>Table 4.3: Visibility</w:t>
      </w:r>
      <w:r w:rsidR="00343B6F" w:rsidRPr="00D04893">
        <w:rPr>
          <w:rFonts w:cstheme="minorHAnsi"/>
          <w:b/>
          <w:bCs/>
          <w:sz w:val="24"/>
          <w:szCs w:val="24"/>
          <w:lang w:eastAsia="en-AU"/>
        </w:rPr>
        <w:t xml:space="preserve"> of decision making</w:t>
      </w:r>
    </w:p>
    <w:tbl>
      <w:tblPr>
        <w:tblStyle w:val="TableGrid"/>
        <w:tblW w:w="0" w:type="auto"/>
        <w:tblLook w:val="04A0" w:firstRow="1" w:lastRow="0" w:firstColumn="1" w:lastColumn="0" w:noHBand="0" w:noVBand="1"/>
      </w:tblPr>
      <w:tblGrid>
        <w:gridCol w:w="3539"/>
        <w:gridCol w:w="1843"/>
        <w:gridCol w:w="1559"/>
        <w:gridCol w:w="2075"/>
      </w:tblGrid>
      <w:tr w:rsidR="00492CB5" w:rsidRPr="00D04893" w14:paraId="2F25657E" w14:textId="77777777" w:rsidTr="00C05FE9">
        <w:tc>
          <w:tcPr>
            <w:tcW w:w="3539" w:type="dxa"/>
          </w:tcPr>
          <w:p w14:paraId="50CB0CD3" w14:textId="041BA66C" w:rsidR="00492CB5" w:rsidRPr="00D04893" w:rsidRDefault="00492CB5" w:rsidP="00B351D4">
            <w:pPr>
              <w:rPr>
                <w:rFonts w:cstheme="minorHAnsi"/>
                <w:b/>
                <w:bCs/>
                <w:sz w:val="20"/>
                <w:szCs w:val="20"/>
                <w:lang w:eastAsia="en-AU"/>
              </w:rPr>
            </w:pPr>
            <w:r w:rsidRPr="00D04893">
              <w:rPr>
                <w:rFonts w:cstheme="minorHAnsi"/>
                <w:b/>
                <w:bCs/>
                <w:sz w:val="20"/>
                <w:szCs w:val="20"/>
                <w:lang w:eastAsia="en-AU"/>
              </w:rPr>
              <w:t>Visibility</w:t>
            </w:r>
          </w:p>
        </w:tc>
        <w:tc>
          <w:tcPr>
            <w:tcW w:w="1843" w:type="dxa"/>
          </w:tcPr>
          <w:p w14:paraId="18B7CFD9" w14:textId="77777777" w:rsidR="00492CB5" w:rsidRPr="00D04893" w:rsidRDefault="00492CB5" w:rsidP="00B351D4">
            <w:pPr>
              <w:rPr>
                <w:rFonts w:cstheme="minorHAnsi"/>
                <w:b/>
                <w:bCs/>
                <w:sz w:val="20"/>
                <w:szCs w:val="20"/>
                <w:lang w:eastAsia="en-AU"/>
              </w:rPr>
            </w:pPr>
            <w:r w:rsidRPr="00D04893">
              <w:rPr>
                <w:rFonts w:cstheme="minorHAnsi"/>
                <w:b/>
                <w:bCs/>
                <w:sz w:val="20"/>
                <w:szCs w:val="20"/>
                <w:lang w:eastAsia="en-AU"/>
              </w:rPr>
              <w:t>NSW</w:t>
            </w:r>
          </w:p>
        </w:tc>
        <w:tc>
          <w:tcPr>
            <w:tcW w:w="1559" w:type="dxa"/>
          </w:tcPr>
          <w:p w14:paraId="5EAD7F76" w14:textId="77777777" w:rsidR="00492CB5" w:rsidRPr="00D04893" w:rsidRDefault="00492CB5" w:rsidP="00B351D4">
            <w:pPr>
              <w:rPr>
                <w:rFonts w:cstheme="minorHAnsi"/>
                <w:b/>
                <w:bCs/>
                <w:sz w:val="20"/>
                <w:szCs w:val="20"/>
                <w:lang w:eastAsia="en-AU"/>
              </w:rPr>
            </w:pPr>
            <w:r w:rsidRPr="00D04893">
              <w:rPr>
                <w:rFonts w:cstheme="minorHAnsi"/>
                <w:b/>
                <w:bCs/>
                <w:sz w:val="20"/>
                <w:szCs w:val="20"/>
                <w:lang w:eastAsia="en-AU"/>
              </w:rPr>
              <w:t>Vic.</w:t>
            </w:r>
          </w:p>
        </w:tc>
        <w:tc>
          <w:tcPr>
            <w:tcW w:w="2075" w:type="dxa"/>
          </w:tcPr>
          <w:p w14:paraId="40FFC495" w14:textId="77777777" w:rsidR="00492CB5" w:rsidRPr="00D04893" w:rsidRDefault="00492CB5" w:rsidP="00B351D4">
            <w:pPr>
              <w:rPr>
                <w:rFonts w:cstheme="minorHAnsi"/>
                <w:b/>
                <w:bCs/>
                <w:sz w:val="20"/>
                <w:szCs w:val="20"/>
                <w:lang w:eastAsia="en-AU"/>
              </w:rPr>
            </w:pPr>
            <w:r w:rsidRPr="00D04893">
              <w:rPr>
                <w:rFonts w:cstheme="minorHAnsi"/>
                <w:b/>
                <w:bCs/>
                <w:sz w:val="20"/>
                <w:szCs w:val="20"/>
                <w:lang w:eastAsia="en-AU"/>
              </w:rPr>
              <w:t>Qld.</w:t>
            </w:r>
          </w:p>
        </w:tc>
      </w:tr>
      <w:tr w:rsidR="00492CB5" w:rsidRPr="00D04893" w14:paraId="5040105A" w14:textId="77777777" w:rsidTr="00C05FE9">
        <w:tc>
          <w:tcPr>
            <w:tcW w:w="3539" w:type="dxa"/>
          </w:tcPr>
          <w:p w14:paraId="48B352B0" w14:textId="33BE773B" w:rsidR="00492CB5" w:rsidRPr="00D04893" w:rsidRDefault="00C05FE9" w:rsidP="00B351D4">
            <w:pPr>
              <w:rPr>
                <w:rFonts w:cstheme="minorHAnsi"/>
                <w:sz w:val="20"/>
                <w:szCs w:val="20"/>
                <w:lang w:eastAsia="en-AU"/>
              </w:rPr>
            </w:pPr>
            <w:r>
              <w:rPr>
                <w:rFonts w:cstheme="minorHAnsi"/>
                <w:sz w:val="20"/>
                <w:szCs w:val="20"/>
                <w:lang w:eastAsia="en-AU"/>
              </w:rPr>
              <w:t>Identity of regulation maker</w:t>
            </w:r>
          </w:p>
        </w:tc>
        <w:tc>
          <w:tcPr>
            <w:tcW w:w="1843" w:type="dxa"/>
          </w:tcPr>
          <w:p w14:paraId="22780175" w14:textId="34E73C7D" w:rsidR="00492CB5" w:rsidRPr="00D04893" w:rsidRDefault="00492CB5" w:rsidP="00B351D4">
            <w:pPr>
              <w:rPr>
                <w:rFonts w:cstheme="minorHAnsi"/>
                <w:sz w:val="20"/>
                <w:szCs w:val="20"/>
                <w:lang w:eastAsia="en-AU"/>
              </w:rPr>
            </w:pPr>
            <w:r w:rsidRPr="00D04893">
              <w:rPr>
                <w:rFonts w:cstheme="minorHAnsi"/>
                <w:sz w:val="20"/>
                <w:szCs w:val="20"/>
                <w:lang w:eastAsia="en-AU"/>
              </w:rPr>
              <w:t>1</w:t>
            </w:r>
          </w:p>
        </w:tc>
        <w:tc>
          <w:tcPr>
            <w:tcW w:w="1559" w:type="dxa"/>
          </w:tcPr>
          <w:p w14:paraId="70DC9EF9" w14:textId="77777777" w:rsidR="00492CB5" w:rsidRPr="00D04893" w:rsidRDefault="00492CB5" w:rsidP="00B351D4">
            <w:pPr>
              <w:rPr>
                <w:rFonts w:cstheme="minorHAnsi"/>
                <w:sz w:val="20"/>
                <w:szCs w:val="20"/>
                <w:lang w:eastAsia="en-AU"/>
              </w:rPr>
            </w:pPr>
            <w:r w:rsidRPr="00D04893">
              <w:rPr>
                <w:rFonts w:cstheme="minorHAnsi"/>
                <w:sz w:val="20"/>
                <w:szCs w:val="20"/>
                <w:lang w:eastAsia="en-AU"/>
              </w:rPr>
              <w:t>0</w:t>
            </w:r>
          </w:p>
        </w:tc>
        <w:tc>
          <w:tcPr>
            <w:tcW w:w="2075" w:type="dxa"/>
          </w:tcPr>
          <w:p w14:paraId="5ACB9C82" w14:textId="3EC0178D" w:rsidR="00492CB5" w:rsidRPr="00D04893" w:rsidRDefault="005815EF" w:rsidP="00B351D4">
            <w:pPr>
              <w:rPr>
                <w:rFonts w:cstheme="minorHAnsi"/>
                <w:sz w:val="20"/>
                <w:szCs w:val="20"/>
                <w:lang w:eastAsia="en-AU"/>
              </w:rPr>
            </w:pPr>
            <w:r w:rsidRPr="00D04893">
              <w:rPr>
                <w:rFonts w:cstheme="minorHAnsi"/>
                <w:sz w:val="20"/>
                <w:szCs w:val="20"/>
                <w:lang w:eastAsia="en-AU"/>
              </w:rPr>
              <w:t>0</w:t>
            </w:r>
          </w:p>
        </w:tc>
      </w:tr>
      <w:tr w:rsidR="004F6403" w:rsidRPr="00D04893" w14:paraId="76101C09" w14:textId="77777777" w:rsidTr="00C05FE9">
        <w:tc>
          <w:tcPr>
            <w:tcW w:w="3539" w:type="dxa"/>
          </w:tcPr>
          <w:p w14:paraId="67E3ACD8" w14:textId="346CECE2" w:rsidR="004F6403" w:rsidRPr="00D04893" w:rsidRDefault="00C05FE9" w:rsidP="00B351D4">
            <w:pPr>
              <w:rPr>
                <w:rFonts w:cstheme="minorHAnsi"/>
                <w:sz w:val="20"/>
                <w:szCs w:val="20"/>
                <w:lang w:eastAsia="en-AU"/>
              </w:rPr>
            </w:pPr>
            <w:r>
              <w:rPr>
                <w:rFonts w:cstheme="minorHAnsi"/>
                <w:sz w:val="20"/>
                <w:szCs w:val="20"/>
                <w:lang w:eastAsia="en-AU"/>
              </w:rPr>
              <w:t>Regulation consisten</w:t>
            </w:r>
            <w:r w:rsidR="00FC260C">
              <w:rPr>
                <w:rFonts w:cstheme="minorHAnsi"/>
                <w:sz w:val="20"/>
                <w:szCs w:val="20"/>
                <w:lang w:eastAsia="en-AU"/>
              </w:rPr>
              <w:t xml:space="preserve">cy </w:t>
            </w:r>
            <w:r>
              <w:rPr>
                <w:rFonts w:cstheme="minorHAnsi"/>
                <w:sz w:val="20"/>
                <w:szCs w:val="20"/>
                <w:lang w:eastAsia="en-AU"/>
              </w:rPr>
              <w:t>with i</w:t>
            </w:r>
            <w:r w:rsidR="004F6403" w:rsidRPr="00D04893">
              <w:rPr>
                <w:rFonts w:cstheme="minorHAnsi"/>
                <w:sz w:val="20"/>
                <w:szCs w:val="20"/>
                <w:lang w:eastAsia="en-AU"/>
              </w:rPr>
              <w:t>nformation</w:t>
            </w:r>
          </w:p>
        </w:tc>
        <w:tc>
          <w:tcPr>
            <w:tcW w:w="1843" w:type="dxa"/>
          </w:tcPr>
          <w:p w14:paraId="246AC71E" w14:textId="3BBBA8D1" w:rsidR="004F6403" w:rsidRPr="00D04893" w:rsidRDefault="004F6403" w:rsidP="00B351D4">
            <w:pPr>
              <w:rPr>
                <w:rFonts w:cstheme="minorHAnsi"/>
                <w:sz w:val="20"/>
                <w:szCs w:val="20"/>
                <w:lang w:eastAsia="en-AU"/>
              </w:rPr>
            </w:pPr>
            <w:r w:rsidRPr="00D04893">
              <w:rPr>
                <w:rFonts w:cstheme="minorHAnsi"/>
                <w:sz w:val="20"/>
                <w:szCs w:val="20"/>
                <w:lang w:eastAsia="en-AU"/>
              </w:rPr>
              <w:t>0</w:t>
            </w:r>
          </w:p>
        </w:tc>
        <w:tc>
          <w:tcPr>
            <w:tcW w:w="1559" w:type="dxa"/>
          </w:tcPr>
          <w:p w14:paraId="2F658BE9" w14:textId="29483484" w:rsidR="004F6403" w:rsidRPr="00D04893" w:rsidRDefault="004F6403" w:rsidP="00B351D4">
            <w:pPr>
              <w:rPr>
                <w:rFonts w:cstheme="minorHAnsi"/>
                <w:sz w:val="20"/>
                <w:szCs w:val="20"/>
                <w:lang w:eastAsia="en-AU"/>
              </w:rPr>
            </w:pPr>
            <w:r w:rsidRPr="00D04893">
              <w:rPr>
                <w:rFonts w:cstheme="minorHAnsi"/>
                <w:sz w:val="20"/>
                <w:szCs w:val="20"/>
                <w:lang w:eastAsia="en-AU"/>
              </w:rPr>
              <w:t>0</w:t>
            </w:r>
          </w:p>
        </w:tc>
        <w:tc>
          <w:tcPr>
            <w:tcW w:w="2075" w:type="dxa"/>
          </w:tcPr>
          <w:p w14:paraId="65B54475" w14:textId="521384F8" w:rsidR="004F6403" w:rsidRPr="00D04893" w:rsidRDefault="004F6403" w:rsidP="00B351D4">
            <w:pPr>
              <w:rPr>
                <w:rFonts w:cstheme="minorHAnsi"/>
                <w:sz w:val="20"/>
                <w:szCs w:val="20"/>
                <w:lang w:eastAsia="en-AU"/>
              </w:rPr>
            </w:pPr>
            <w:r w:rsidRPr="00D04893">
              <w:rPr>
                <w:rFonts w:cstheme="minorHAnsi"/>
                <w:sz w:val="20"/>
                <w:szCs w:val="20"/>
                <w:lang w:eastAsia="en-AU"/>
              </w:rPr>
              <w:t>0</w:t>
            </w:r>
          </w:p>
        </w:tc>
      </w:tr>
      <w:tr w:rsidR="00492CB5" w:rsidRPr="00D04893" w14:paraId="6570BEA8" w14:textId="77777777" w:rsidTr="00C05FE9">
        <w:tc>
          <w:tcPr>
            <w:tcW w:w="3539" w:type="dxa"/>
          </w:tcPr>
          <w:p w14:paraId="44C02077" w14:textId="7667E3E5" w:rsidR="00492CB5" w:rsidRPr="00D04893" w:rsidRDefault="00FC260C" w:rsidP="00B351D4">
            <w:pPr>
              <w:rPr>
                <w:rFonts w:cstheme="minorHAnsi"/>
                <w:sz w:val="20"/>
                <w:szCs w:val="20"/>
                <w:lang w:eastAsia="en-AU"/>
              </w:rPr>
            </w:pPr>
            <w:r>
              <w:rPr>
                <w:rFonts w:cstheme="minorHAnsi"/>
                <w:sz w:val="20"/>
                <w:szCs w:val="20"/>
                <w:lang w:eastAsia="en-AU"/>
              </w:rPr>
              <w:t>Meeting c</w:t>
            </w:r>
            <w:r w:rsidR="005815EF" w:rsidRPr="00D04893">
              <w:rPr>
                <w:rFonts w:cstheme="minorHAnsi"/>
                <w:sz w:val="20"/>
                <w:szCs w:val="20"/>
                <w:lang w:eastAsia="en-AU"/>
              </w:rPr>
              <w:t>hallenge</w:t>
            </w:r>
            <w:r>
              <w:rPr>
                <w:rFonts w:cstheme="minorHAnsi"/>
                <w:sz w:val="20"/>
                <w:szCs w:val="20"/>
                <w:lang w:eastAsia="en-AU"/>
              </w:rPr>
              <w:t>s</w:t>
            </w:r>
            <w:r w:rsidR="005815EF" w:rsidRPr="00D04893">
              <w:rPr>
                <w:rFonts w:cstheme="minorHAnsi"/>
                <w:sz w:val="20"/>
                <w:szCs w:val="20"/>
                <w:lang w:eastAsia="en-AU"/>
              </w:rPr>
              <w:t xml:space="preserve"> </w:t>
            </w:r>
            <w:r w:rsidR="00C05FE9">
              <w:rPr>
                <w:rFonts w:cstheme="minorHAnsi"/>
                <w:sz w:val="20"/>
                <w:szCs w:val="20"/>
                <w:lang w:eastAsia="en-AU"/>
              </w:rPr>
              <w:t>to regulation</w:t>
            </w:r>
          </w:p>
        </w:tc>
        <w:tc>
          <w:tcPr>
            <w:tcW w:w="1843" w:type="dxa"/>
          </w:tcPr>
          <w:p w14:paraId="19AA51EB" w14:textId="5EB91942" w:rsidR="00492CB5" w:rsidRPr="00D04893" w:rsidRDefault="005815EF" w:rsidP="00B351D4">
            <w:pPr>
              <w:rPr>
                <w:rFonts w:cstheme="minorHAnsi"/>
                <w:sz w:val="20"/>
                <w:szCs w:val="20"/>
                <w:lang w:eastAsia="en-AU"/>
              </w:rPr>
            </w:pPr>
            <w:r w:rsidRPr="00D04893">
              <w:rPr>
                <w:rFonts w:cstheme="minorHAnsi"/>
                <w:sz w:val="20"/>
                <w:szCs w:val="20"/>
                <w:lang w:eastAsia="en-AU"/>
              </w:rPr>
              <w:t>0</w:t>
            </w:r>
          </w:p>
        </w:tc>
        <w:tc>
          <w:tcPr>
            <w:tcW w:w="1559" w:type="dxa"/>
          </w:tcPr>
          <w:p w14:paraId="3615724C" w14:textId="00FB8574" w:rsidR="00492CB5" w:rsidRPr="00D04893" w:rsidRDefault="005815EF" w:rsidP="00B351D4">
            <w:pPr>
              <w:rPr>
                <w:rFonts w:cstheme="minorHAnsi"/>
                <w:sz w:val="20"/>
                <w:szCs w:val="20"/>
                <w:lang w:eastAsia="en-AU"/>
              </w:rPr>
            </w:pPr>
            <w:r w:rsidRPr="00D04893">
              <w:rPr>
                <w:rFonts w:cstheme="minorHAnsi"/>
                <w:sz w:val="20"/>
                <w:szCs w:val="20"/>
                <w:lang w:eastAsia="en-AU"/>
              </w:rPr>
              <w:t>0</w:t>
            </w:r>
          </w:p>
        </w:tc>
        <w:tc>
          <w:tcPr>
            <w:tcW w:w="2075" w:type="dxa"/>
          </w:tcPr>
          <w:p w14:paraId="6FCEA3D9" w14:textId="77777777" w:rsidR="00492CB5" w:rsidRPr="00D04893" w:rsidRDefault="00492CB5" w:rsidP="00B351D4">
            <w:pPr>
              <w:rPr>
                <w:rFonts w:cstheme="minorHAnsi"/>
                <w:sz w:val="20"/>
                <w:szCs w:val="20"/>
                <w:lang w:eastAsia="en-AU"/>
              </w:rPr>
            </w:pPr>
            <w:r w:rsidRPr="00D04893">
              <w:rPr>
                <w:rFonts w:cstheme="minorHAnsi"/>
                <w:sz w:val="20"/>
                <w:szCs w:val="20"/>
                <w:lang w:eastAsia="en-AU"/>
              </w:rPr>
              <w:t>0</w:t>
            </w:r>
          </w:p>
        </w:tc>
      </w:tr>
      <w:tr w:rsidR="00492CB5" w:rsidRPr="00D04893" w14:paraId="20B82396" w14:textId="77777777" w:rsidTr="00C05FE9">
        <w:tc>
          <w:tcPr>
            <w:tcW w:w="3539" w:type="dxa"/>
          </w:tcPr>
          <w:p w14:paraId="6DEC8057" w14:textId="77777777" w:rsidR="00492CB5" w:rsidRPr="00D04893" w:rsidRDefault="00492CB5" w:rsidP="00B351D4">
            <w:pPr>
              <w:rPr>
                <w:rFonts w:cstheme="minorHAnsi"/>
                <w:b/>
                <w:bCs/>
                <w:i/>
                <w:iCs/>
                <w:sz w:val="20"/>
                <w:szCs w:val="20"/>
                <w:lang w:eastAsia="en-AU"/>
              </w:rPr>
            </w:pPr>
            <w:r w:rsidRPr="00D04893">
              <w:rPr>
                <w:rFonts w:cstheme="minorHAnsi"/>
                <w:b/>
                <w:bCs/>
                <w:i/>
                <w:iCs/>
                <w:sz w:val="20"/>
                <w:szCs w:val="20"/>
                <w:lang w:eastAsia="en-AU"/>
              </w:rPr>
              <w:t xml:space="preserve">Total </w:t>
            </w:r>
          </w:p>
        </w:tc>
        <w:tc>
          <w:tcPr>
            <w:tcW w:w="1843" w:type="dxa"/>
          </w:tcPr>
          <w:p w14:paraId="250485C3" w14:textId="683F72F8" w:rsidR="00492CB5" w:rsidRPr="00D04893" w:rsidRDefault="005815EF" w:rsidP="00B351D4">
            <w:pPr>
              <w:rPr>
                <w:rFonts w:cstheme="minorHAnsi"/>
                <w:b/>
                <w:bCs/>
                <w:i/>
                <w:iCs/>
                <w:sz w:val="20"/>
                <w:szCs w:val="20"/>
                <w:lang w:eastAsia="en-AU"/>
              </w:rPr>
            </w:pPr>
            <w:r w:rsidRPr="00D04893">
              <w:rPr>
                <w:rFonts w:cstheme="minorHAnsi"/>
                <w:b/>
                <w:bCs/>
                <w:i/>
                <w:iCs/>
                <w:sz w:val="20"/>
                <w:szCs w:val="20"/>
                <w:lang w:eastAsia="en-AU"/>
              </w:rPr>
              <w:t>1</w:t>
            </w:r>
          </w:p>
        </w:tc>
        <w:tc>
          <w:tcPr>
            <w:tcW w:w="1559" w:type="dxa"/>
          </w:tcPr>
          <w:p w14:paraId="398C62EE" w14:textId="2B297492" w:rsidR="00492CB5" w:rsidRPr="00D04893" w:rsidRDefault="005815EF" w:rsidP="00B351D4">
            <w:pPr>
              <w:rPr>
                <w:rFonts w:cstheme="minorHAnsi"/>
                <w:b/>
                <w:bCs/>
                <w:i/>
                <w:iCs/>
                <w:sz w:val="20"/>
                <w:szCs w:val="20"/>
                <w:lang w:eastAsia="en-AU"/>
              </w:rPr>
            </w:pPr>
            <w:r w:rsidRPr="00D04893">
              <w:rPr>
                <w:rFonts w:cstheme="minorHAnsi"/>
                <w:b/>
                <w:bCs/>
                <w:i/>
                <w:iCs/>
                <w:sz w:val="20"/>
                <w:szCs w:val="20"/>
                <w:lang w:eastAsia="en-AU"/>
              </w:rPr>
              <w:t>0</w:t>
            </w:r>
          </w:p>
        </w:tc>
        <w:tc>
          <w:tcPr>
            <w:tcW w:w="2075" w:type="dxa"/>
          </w:tcPr>
          <w:p w14:paraId="59BC1D2D" w14:textId="269B664D" w:rsidR="00492CB5" w:rsidRPr="00D04893" w:rsidRDefault="005815EF" w:rsidP="00B351D4">
            <w:pPr>
              <w:rPr>
                <w:rFonts w:cstheme="minorHAnsi"/>
                <w:b/>
                <w:bCs/>
                <w:i/>
                <w:iCs/>
                <w:sz w:val="20"/>
                <w:szCs w:val="20"/>
                <w:lang w:eastAsia="en-AU"/>
              </w:rPr>
            </w:pPr>
            <w:r w:rsidRPr="00D04893">
              <w:rPr>
                <w:rFonts w:cstheme="minorHAnsi"/>
                <w:b/>
                <w:bCs/>
                <w:i/>
                <w:iCs/>
                <w:sz w:val="20"/>
                <w:szCs w:val="20"/>
                <w:lang w:eastAsia="en-AU"/>
              </w:rPr>
              <w:t>0</w:t>
            </w:r>
          </w:p>
        </w:tc>
      </w:tr>
    </w:tbl>
    <w:p w14:paraId="295FA286" w14:textId="77777777" w:rsidR="004F6403" w:rsidRPr="00D04893" w:rsidRDefault="004F6403" w:rsidP="00B351D4">
      <w:pPr>
        <w:spacing w:after="0"/>
        <w:rPr>
          <w:rFonts w:cstheme="minorHAnsi"/>
          <w:sz w:val="24"/>
          <w:szCs w:val="24"/>
          <w:lang w:eastAsia="en-AU"/>
        </w:rPr>
      </w:pPr>
    </w:p>
    <w:p w14:paraId="6D2199C0" w14:textId="42D0F73E" w:rsidR="00C05FE9" w:rsidRDefault="00C05FE9" w:rsidP="00C05FE9">
      <w:pPr>
        <w:pStyle w:val="Heading4"/>
        <w:rPr>
          <w:lang w:eastAsia="en-AU"/>
        </w:rPr>
      </w:pPr>
      <w:r>
        <w:rPr>
          <w:lang w:eastAsia="en-AU"/>
        </w:rPr>
        <w:lastRenderedPageBreak/>
        <w:t>4.3.a</w:t>
      </w:r>
      <w:r>
        <w:rPr>
          <w:lang w:eastAsia="en-AU"/>
        </w:rPr>
        <w:tab/>
        <w:t>Identity of regulation maker</w:t>
      </w:r>
    </w:p>
    <w:p w14:paraId="3F838EE5" w14:textId="2FA0767D" w:rsidR="00E20B09" w:rsidRDefault="00C05FE9" w:rsidP="00C05FE9">
      <w:pPr>
        <w:spacing w:after="0"/>
        <w:rPr>
          <w:rFonts w:cstheme="minorHAnsi"/>
          <w:sz w:val="24"/>
          <w:szCs w:val="24"/>
          <w:lang w:eastAsia="en-AU"/>
        </w:rPr>
      </w:pPr>
      <w:r>
        <w:rPr>
          <w:rFonts w:cstheme="minorHAnsi"/>
          <w:sz w:val="24"/>
          <w:szCs w:val="24"/>
          <w:lang w:eastAsia="en-AU"/>
        </w:rPr>
        <w:t>A f</w:t>
      </w:r>
      <w:r w:rsidRPr="00D04893">
        <w:rPr>
          <w:rFonts w:cstheme="minorHAnsi"/>
          <w:sz w:val="24"/>
          <w:szCs w:val="24"/>
          <w:lang w:eastAsia="en-AU"/>
        </w:rPr>
        <w:t xml:space="preserve">undamental </w:t>
      </w:r>
      <w:r>
        <w:rPr>
          <w:rFonts w:cstheme="minorHAnsi"/>
          <w:sz w:val="24"/>
          <w:szCs w:val="24"/>
          <w:lang w:eastAsia="en-AU"/>
        </w:rPr>
        <w:t>issue</w:t>
      </w:r>
      <w:r w:rsidRPr="00D04893">
        <w:rPr>
          <w:rFonts w:cstheme="minorHAnsi"/>
          <w:sz w:val="24"/>
          <w:szCs w:val="24"/>
          <w:lang w:eastAsia="en-AU"/>
        </w:rPr>
        <w:t xml:space="preserve"> is confidence in the identity of the </w:t>
      </w:r>
      <w:r>
        <w:rPr>
          <w:rFonts w:cstheme="minorHAnsi"/>
          <w:sz w:val="24"/>
          <w:szCs w:val="24"/>
          <w:lang w:eastAsia="en-AU"/>
        </w:rPr>
        <w:t>regulation</w:t>
      </w:r>
      <w:r w:rsidRPr="00D04893">
        <w:rPr>
          <w:rFonts w:cstheme="minorHAnsi"/>
          <w:sz w:val="24"/>
          <w:szCs w:val="24"/>
          <w:lang w:eastAsia="en-AU"/>
        </w:rPr>
        <w:t xml:space="preserve"> maker and the integrity of the process </w:t>
      </w:r>
      <w:r>
        <w:rPr>
          <w:rFonts w:cstheme="minorHAnsi"/>
          <w:sz w:val="24"/>
          <w:szCs w:val="24"/>
          <w:lang w:eastAsia="en-AU"/>
        </w:rPr>
        <w:t xml:space="preserve">they </w:t>
      </w:r>
      <w:r w:rsidRPr="00D04893">
        <w:rPr>
          <w:rFonts w:cstheme="minorHAnsi"/>
          <w:sz w:val="24"/>
          <w:szCs w:val="24"/>
          <w:lang w:eastAsia="en-AU"/>
        </w:rPr>
        <w:t xml:space="preserve">used.  </w:t>
      </w:r>
    </w:p>
    <w:p w14:paraId="39EE5D12" w14:textId="77777777" w:rsidR="00C25C67" w:rsidRDefault="00C25C67" w:rsidP="00C05FE9">
      <w:pPr>
        <w:spacing w:after="0"/>
        <w:rPr>
          <w:rFonts w:cstheme="minorHAnsi"/>
          <w:sz w:val="24"/>
          <w:szCs w:val="24"/>
          <w:lang w:eastAsia="en-AU"/>
        </w:rPr>
      </w:pPr>
    </w:p>
    <w:p w14:paraId="22227E60" w14:textId="2C8E7E6A" w:rsidR="00C05FE9" w:rsidRPr="00D04893" w:rsidRDefault="00C05FE9" w:rsidP="00C05FE9">
      <w:pPr>
        <w:spacing w:after="0"/>
        <w:rPr>
          <w:rFonts w:cstheme="minorHAnsi"/>
          <w:sz w:val="24"/>
          <w:szCs w:val="24"/>
          <w:lang w:eastAsia="en-AU"/>
        </w:rPr>
      </w:pPr>
      <w:r w:rsidRPr="00D04893">
        <w:rPr>
          <w:rFonts w:cstheme="minorHAnsi"/>
          <w:sz w:val="24"/>
          <w:szCs w:val="24"/>
          <w:lang w:eastAsia="en-AU"/>
        </w:rPr>
        <w:t xml:space="preserve">Among other things this means </w:t>
      </w:r>
      <w:r>
        <w:rPr>
          <w:rFonts w:cstheme="minorHAnsi"/>
          <w:sz w:val="24"/>
          <w:szCs w:val="24"/>
          <w:lang w:eastAsia="en-AU"/>
        </w:rPr>
        <w:t xml:space="preserve">clear, constant public assurance </w:t>
      </w:r>
      <w:r w:rsidRPr="00D04893">
        <w:rPr>
          <w:rFonts w:cstheme="minorHAnsi"/>
          <w:sz w:val="24"/>
          <w:szCs w:val="24"/>
          <w:lang w:eastAsia="en-AU"/>
        </w:rPr>
        <w:t xml:space="preserve">the person making the regulations is not </w:t>
      </w:r>
      <w:r w:rsidR="00E20B09">
        <w:rPr>
          <w:rFonts w:cstheme="minorHAnsi"/>
          <w:sz w:val="24"/>
          <w:szCs w:val="24"/>
          <w:lang w:eastAsia="en-AU"/>
        </w:rPr>
        <w:t>an</w:t>
      </w:r>
      <w:r w:rsidRPr="00D04893">
        <w:rPr>
          <w:rFonts w:cstheme="minorHAnsi"/>
          <w:sz w:val="24"/>
          <w:szCs w:val="24"/>
          <w:lang w:eastAsia="en-AU"/>
        </w:rPr>
        <w:t xml:space="preserve"> overt - or c</w:t>
      </w:r>
      <w:r w:rsidR="00E20B09">
        <w:rPr>
          <w:rFonts w:cstheme="minorHAnsi"/>
          <w:sz w:val="24"/>
          <w:szCs w:val="24"/>
          <w:lang w:eastAsia="en-AU"/>
        </w:rPr>
        <w:t>overt</w:t>
      </w:r>
      <w:r w:rsidRPr="00D04893">
        <w:rPr>
          <w:rFonts w:cstheme="minorHAnsi"/>
          <w:sz w:val="24"/>
          <w:szCs w:val="24"/>
          <w:lang w:eastAsia="en-AU"/>
        </w:rPr>
        <w:t xml:space="preserve"> - cats-paw of another party.</w:t>
      </w:r>
    </w:p>
    <w:p w14:paraId="2056FED2" w14:textId="77777777" w:rsidR="00C05FE9" w:rsidRPr="00D04893" w:rsidRDefault="00C05FE9" w:rsidP="00C05FE9">
      <w:pPr>
        <w:spacing w:after="0"/>
        <w:rPr>
          <w:rFonts w:cstheme="minorHAnsi"/>
          <w:sz w:val="24"/>
          <w:szCs w:val="24"/>
          <w:lang w:eastAsia="en-AU"/>
        </w:rPr>
      </w:pPr>
    </w:p>
    <w:p w14:paraId="36E9AC3C" w14:textId="139568CF" w:rsidR="00343B6F" w:rsidRPr="00D04893" w:rsidRDefault="00343B6F" w:rsidP="00B351D4">
      <w:pPr>
        <w:spacing w:after="0"/>
        <w:rPr>
          <w:rFonts w:cstheme="minorHAnsi"/>
          <w:sz w:val="24"/>
          <w:szCs w:val="24"/>
          <w:lang w:eastAsia="en-AU"/>
        </w:rPr>
      </w:pPr>
      <w:r w:rsidRPr="00D04893">
        <w:rPr>
          <w:rFonts w:cstheme="minorHAnsi"/>
          <w:sz w:val="24"/>
          <w:szCs w:val="24"/>
          <w:lang w:eastAsia="en-AU"/>
        </w:rPr>
        <w:t>In NSW the regulation maker was the Minister for Health.  Being a member of Cabinet, there is no question about the identity of the NSW decision maker.</w:t>
      </w:r>
    </w:p>
    <w:p w14:paraId="2D4E22D3" w14:textId="77777777" w:rsidR="00343B6F" w:rsidRPr="00D04893" w:rsidRDefault="00343B6F" w:rsidP="00B351D4">
      <w:pPr>
        <w:spacing w:after="0"/>
        <w:rPr>
          <w:rFonts w:cstheme="minorHAnsi"/>
          <w:sz w:val="24"/>
          <w:szCs w:val="24"/>
          <w:lang w:eastAsia="en-AU"/>
        </w:rPr>
      </w:pPr>
    </w:p>
    <w:p w14:paraId="78E5F6F8" w14:textId="4110F517" w:rsidR="00343B6F" w:rsidRPr="00D04893" w:rsidRDefault="004F6403" w:rsidP="00B351D4">
      <w:pPr>
        <w:spacing w:after="0"/>
        <w:rPr>
          <w:rFonts w:cstheme="minorHAnsi"/>
          <w:sz w:val="24"/>
          <w:szCs w:val="24"/>
          <w:lang w:eastAsia="en-AU"/>
        </w:rPr>
      </w:pPr>
      <w:r w:rsidRPr="00D04893">
        <w:rPr>
          <w:rFonts w:cstheme="minorHAnsi"/>
          <w:sz w:val="24"/>
          <w:szCs w:val="24"/>
          <w:lang w:eastAsia="en-AU"/>
        </w:rPr>
        <w:t xml:space="preserve">At various times, increasingly as restrictions became more popular locally, the Premiers of Victoria and Queensland publicly </w:t>
      </w:r>
      <w:r w:rsidR="00A96BB7">
        <w:rPr>
          <w:rFonts w:cstheme="minorHAnsi"/>
          <w:sz w:val="24"/>
          <w:szCs w:val="24"/>
          <w:lang w:eastAsia="en-AU"/>
        </w:rPr>
        <w:t>claimed</w:t>
      </w:r>
      <w:r w:rsidRPr="00D04893">
        <w:rPr>
          <w:rFonts w:cstheme="minorHAnsi"/>
          <w:sz w:val="24"/>
          <w:szCs w:val="24"/>
          <w:lang w:eastAsia="en-AU"/>
        </w:rPr>
        <w:t xml:space="preserve"> they made </w:t>
      </w:r>
      <w:r w:rsidR="00BF5B76">
        <w:rPr>
          <w:rFonts w:cstheme="minorHAnsi"/>
          <w:sz w:val="24"/>
          <w:szCs w:val="24"/>
          <w:lang w:eastAsia="en-AU"/>
        </w:rPr>
        <w:t>anti-</w:t>
      </w:r>
      <w:r w:rsidR="00343B6F" w:rsidRPr="00D04893">
        <w:rPr>
          <w:rFonts w:cstheme="minorHAnsi"/>
          <w:sz w:val="24"/>
          <w:szCs w:val="24"/>
          <w:lang w:eastAsia="en-AU"/>
        </w:rPr>
        <w:t>Covid</w:t>
      </w:r>
      <w:r w:rsidRPr="00D04893">
        <w:rPr>
          <w:rFonts w:cstheme="minorHAnsi"/>
          <w:sz w:val="24"/>
          <w:szCs w:val="24"/>
          <w:lang w:eastAsia="en-AU"/>
        </w:rPr>
        <w:t xml:space="preserve"> regulatory decisions.  The relevant legislation did not provide for that.</w:t>
      </w:r>
      <w:r w:rsidR="008A1670" w:rsidRPr="00D04893">
        <w:rPr>
          <w:rStyle w:val="EndnoteReference"/>
          <w:rFonts w:cstheme="minorHAnsi"/>
          <w:sz w:val="24"/>
          <w:szCs w:val="24"/>
          <w:lang w:eastAsia="en-AU"/>
        </w:rPr>
        <w:endnoteReference w:id="19"/>
      </w:r>
      <w:r w:rsidRPr="00D04893">
        <w:rPr>
          <w:rFonts w:cstheme="minorHAnsi"/>
          <w:sz w:val="24"/>
          <w:szCs w:val="24"/>
          <w:lang w:eastAsia="en-AU"/>
        </w:rPr>
        <w:t xml:space="preserve">  </w:t>
      </w:r>
    </w:p>
    <w:p w14:paraId="28050809" w14:textId="77777777" w:rsidR="00343B6F" w:rsidRPr="00D04893" w:rsidRDefault="00343B6F" w:rsidP="00B351D4">
      <w:pPr>
        <w:spacing w:after="0"/>
        <w:rPr>
          <w:rFonts w:cstheme="minorHAnsi"/>
          <w:sz w:val="24"/>
          <w:szCs w:val="24"/>
          <w:lang w:eastAsia="en-AU"/>
        </w:rPr>
      </w:pPr>
    </w:p>
    <w:p w14:paraId="4704C8AD" w14:textId="1AB824CB" w:rsidR="00767197" w:rsidRDefault="009F0264" w:rsidP="00B351D4">
      <w:pPr>
        <w:spacing w:after="0"/>
        <w:rPr>
          <w:rFonts w:cstheme="minorHAnsi"/>
          <w:sz w:val="24"/>
          <w:szCs w:val="24"/>
          <w:lang w:eastAsia="en-AU"/>
        </w:rPr>
      </w:pPr>
      <w:r w:rsidRPr="00D04893">
        <w:rPr>
          <w:rFonts w:cstheme="minorHAnsi"/>
          <w:sz w:val="24"/>
          <w:szCs w:val="24"/>
          <w:lang w:eastAsia="en-AU"/>
        </w:rPr>
        <w:t>T</w:t>
      </w:r>
      <w:r w:rsidR="004F6403" w:rsidRPr="00D04893">
        <w:rPr>
          <w:rFonts w:cstheme="minorHAnsi"/>
          <w:sz w:val="24"/>
          <w:szCs w:val="24"/>
          <w:lang w:eastAsia="en-AU"/>
        </w:rPr>
        <w:t xml:space="preserve">here </w:t>
      </w:r>
      <w:r w:rsidR="00751C28">
        <w:rPr>
          <w:rFonts w:cstheme="minorHAnsi"/>
          <w:sz w:val="24"/>
          <w:szCs w:val="24"/>
          <w:lang w:eastAsia="en-AU"/>
        </w:rPr>
        <w:t>c</w:t>
      </w:r>
      <w:r w:rsidR="004F6403" w:rsidRPr="00D04893">
        <w:rPr>
          <w:rFonts w:cstheme="minorHAnsi"/>
          <w:sz w:val="24"/>
          <w:szCs w:val="24"/>
          <w:lang w:eastAsia="en-AU"/>
        </w:rPr>
        <w:t xml:space="preserve">ould be substantial problems if </w:t>
      </w:r>
      <w:r w:rsidR="00343B6F" w:rsidRPr="00D04893">
        <w:rPr>
          <w:rFonts w:cstheme="minorHAnsi"/>
          <w:sz w:val="24"/>
          <w:szCs w:val="24"/>
          <w:lang w:eastAsia="en-AU"/>
        </w:rPr>
        <w:t xml:space="preserve">the Premiers of those two States did in fact make </w:t>
      </w:r>
      <w:r w:rsidR="004E3767">
        <w:rPr>
          <w:rFonts w:cstheme="minorHAnsi"/>
          <w:sz w:val="24"/>
          <w:szCs w:val="24"/>
          <w:lang w:eastAsia="en-AU"/>
        </w:rPr>
        <w:t xml:space="preserve">the relevant </w:t>
      </w:r>
      <w:r w:rsidR="00BF5B76">
        <w:rPr>
          <w:rFonts w:cstheme="minorHAnsi"/>
          <w:sz w:val="24"/>
          <w:szCs w:val="24"/>
          <w:lang w:eastAsia="en-AU"/>
        </w:rPr>
        <w:t>anti-</w:t>
      </w:r>
      <w:r w:rsidR="00343B6F" w:rsidRPr="00D04893">
        <w:rPr>
          <w:rFonts w:cstheme="minorHAnsi"/>
          <w:sz w:val="24"/>
          <w:szCs w:val="24"/>
          <w:lang w:eastAsia="en-AU"/>
        </w:rPr>
        <w:t>Covid regulatory decisions.  E</w:t>
      </w:r>
      <w:r w:rsidR="004F6403" w:rsidRPr="00D04893">
        <w:rPr>
          <w:rFonts w:cstheme="minorHAnsi"/>
          <w:sz w:val="24"/>
          <w:szCs w:val="24"/>
          <w:lang w:eastAsia="en-AU"/>
        </w:rPr>
        <w:t xml:space="preserve">ven </w:t>
      </w:r>
      <w:r w:rsidR="00343B6F" w:rsidRPr="00D04893">
        <w:rPr>
          <w:rFonts w:cstheme="minorHAnsi"/>
          <w:sz w:val="24"/>
          <w:szCs w:val="24"/>
          <w:lang w:eastAsia="en-AU"/>
        </w:rPr>
        <w:t xml:space="preserve">their </w:t>
      </w:r>
      <w:r w:rsidR="004F6403" w:rsidRPr="00D04893">
        <w:rPr>
          <w:rFonts w:cstheme="minorHAnsi"/>
          <w:sz w:val="24"/>
          <w:szCs w:val="24"/>
          <w:lang w:eastAsia="en-AU"/>
        </w:rPr>
        <w:t xml:space="preserve">‘urging’ for particular regulations, exemptions and </w:t>
      </w:r>
      <w:r w:rsidRPr="00D04893">
        <w:rPr>
          <w:rFonts w:cstheme="minorHAnsi"/>
          <w:sz w:val="24"/>
          <w:szCs w:val="24"/>
          <w:lang w:eastAsia="en-AU"/>
        </w:rPr>
        <w:t>extension or termination of regulation</w:t>
      </w:r>
      <w:r w:rsidR="00343B6F" w:rsidRPr="00D04893">
        <w:rPr>
          <w:rFonts w:cstheme="minorHAnsi"/>
          <w:sz w:val="24"/>
          <w:szCs w:val="24"/>
          <w:lang w:eastAsia="en-AU"/>
        </w:rPr>
        <w:t>s</w:t>
      </w:r>
      <w:r w:rsidRPr="00D04893">
        <w:rPr>
          <w:rFonts w:cstheme="minorHAnsi"/>
          <w:sz w:val="24"/>
          <w:szCs w:val="24"/>
          <w:lang w:eastAsia="en-AU"/>
        </w:rPr>
        <w:t xml:space="preserve"> </w:t>
      </w:r>
      <w:r w:rsidR="004F6403" w:rsidRPr="00D04893">
        <w:rPr>
          <w:rFonts w:cstheme="minorHAnsi"/>
          <w:sz w:val="24"/>
          <w:szCs w:val="24"/>
          <w:lang w:eastAsia="en-AU"/>
        </w:rPr>
        <w:t>could constitute corruption.</w:t>
      </w:r>
      <w:r w:rsidR="008A1670" w:rsidRPr="00D04893">
        <w:rPr>
          <w:rStyle w:val="EndnoteReference"/>
          <w:rFonts w:cstheme="minorHAnsi"/>
          <w:sz w:val="24"/>
          <w:szCs w:val="24"/>
          <w:lang w:eastAsia="en-AU"/>
        </w:rPr>
        <w:endnoteReference w:id="20"/>
      </w:r>
    </w:p>
    <w:p w14:paraId="5091D3FB" w14:textId="39D1F730" w:rsidR="00343B6F" w:rsidRPr="00D04893" w:rsidRDefault="004F6403" w:rsidP="00B351D4">
      <w:pPr>
        <w:spacing w:after="0"/>
        <w:rPr>
          <w:rFonts w:cstheme="minorHAnsi"/>
          <w:sz w:val="24"/>
          <w:szCs w:val="24"/>
          <w:lang w:eastAsia="en-AU"/>
        </w:rPr>
      </w:pPr>
      <w:r w:rsidRPr="00D04893">
        <w:rPr>
          <w:rFonts w:cstheme="minorHAnsi"/>
          <w:sz w:val="24"/>
          <w:szCs w:val="24"/>
          <w:lang w:eastAsia="en-AU"/>
        </w:rPr>
        <w:t xml:space="preserve">  </w:t>
      </w:r>
    </w:p>
    <w:p w14:paraId="0A14947E" w14:textId="7543BE98" w:rsidR="009F0264" w:rsidRPr="00D04893" w:rsidRDefault="00343B6F" w:rsidP="00B351D4">
      <w:pPr>
        <w:spacing w:after="0"/>
        <w:rPr>
          <w:rFonts w:cstheme="minorHAnsi"/>
          <w:sz w:val="24"/>
          <w:szCs w:val="24"/>
          <w:lang w:eastAsia="en-AU"/>
        </w:rPr>
      </w:pPr>
      <w:r w:rsidRPr="00D04893">
        <w:rPr>
          <w:rFonts w:cstheme="minorHAnsi"/>
          <w:sz w:val="24"/>
          <w:szCs w:val="24"/>
          <w:lang w:eastAsia="en-AU"/>
        </w:rPr>
        <w:t>The</w:t>
      </w:r>
      <w:r w:rsidR="00D04893">
        <w:rPr>
          <w:rFonts w:cstheme="minorHAnsi"/>
          <w:sz w:val="24"/>
          <w:szCs w:val="24"/>
          <w:lang w:eastAsia="en-AU"/>
        </w:rPr>
        <w:t>se</w:t>
      </w:r>
      <w:r w:rsidRPr="00D04893">
        <w:rPr>
          <w:rFonts w:cstheme="minorHAnsi"/>
          <w:sz w:val="24"/>
          <w:szCs w:val="24"/>
          <w:lang w:eastAsia="en-AU"/>
        </w:rPr>
        <w:t xml:space="preserve"> </w:t>
      </w:r>
      <w:r w:rsidR="009F0264" w:rsidRPr="00D04893">
        <w:rPr>
          <w:rFonts w:cstheme="minorHAnsi"/>
          <w:sz w:val="24"/>
          <w:szCs w:val="24"/>
          <w:lang w:eastAsia="en-AU"/>
        </w:rPr>
        <w:t xml:space="preserve">claims </w:t>
      </w:r>
      <w:r w:rsidRPr="00D04893">
        <w:rPr>
          <w:rFonts w:cstheme="minorHAnsi"/>
          <w:sz w:val="24"/>
          <w:szCs w:val="24"/>
          <w:lang w:eastAsia="en-AU"/>
        </w:rPr>
        <w:t xml:space="preserve">of the </w:t>
      </w:r>
      <w:r w:rsidR="008A1670" w:rsidRPr="00D04893">
        <w:rPr>
          <w:rFonts w:cstheme="minorHAnsi"/>
          <w:sz w:val="24"/>
          <w:szCs w:val="24"/>
          <w:lang w:eastAsia="en-AU"/>
        </w:rPr>
        <w:t>Premiers, uncontradicted by those with actual power to make the regulations</w:t>
      </w:r>
      <w:r w:rsidR="00D04893">
        <w:rPr>
          <w:rFonts w:cstheme="minorHAnsi"/>
          <w:sz w:val="24"/>
          <w:szCs w:val="24"/>
          <w:lang w:eastAsia="en-AU"/>
        </w:rPr>
        <w:t xml:space="preserve"> – and even by Oppositions! - </w:t>
      </w:r>
      <w:r w:rsidR="008A1670" w:rsidRPr="00D04893">
        <w:rPr>
          <w:rFonts w:cstheme="minorHAnsi"/>
          <w:sz w:val="24"/>
          <w:szCs w:val="24"/>
          <w:lang w:eastAsia="en-AU"/>
        </w:rPr>
        <w:t xml:space="preserve"> was the anti-thesis of visibility and transparency.  They </w:t>
      </w:r>
      <w:r w:rsidR="009F0264" w:rsidRPr="00D04893">
        <w:rPr>
          <w:rFonts w:cstheme="minorHAnsi"/>
          <w:sz w:val="24"/>
          <w:szCs w:val="24"/>
          <w:lang w:eastAsia="en-AU"/>
        </w:rPr>
        <w:t>create</w:t>
      </w:r>
      <w:r w:rsidR="008A1670" w:rsidRPr="00D04893">
        <w:rPr>
          <w:rFonts w:cstheme="minorHAnsi"/>
          <w:sz w:val="24"/>
          <w:szCs w:val="24"/>
          <w:lang w:eastAsia="en-AU"/>
        </w:rPr>
        <w:t>d</w:t>
      </w:r>
      <w:r w:rsidR="009F0264" w:rsidRPr="00D04893">
        <w:rPr>
          <w:rFonts w:cstheme="minorHAnsi"/>
          <w:sz w:val="24"/>
          <w:szCs w:val="24"/>
          <w:lang w:eastAsia="en-AU"/>
        </w:rPr>
        <w:t xml:space="preserve"> confusion about accountability</w:t>
      </w:r>
      <w:r w:rsidR="008A1670" w:rsidRPr="00D04893">
        <w:rPr>
          <w:rFonts w:cstheme="minorHAnsi"/>
          <w:sz w:val="24"/>
          <w:szCs w:val="24"/>
          <w:lang w:eastAsia="en-AU"/>
        </w:rPr>
        <w:t>.  Th</w:t>
      </w:r>
      <w:r w:rsidR="00C25C67">
        <w:rPr>
          <w:rFonts w:cstheme="minorHAnsi"/>
          <w:sz w:val="24"/>
          <w:szCs w:val="24"/>
          <w:lang w:eastAsia="en-AU"/>
        </w:rPr>
        <w:t>at is</w:t>
      </w:r>
      <w:r w:rsidR="008A1670" w:rsidRPr="00D04893">
        <w:rPr>
          <w:rFonts w:cstheme="minorHAnsi"/>
          <w:sz w:val="24"/>
          <w:szCs w:val="24"/>
          <w:lang w:eastAsia="en-AU"/>
        </w:rPr>
        <w:t xml:space="preserve"> </w:t>
      </w:r>
      <w:r w:rsidR="009F0264" w:rsidRPr="00D04893">
        <w:rPr>
          <w:rFonts w:cstheme="minorHAnsi"/>
          <w:sz w:val="24"/>
          <w:szCs w:val="24"/>
          <w:lang w:eastAsia="en-AU"/>
        </w:rPr>
        <w:t xml:space="preserve">anti-democratic.  </w:t>
      </w:r>
    </w:p>
    <w:p w14:paraId="2BE62BC3" w14:textId="77777777" w:rsidR="009F0264" w:rsidRPr="00D04893" w:rsidRDefault="009F0264" w:rsidP="00B351D4">
      <w:pPr>
        <w:spacing w:after="0"/>
        <w:rPr>
          <w:rFonts w:cstheme="minorHAnsi"/>
          <w:sz w:val="24"/>
          <w:szCs w:val="24"/>
          <w:lang w:eastAsia="en-AU"/>
        </w:rPr>
      </w:pPr>
    </w:p>
    <w:p w14:paraId="2E2225CC" w14:textId="77777777" w:rsidR="00FC260C" w:rsidRDefault="00FC260C" w:rsidP="00FC260C">
      <w:pPr>
        <w:pStyle w:val="Heading4"/>
        <w:rPr>
          <w:lang w:eastAsia="en-AU"/>
        </w:rPr>
      </w:pPr>
      <w:r>
        <w:rPr>
          <w:lang w:eastAsia="en-AU"/>
        </w:rPr>
        <w:t>4.3.b</w:t>
      </w:r>
      <w:r>
        <w:rPr>
          <w:lang w:eastAsia="en-AU"/>
        </w:rPr>
        <w:tab/>
        <w:t>Regulation consistent with information</w:t>
      </w:r>
    </w:p>
    <w:p w14:paraId="6F136B83" w14:textId="01AEE8B5" w:rsidR="008A1670" w:rsidRPr="00D04893" w:rsidRDefault="009F0264" w:rsidP="00B351D4">
      <w:pPr>
        <w:spacing w:after="0"/>
        <w:rPr>
          <w:rFonts w:cstheme="minorHAnsi"/>
          <w:sz w:val="24"/>
          <w:szCs w:val="24"/>
          <w:lang w:eastAsia="en-AU"/>
        </w:rPr>
      </w:pPr>
      <w:r w:rsidRPr="00D04893">
        <w:rPr>
          <w:rFonts w:cstheme="minorHAnsi"/>
          <w:sz w:val="24"/>
          <w:szCs w:val="24"/>
          <w:lang w:eastAsia="en-AU"/>
        </w:rPr>
        <w:t>Criteria for</w:t>
      </w:r>
      <w:r w:rsidR="008A1670" w:rsidRPr="00D04893">
        <w:rPr>
          <w:rFonts w:cstheme="minorHAnsi"/>
          <w:sz w:val="24"/>
          <w:szCs w:val="24"/>
          <w:lang w:eastAsia="en-AU"/>
        </w:rPr>
        <w:t xml:space="preserve"> the making of particular regulatory restrictions</w:t>
      </w:r>
      <w:r w:rsidRPr="00D04893">
        <w:rPr>
          <w:rFonts w:cstheme="minorHAnsi"/>
          <w:sz w:val="24"/>
          <w:szCs w:val="24"/>
          <w:lang w:eastAsia="en-AU"/>
        </w:rPr>
        <w:t xml:space="preserve">, </w:t>
      </w:r>
      <w:r w:rsidR="00A96BB7">
        <w:rPr>
          <w:rFonts w:cstheme="minorHAnsi"/>
          <w:sz w:val="24"/>
          <w:szCs w:val="24"/>
          <w:lang w:eastAsia="en-AU"/>
        </w:rPr>
        <w:t xml:space="preserve">the bases of such criteria </w:t>
      </w:r>
      <w:r w:rsidRPr="00D04893">
        <w:rPr>
          <w:rFonts w:cstheme="minorHAnsi"/>
          <w:sz w:val="24"/>
          <w:szCs w:val="24"/>
          <w:lang w:eastAsia="en-AU"/>
        </w:rPr>
        <w:t xml:space="preserve">and information about meeting criteria, remained </w:t>
      </w:r>
      <w:r w:rsidR="00A96BB7">
        <w:rPr>
          <w:rFonts w:cstheme="minorHAnsi"/>
          <w:sz w:val="24"/>
          <w:szCs w:val="24"/>
          <w:lang w:eastAsia="en-AU"/>
        </w:rPr>
        <w:t xml:space="preserve">something of </w:t>
      </w:r>
      <w:r w:rsidRPr="00D04893">
        <w:rPr>
          <w:rFonts w:cstheme="minorHAnsi"/>
          <w:sz w:val="24"/>
          <w:szCs w:val="24"/>
          <w:lang w:eastAsia="en-AU"/>
        </w:rPr>
        <w:t xml:space="preserve">a mystery in all </w:t>
      </w:r>
      <w:r w:rsidR="00F54D2A">
        <w:rPr>
          <w:rFonts w:cstheme="minorHAnsi"/>
          <w:sz w:val="24"/>
          <w:szCs w:val="24"/>
          <w:lang w:eastAsia="en-AU"/>
        </w:rPr>
        <w:t xml:space="preserve">three </w:t>
      </w:r>
      <w:r w:rsidRPr="00D04893">
        <w:rPr>
          <w:rFonts w:cstheme="minorHAnsi"/>
          <w:sz w:val="24"/>
          <w:szCs w:val="24"/>
          <w:lang w:eastAsia="en-AU"/>
        </w:rPr>
        <w:t xml:space="preserve">States.  </w:t>
      </w:r>
    </w:p>
    <w:p w14:paraId="2BEDE2BE" w14:textId="77777777" w:rsidR="008A1670" w:rsidRPr="00D04893" w:rsidRDefault="008A1670" w:rsidP="00B351D4">
      <w:pPr>
        <w:spacing w:after="0"/>
        <w:rPr>
          <w:rFonts w:cstheme="minorHAnsi"/>
          <w:sz w:val="24"/>
          <w:szCs w:val="24"/>
          <w:lang w:eastAsia="en-AU"/>
        </w:rPr>
      </w:pPr>
    </w:p>
    <w:p w14:paraId="3E22F4D1" w14:textId="1C57E8DD" w:rsidR="008A1670" w:rsidRDefault="009F0264" w:rsidP="00B351D4">
      <w:pPr>
        <w:spacing w:after="0"/>
        <w:rPr>
          <w:rFonts w:cstheme="minorHAnsi"/>
          <w:sz w:val="24"/>
          <w:szCs w:val="24"/>
          <w:lang w:eastAsia="en-AU"/>
        </w:rPr>
      </w:pPr>
      <w:r w:rsidRPr="00D04893">
        <w:rPr>
          <w:rFonts w:cstheme="minorHAnsi"/>
          <w:sz w:val="24"/>
          <w:szCs w:val="24"/>
          <w:lang w:eastAsia="en-AU"/>
        </w:rPr>
        <w:t xml:space="preserve">It is possible to </w:t>
      </w:r>
      <w:r w:rsidR="008A1670" w:rsidRPr="00D04893">
        <w:rPr>
          <w:rFonts w:cstheme="minorHAnsi"/>
          <w:sz w:val="24"/>
          <w:szCs w:val="24"/>
          <w:lang w:eastAsia="en-AU"/>
        </w:rPr>
        <w:t>argue</w:t>
      </w:r>
      <w:r w:rsidRPr="00D04893">
        <w:rPr>
          <w:rFonts w:cstheme="minorHAnsi"/>
          <w:sz w:val="24"/>
          <w:szCs w:val="24"/>
          <w:lang w:eastAsia="en-AU"/>
        </w:rPr>
        <w:t xml:space="preserve"> Queensland was the worst offender, as some of its </w:t>
      </w:r>
      <w:r w:rsidR="008A1670" w:rsidRPr="00D04893">
        <w:rPr>
          <w:rFonts w:cstheme="minorHAnsi"/>
          <w:sz w:val="24"/>
          <w:szCs w:val="24"/>
          <w:lang w:eastAsia="en-AU"/>
        </w:rPr>
        <w:t xml:space="preserve">regulations were diametrically opposed to </w:t>
      </w:r>
      <w:r w:rsidR="004E3767">
        <w:rPr>
          <w:rFonts w:cstheme="minorHAnsi"/>
          <w:sz w:val="24"/>
          <w:szCs w:val="24"/>
          <w:lang w:eastAsia="en-AU"/>
        </w:rPr>
        <w:t>publicly available</w:t>
      </w:r>
      <w:r w:rsidR="008A1670" w:rsidRPr="00D04893">
        <w:rPr>
          <w:rFonts w:cstheme="minorHAnsi"/>
          <w:sz w:val="24"/>
          <w:szCs w:val="24"/>
          <w:lang w:eastAsia="en-AU"/>
        </w:rPr>
        <w:t xml:space="preserve"> information</w:t>
      </w:r>
      <w:r w:rsidR="004E3767">
        <w:rPr>
          <w:rFonts w:cstheme="minorHAnsi"/>
          <w:sz w:val="24"/>
          <w:szCs w:val="24"/>
          <w:lang w:eastAsia="en-AU"/>
        </w:rPr>
        <w:t>.</w:t>
      </w:r>
      <w:r w:rsidR="008A1670" w:rsidRPr="00D04893">
        <w:rPr>
          <w:rFonts w:cstheme="minorHAnsi"/>
          <w:sz w:val="24"/>
          <w:szCs w:val="24"/>
          <w:lang w:eastAsia="en-AU"/>
        </w:rPr>
        <w:t xml:space="preserve">  Particularly </w:t>
      </w:r>
      <w:r w:rsidR="001960E4">
        <w:rPr>
          <w:rFonts w:cstheme="minorHAnsi"/>
          <w:sz w:val="24"/>
          <w:szCs w:val="24"/>
          <w:lang w:eastAsia="en-AU"/>
        </w:rPr>
        <w:t>regarding</w:t>
      </w:r>
      <w:r w:rsidR="008A1670" w:rsidRPr="00D04893">
        <w:rPr>
          <w:rFonts w:cstheme="minorHAnsi"/>
          <w:sz w:val="24"/>
          <w:szCs w:val="24"/>
          <w:lang w:eastAsia="en-AU"/>
        </w:rPr>
        <w:t xml:space="preserve"> ‘exemptions’ from restrictions, some </w:t>
      </w:r>
      <w:r w:rsidR="00751C28">
        <w:rPr>
          <w:rFonts w:cstheme="minorHAnsi"/>
          <w:sz w:val="24"/>
          <w:szCs w:val="24"/>
          <w:lang w:eastAsia="en-AU"/>
        </w:rPr>
        <w:t>d</w:t>
      </w:r>
      <w:r w:rsidR="008A1670" w:rsidRPr="00D04893">
        <w:rPr>
          <w:rFonts w:cstheme="minorHAnsi"/>
          <w:sz w:val="24"/>
          <w:szCs w:val="24"/>
          <w:lang w:eastAsia="en-AU"/>
        </w:rPr>
        <w:t xml:space="preserve">ecisions </w:t>
      </w:r>
      <w:r w:rsidR="00751C28">
        <w:rPr>
          <w:rFonts w:cstheme="minorHAnsi"/>
          <w:sz w:val="24"/>
          <w:szCs w:val="24"/>
          <w:lang w:eastAsia="en-AU"/>
        </w:rPr>
        <w:t xml:space="preserve">in Queensland </w:t>
      </w:r>
      <w:r w:rsidR="00F54D2A">
        <w:rPr>
          <w:rFonts w:cstheme="minorHAnsi"/>
          <w:sz w:val="24"/>
          <w:szCs w:val="24"/>
          <w:lang w:eastAsia="en-AU"/>
        </w:rPr>
        <w:t>appeared</w:t>
      </w:r>
      <w:r w:rsidR="008A1670" w:rsidRPr="00D04893">
        <w:rPr>
          <w:rFonts w:cstheme="minorHAnsi"/>
          <w:sz w:val="24"/>
          <w:szCs w:val="24"/>
          <w:lang w:eastAsia="en-AU"/>
        </w:rPr>
        <w:t xml:space="preserve"> </w:t>
      </w:r>
      <w:r w:rsidR="00751C28">
        <w:rPr>
          <w:rFonts w:cstheme="minorHAnsi"/>
          <w:sz w:val="24"/>
          <w:szCs w:val="24"/>
          <w:lang w:eastAsia="en-AU"/>
        </w:rPr>
        <w:t xml:space="preserve">strange and </w:t>
      </w:r>
      <w:r w:rsidR="008A1670" w:rsidRPr="00D04893">
        <w:rPr>
          <w:rFonts w:cstheme="minorHAnsi"/>
          <w:sz w:val="24"/>
          <w:szCs w:val="24"/>
          <w:lang w:eastAsia="en-AU"/>
        </w:rPr>
        <w:t>discriminatory.</w:t>
      </w:r>
      <w:r w:rsidR="008A1670" w:rsidRPr="00D04893">
        <w:rPr>
          <w:rStyle w:val="EndnoteReference"/>
          <w:rFonts w:cstheme="minorHAnsi"/>
          <w:sz w:val="24"/>
          <w:szCs w:val="24"/>
          <w:lang w:eastAsia="en-AU"/>
        </w:rPr>
        <w:endnoteReference w:id="21"/>
      </w:r>
      <w:r w:rsidR="008A1670" w:rsidRPr="00D04893">
        <w:rPr>
          <w:rFonts w:cstheme="minorHAnsi"/>
          <w:sz w:val="24"/>
          <w:szCs w:val="24"/>
          <w:lang w:eastAsia="en-AU"/>
        </w:rPr>
        <w:t xml:space="preserve">  </w:t>
      </w:r>
    </w:p>
    <w:p w14:paraId="129FB010" w14:textId="13320997" w:rsidR="00A24F0E" w:rsidRDefault="00A24F0E" w:rsidP="00B351D4">
      <w:pPr>
        <w:spacing w:after="0"/>
        <w:rPr>
          <w:rFonts w:cstheme="minorHAnsi"/>
          <w:sz w:val="24"/>
          <w:szCs w:val="24"/>
          <w:lang w:eastAsia="en-AU"/>
        </w:rPr>
      </w:pPr>
    </w:p>
    <w:p w14:paraId="57E124EC" w14:textId="77777777" w:rsidR="00751C28" w:rsidRDefault="00A96BB7" w:rsidP="00B351D4">
      <w:pPr>
        <w:spacing w:after="0"/>
        <w:rPr>
          <w:rFonts w:cstheme="minorHAnsi"/>
          <w:sz w:val="24"/>
          <w:szCs w:val="24"/>
          <w:lang w:eastAsia="en-AU"/>
        </w:rPr>
      </w:pPr>
      <w:r>
        <w:rPr>
          <w:rFonts w:cstheme="minorHAnsi"/>
          <w:sz w:val="24"/>
          <w:szCs w:val="24"/>
          <w:lang w:eastAsia="en-AU"/>
        </w:rPr>
        <w:t>The</w:t>
      </w:r>
      <w:r w:rsidR="00A24F0E">
        <w:rPr>
          <w:rFonts w:cstheme="minorHAnsi"/>
          <w:sz w:val="24"/>
          <w:szCs w:val="24"/>
          <w:lang w:eastAsia="en-AU"/>
        </w:rPr>
        <w:t xml:space="preserve"> attempt to </w:t>
      </w:r>
      <w:r w:rsidR="00E84A55">
        <w:rPr>
          <w:rFonts w:cstheme="minorHAnsi"/>
          <w:sz w:val="24"/>
          <w:szCs w:val="24"/>
          <w:lang w:eastAsia="en-AU"/>
        </w:rPr>
        <w:t xml:space="preserve">publicly </w:t>
      </w:r>
      <w:r w:rsidR="00A24F0E">
        <w:rPr>
          <w:rFonts w:cstheme="minorHAnsi"/>
          <w:sz w:val="24"/>
          <w:szCs w:val="24"/>
          <w:lang w:eastAsia="en-AU"/>
        </w:rPr>
        <w:t xml:space="preserve">explain ‘criteria’ </w:t>
      </w:r>
      <w:r w:rsidR="00E84A55">
        <w:rPr>
          <w:rFonts w:cstheme="minorHAnsi"/>
          <w:sz w:val="24"/>
          <w:szCs w:val="24"/>
          <w:lang w:eastAsia="en-AU"/>
        </w:rPr>
        <w:t xml:space="preserve">supposedly </w:t>
      </w:r>
      <w:r w:rsidR="00A24F0E">
        <w:rPr>
          <w:rFonts w:cstheme="minorHAnsi"/>
          <w:sz w:val="24"/>
          <w:szCs w:val="24"/>
          <w:lang w:eastAsia="en-AU"/>
        </w:rPr>
        <w:t xml:space="preserve">behind </w:t>
      </w:r>
      <w:r>
        <w:rPr>
          <w:rFonts w:cstheme="minorHAnsi"/>
          <w:sz w:val="24"/>
          <w:szCs w:val="24"/>
          <w:lang w:eastAsia="en-AU"/>
        </w:rPr>
        <w:t xml:space="preserve">Queensland’s </w:t>
      </w:r>
      <w:r w:rsidR="00A24F0E">
        <w:rPr>
          <w:rFonts w:cstheme="minorHAnsi"/>
          <w:sz w:val="24"/>
          <w:szCs w:val="24"/>
          <w:lang w:eastAsia="en-AU"/>
        </w:rPr>
        <w:t>border closure</w:t>
      </w:r>
      <w:r>
        <w:rPr>
          <w:rFonts w:cstheme="minorHAnsi"/>
          <w:sz w:val="24"/>
          <w:szCs w:val="24"/>
          <w:lang w:eastAsia="en-AU"/>
        </w:rPr>
        <w:t>s</w:t>
      </w:r>
      <w:r w:rsidR="009677B2">
        <w:rPr>
          <w:rFonts w:cstheme="minorHAnsi"/>
          <w:sz w:val="24"/>
          <w:szCs w:val="24"/>
          <w:lang w:eastAsia="en-AU"/>
        </w:rPr>
        <w:t>,</w:t>
      </w:r>
      <w:r w:rsidR="00A24F0E">
        <w:rPr>
          <w:rFonts w:cstheme="minorHAnsi"/>
          <w:sz w:val="24"/>
          <w:szCs w:val="24"/>
          <w:lang w:eastAsia="en-AU"/>
        </w:rPr>
        <w:t xml:space="preserve"> a policy commenced in late March</w:t>
      </w:r>
      <w:r w:rsidR="009677B2">
        <w:rPr>
          <w:rFonts w:cstheme="minorHAnsi"/>
          <w:sz w:val="24"/>
          <w:szCs w:val="24"/>
          <w:lang w:eastAsia="en-AU"/>
        </w:rPr>
        <w:t>,</w:t>
      </w:r>
      <w:r w:rsidR="00A24F0E">
        <w:rPr>
          <w:rFonts w:cstheme="minorHAnsi"/>
          <w:sz w:val="24"/>
          <w:szCs w:val="24"/>
          <w:lang w:eastAsia="en-AU"/>
        </w:rPr>
        <w:t xml:space="preserve"> started </w:t>
      </w:r>
      <w:r w:rsidR="001960E4">
        <w:rPr>
          <w:rFonts w:cstheme="minorHAnsi"/>
          <w:sz w:val="24"/>
          <w:szCs w:val="24"/>
          <w:lang w:eastAsia="en-AU"/>
        </w:rPr>
        <w:t xml:space="preserve">five months later </w:t>
      </w:r>
      <w:r w:rsidR="00A24F0E">
        <w:rPr>
          <w:rFonts w:cstheme="minorHAnsi"/>
          <w:sz w:val="24"/>
          <w:szCs w:val="24"/>
          <w:lang w:eastAsia="en-AU"/>
        </w:rPr>
        <w:t xml:space="preserve">in </w:t>
      </w:r>
      <w:r w:rsidR="00E84A55">
        <w:rPr>
          <w:rFonts w:cstheme="minorHAnsi"/>
          <w:sz w:val="24"/>
          <w:szCs w:val="24"/>
          <w:lang w:eastAsia="en-AU"/>
        </w:rPr>
        <w:t xml:space="preserve">September.  </w:t>
      </w:r>
    </w:p>
    <w:p w14:paraId="3968FE36" w14:textId="77777777" w:rsidR="00751C28" w:rsidRDefault="00751C28" w:rsidP="00B351D4">
      <w:pPr>
        <w:spacing w:after="0"/>
        <w:rPr>
          <w:rFonts w:cstheme="minorHAnsi"/>
          <w:sz w:val="24"/>
          <w:szCs w:val="24"/>
          <w:lang w:eastAsia="en-AU"/>
        </w:rPr>
      </w:pPr>
    </w:p>
    <w:p w14:paraId="7D1AAD39" w14:textId="0F8DE016" w:rsidR="00F54D2A" w:rsidRDefault="00E84A55" w:rsidP="00B351D4">
      <w:pPr>
        <w:spacing w:after="0"/>
        <w:rPr>
          <w:rFonts w:cstheme="minorHAnsi"/>
          <w:sz w:val="24"/>
          <w:szCs w:val="24"/>
          <w:lang w:eastAsia="en-AU"/>
        </w:rPr>
      </w:pPr>
      <w:r>
        <w:rPr>
          <w:rFonts w:cstheme="minorHAnsi"/>
          <w:sz w:val="24"/>
          <w:szCs w:val="24"/>
          <w:lang w:eastAsia="en-AU"/>
        </w:rPr>
        <w:t xml:space="preserve">It comprised </w:t>
      </w:r>
      <w:r w:rsidR="00751C28">
        <w:rPr>
          <w:rFonts w:cstheme="minorHAnsi"/>
          <w:sz w:val="24"/>
          <w:szCs w:val="24"/>
          <w:lang w:eastAsia="en-AU"/>
        </w:rPr>
        <w:t xml:space="preserve">part of </w:t>
      </w:r>
      <w:r>
        <w:rPr>
          <w:rFonts w:cstheme="minorHAnsi"/>
          <w:sz w:val="24"/>
          <w:szCs w:val="24"/>
          <w:lang w:eastAsia="en-AU"/>
        </w:rPr>
        <w:t xml:space="preserve">an argument </w:t>
      </w:r>
      <w:r w:rsidR="0054390E">
        <w:rPr>
          <w:rFonts w:cstheme="minorHAnsi"/>
          <w:sz w:val="24"/>
          <w:szCs w:val="24"/>
          <w:lang w:eastAsia="en-AU"/>
        </w:rPr>
        <w:t xml:space="preserve">put </w:t>
      </w:r>
      <w:r>
        <w:rPr>
          <w:rFonts w:cstheme="minorHAnsi"/>
          <w:sz w:val="24"/>
          <w:szCs w:val="24"/>
          <w:lang w:eastAsia="en-AU"/>
        </w:rPr>
        <w:t xml:space="preserve">by some experts </w:t>
      </w:r>
      <w:r w:rsidR="00F54D2A">
        <w:rPr>
          <w:rFonts w:cstheme="minorHAnsi"/>
          <w:sz w:val="24"/>
          <w:szCs w:val="24"/>
          <w:lang w:eastAsia="en-AU"/>
        </w:rPr>
        <w:t>t</w:t>
      </w:r>
      <w:r w:rsidR="0054390E">
        <w:rPr>
          <w:rFonts w:cstheme="minorHAnsi"/>
          <w:sz w:val="24"/>
          <w:szCs w:val="24"/>
          <w:lang w:eastAsia="en-AU"/>
        </w:rPr>
        <w:t xml:space="preserve">o and </w:t>
      </w:r>
      <w:r>
        <w:rPr>
          <w:rFonts w:cstheme="minorHAnsi"/>
          <w:sz w:val="24"/>
          <w:szCs w:val="24"/>
          <w:lang w:eastAsia="en-AU"/>
        </w:rPr>
        <w:t xml:space="preserve">accepted by the Federal Court </w:t>
      </w:r>
      <w:r w:rsidR="00F54D2A">
        <w:rPr>
          <w:rFonts w:cstheme="minorHAnsi"/>
          <w:sz w:val="24"/>
          <w:szCs w:val="24"/>
          <w:lang w:eastAsia="en-AU"/>
        </w:rPr>
        <w:t xml:space="preserve">just </w:t>
      </w:r>
      <w:r>
        <w:rPr>
          <w:rFonts w:cstheme="minorHAnsi"/>
          <w:sz w:val="24"/>
          <w:szCs w:val="24"/>
          <w:lang w:eastAsia="en-AU"/>
        </w:rPr>
        <w:t>a week earlier</w:t>
      </w:r>
      <w:r w:rsidR="0054390E">
        <w:rPr>
          <w:rFonts w:cstheme="minorHAnsi"/>
          <w:sz w:val="24"/>
          <w:szCs w:val="24"/>
          <w:lang w:eastAsia="en-AU"/>
        </w:rPr>
        <w:t xml:space="preserve"> as a reasonable approach</w:t>
      </w:r>
      <w:r w:rsidR="00F54D2A">
        <w:rPr>
          <w:rFonts w:cstheme="minorHAnsi"/>
          <w:sz w:val="24"/>
          <w:szCs w:val="24"/>
          <w:lang w:eastAsia="en-AU"/>
        </w:rPr>
        <w:t>.</w:t>
      </w:r>
      <w:r w:rsidR="00751C28">
        <w:rPr>
          <w:rFonts w:cstheme="minorHAnsi"/>
          <w:sz w:val="24"/>
          <w:szCs w:val="24"/>
          <w:lang w:eastAsia="en-AU"/>
        </w:rPr>
        <w:t xml:space="preserve">  </w:t>
      </w:r>
      <w:r w:rsidR="00F54D2A">
        <w:rPr>
          <w:rFonts w:cstheme="minorHAnsi"/>
          <w:sz w:val="24"/>
          <w:szCs w:val="24"/>
          <w:lang w:eastAsia="en-AU"/>
        </w:rPr>
        <w:t>The argument was</w:t>
      </w:r>
      <w:r w:rsidR="00A96BB7">
        <w:rPr>
          <w:rFonts w:cstheme="minorHAnsi"/>
          <w:sz w:val="24"/>
          <w:szCs w:val="24"/>
          <w:lang w:eastAsia="en-AU"/>
        </w:rPr>
        <w:t>:</w:t>
      </w:r>
      <w:r>
        <w:rPr>
          <w:rFonts w:cstheme="minorHAnsi"/>
          <w:sz w:val="24"/>
          <w:szCs w:val="24"/>
          <w:lang w:eastAsia="en-AU"/>
        </w:rPr>
        <w:t xml:space="preserve"> 28 continuous days of no recorded community transmission in a State indicated </w:t>
      </w:r>
      <w:r w:rsidR="00A96BB7">
        <w:rPr>
          <w:rFonts w:cstheme="minorHAnsi"/>
          <w:sz w:val="24"/>
          <w:szCs w:val="24"/>
          <w:lang w:eastAsia="en-AU"/>
        </w:rPr>
        <w:t>negligible</w:t>
      </w:r>
      <w:r>
        <w:rPr>
          <w:rFonts w:cstheme="minorHAnsi"/>
          <w:sz w:val="24"/>
          <w:szCs w:val="24"/>
          <w:lang w:eastAsia="en-AU"/>
        </w:rPr>
        <w:t xml:space="preserve"> probability </w:t>
      </w:r>
      <w:r w:rsidR="00A96BB7">
        <w:rPr>
          <w:rFonts w:cstheme="minorHAnsi"/>
          <w:sz w:val="24"/>
          <w:szCs w:val="24"/>
          <w:lang w:eastAsia="en-AU"/>
        </w:rPr>
        <w:t>of uncontained</w:t>
      </w:r>
      <w:r w:rsidR="009677B2">
        <w:rPr>
          <w:rFonts w:cstheme="minorHAnsi"/>
          <w:sz w:val="24"/>
          <w:szCs w:val="24"/>
          <w:lang w:eastAsia="en-AU"/>
        </w:rPr>
        <w:t xml:space="preserve"> Covid</w:t>
      </w:r>
      <w:r>
        <w:rPr>
          <w:rFonts w:cstheme="minorHAnsi"/>
          <w:sz w:val="24"/>
          <w:szCs w:val="24"/>
          <w:lang w:eastAsia="en-AU"/>
        </w:rPr>
        <w:t xml:space="preserve">.  </w:t>
      </w:r>
    </w:p>
    <w:p w14:paraId="1FBCFAEA" w14:textId="77777777" w:rsidR="00F54D2A" w:rsidRDefault="00F54D2A" w:rsidP="00B351D4">
      <w:pPr>
        <w:spacing w:after="0"/>
        <w:rPr>
          <w:rFonts w:cstheme="minorHAnsi"/>
          <w:sz w:val="24"/>
          <w:szCs w:val="24"/>
          <w:lang w:eastAsia="en-AU"/>
        </w:rPr>
      </w:pPr>
    </w:p>
    <w:p w14:paraId="01A6AD0B" w14:textId="69F6F82A" w:rsidR="00A24F0E" w:rsidRPr="00D04893" w:rsidRDefault="00E84A55" w:rsidP="00B351D4">
      <w:pPr>
        <w:spacing w:after="0"/>
        <w:rPr>
          <w:rFonts w:cstheme="minorHAnsi"/>
          <w:sz w:val="24"/>
          <w:szCs w:val="24"/>
          <w:lang w:eastAsia="en-AU"/>
        </w:rPr>
      </w:pPr>
      <w:r>
        <w:rPr>
          <w:rFonts w:cstheme="minorHAnsi"/>
          <w:sz w:val="24"/>
          <w:szCs w:val="24"/>
          <w:lang w:eastAsia="en-AU"/>
        </w:rPr>
        <w:t>Th</w:t>
      </w:r>
      <w:r w:rsidR="00751C28">
        <w:rPr>
          <w:rFonts w:cstheme="minorHAnsi"/>
          <w:sz w:val="24"/>
          <w:szCs w:val="24"/>
          <w:lang w:eastAsia="en-AU"/>
        </w:rPr>
        <w:t>at</w:t>
      </w:r>
      <w:r>
        <w:rPr>
          <w:rFonts w:cstheme="minorHAnsi"/>
          <w:sz w:val="24"/>
          <w:szCs w:val="24"/>
          <w:lang w:eastAsia="en-AU"/>
        </w:rPr>
        <w:t xml:space="preserve"> criteri</w:t>
      </w:r>
      <w:r w:rsidR="001960E4">
        <w:rPr>
          <w:rFonts w:cstheme="minorHAnsi"/>
          <w:sz w:val="24"/>
          <w:szCs w:val="24"/>
          <w:lang w:eastAsia="en-AU"/>
        </w:rPr>
        <w:t>on</w:t>
      </w:r>
      <w:r>
        <w:rPr>
          <w:rFonts w:cstheme="minorHAnsi"/>
          <w:sz w:val="24"/>
          <w:szCs w:val="24"/>
          <w:lang w:eastAsia="en-AU"/>
        </w:rPr>
        <w:t xml:space="preserve"> w</w:t>
      </w:r>
      <w:r w:rsidR="001960E4">
        <w:rPr>
          <w:rFonts w:cstheme="minorHAnsi"/>
          <w:sz w:val="24"/>
          <w:szCs w:val="24"/>
          <w:lang w:eastAsia="en-AU"/>
        </w:rPr>
        <w:t>as</w:t>
      </w:r>
      <w:r>
        <w:rPr>
          <w:rFonts w:cstheme="minorHAnsi"/>
          <w:sz w:val="24"/>
          <w:szCs w:val="24"/>
          <w:lang w:eastAsia="en-AU"/>
        </w:rPr>
        <w:t xml:space="preserve"> visibly not applied to the ACT, with other reasons found for </w:t>
      </w:r>
      <w:r w:rsidR="001960E4">
        <w:rPr>
          <w:rFonts w:cstheme="minorHAnsi"/>
          <w:sz w:val="24"/>
          <w:szCs w:val="24"/>
          <w:lang w:eastAsia="en-AU"/>
        </w:rPr>
        <w:t xml:space="preserve">persisting with </w:t>
      </w:r>
      <w:r w:rsidR="009677B2">
        <w:rPr>
          <w:rFonts w:cstheme="minorHAnsi"/>
          <w:sz w:val="24"/>
          <w:szCs w:val="24"/>
          <w:lang w:eastAsia="en-AU"/>
        </w:rPr>
        <w:t>Queensland’</w:t>
      </w:r>
      <w:r w:rsidR="001960E4">
        <w:rPr>
          <w:rFonts w:cstheme="minorHAnsi"/>
          <w:sz w:val="24"/>
          <w:szCs w:val="24"/>
          <w:lang w:eastAsia="en-AU"/>
        </w:rPr>
        <w:t xml:space="preserve">s closure against </w:t>
      </w:r>
      <w:r w:rsidR="00A96BB7">
        <w:rPr>
          <w:rFonts w:cstheme="minorHAnsi"/>
          <w:sz w:val="24"/>
          <w:szCs w:val="24"/>
          <w:lang w:eastAsia="en-AU"/>
        </w:rPr>
        <w:t>the territory</w:t>
      </w:r>
      <w:r w:rsidR="001960E4">
        <w:rPr>
          <w:rFonts w:cstheme="minorHAnsi"/>
          <w:sz w:val="24"/>
          <w:szCs w:val="24"/>
          <w:lang w:eastAsia="en-AU"/>
        </w:rPr>
        <w:t xml:space="preserve"> </w:t>
      </w:r>
      <w:r w:rsidR="00FC260C">
        <w:rPr>
          <w:rFonts w:cstheme="minorHAnsi"/>
          <w:sz w:val="24"/>
          <w:szCs w:val="24"/>
          <w:lang w:eastAsia="en-AU"/>
        </w:rPr>
        <w:t xml:space="preserve">- </w:t>
      </w:r>
      <w:r w:rsidR="00187922">
        <w:rPr>
          <w:rFonts w:cstheme="minorHAnsi"/>
          <w:sz w:val="24"/>
          <w:szCs w:val="24"/>
          <w:lang w:eastAsia="en-AU"/>
        </w:rPr>
        <w:t>which</w:t>
      </w:r>
      <w:r w:rsidR="001960E4">
        <w:rPr>
          <w:rFonts w:cstheme="minorHAnsi"/>
          <w:sz w:val="24"/>
          <w:szCs w:val="24"/>
          <w:lang w:eastAsia="en-AU"/>
        </w:rPr>
        <w:t xml:space="preserve"> had been</w:t>
      </w:r>
      <w:r>
        <w:rPr>
          <w:rFonts w:cstheme="minorHAnsi"/>
          <w:sz w:val="24"/>
          <w:szCs w:val="24"/>
          <w:lang w:eastAsia="en-AU"/>
        </w:rPr>
        <w:t xml:space="preserve"> Covid free for more than twice the 28 days</w:t>
      </w:r>
      <w:r w:rsidR="001960E4">
        <w:rPr>
          <w:rFonts w:cstheme="minorHAnsi"/>
          <w:sz w:val="24"/>
          <w:szCs w:val="24"/>
          <w:lang w:eastAsia="en-AU"/>
        </w:rPr>
        <w:t xml:space="preserve">.  </w:t>
      </w:r>
      <w:r w:rsidR="009677B2">
        <w:rPr>
          <w:rFonts w:cstheme="minorHAnsi"/>
          <w:sz w:val="24"/>
          <w:szCs w:val="24"/>
          <w:lang w:eastAsia="en-AU"/>
        </w:rPr>
        <w:t>That persistence</w:t>
      </w:r>
      <w:r w:rsidR="001960E4">
        <w:rPr>
          <w:rFonts w:cstheme="minorHAnsi"/>
          <w:sz w:val="24"/>
          <w:szCs w:val="24"/>
          <w:lang w:eastAsia="en-AU"/>
        </w:rPr>
        <w:t xml:space="preserve"> conflict</w:t>
      </w:r>
      <w:r w:rsidR="009677B2">
        <w:rPr>
          <w:rFonts w:cstheme="minorHAnsi"/>
          <w:sz w:val="24"/>
          <w:szCs w:val="24"/>
          <w:lang w:eastAsia="en-AU"/>
        </w:rPr>
        <w:t>ed</w:t>
      </w:r>
      <w:r w:rsidR="001960E4">
        <w:rPr>
          <w:rFonts w:cstheme="minorHAnsi"/>
          <w:sz w:val="24"/>
          <w:szCs w:val="24"/>
          <w:lang w:eastAsia="en-AU"/>
        </w:rPr>
        <w:t xml:space="preserve"> with </w:t>
      </w:r>
      <w:r w:rsidR="00A96BB7">
        <w:rPr>
          <w:rFonts w:cstheme="minorHAnsi"/>
          <w:sz w:val="24"/>
          <w:szCs w:val="24"/>
          <w:lang w:eastAsia="en-AU"/>
        </w:rPr>
        <w:t xml:space="preserve">a key finding in </w:t>
      </w:r>
      <w:r>
        <w:rPr>
          <w:rFonts w:cstheme="minorHAnsi"/>
          <w:sz w:val="24"/>
          <w:szCs w:val="24"/>
          <w:lang w:eastAsia="en-AU"/>
        </w:rPr>
        <w:t xml:space="preserve">the </w:t>
      </w:r>
      <w:r w:rsidR="001960E4">
        <w:rPr>
          <w:rFonts w:cstheme="minorHAnsi"/>
          <w:sz w:val="24"/>
          <w:szCs w:val="24"/>
          <w:lang w:eastAsia="en-AU"/>
        </w:rPr>
        <w:t xml:space="preserve">same </w:t>
      </w:r>
      <w:r>
        <w:rPr>
          <w:rFonts w:cstheme="minorHAnsi"/>
          <w:sz w:val="24"/>
          <w:szCs w:val="24"/>
          <w:lang w:eastAsia="en-AU"/>
        </w:rPr>
        <w:t xml:space="preserve">Federal Court </w:t>
      </w:r>
      <w:r w:rsidR="00A96BB7">
        <w:rPr>
          <w:rFonts w:cstheme="minorHAnsi"/>
          <w:sz w:val="24"/>
          <w:szCs w:val="24"/>
          <w:lang w:eastAsia="en-AU"/>
        </w:rPr>
        <w:t>case</w:t>
      </w:r>
      <w:r w:rsidR="001960E4">
        <w:rPr>
          <w:rFonts w:cstheme="minorHAnsi"/>
          <w:sz w:val="24"/>
          <w:szCs w:val="24"/>
          <w:lang w:eastAsia="en-AU"/>
        </w:rPr>
        <w:t xml:space="preserve"> - there </w:t>
      </w:r>
      <w:r w:rsidR="00A96BB7">
        <w:rPr>
          <w:rFonts w:cstheme="minorHAnsi"/>
          <w:sz w:val="24"/>
          <w:szCs w:val="24"/>
          <w:lang w:eastAsia="en-AU"/>
        </w:rPr>
        <w:t>was</w:t>
      </w:r>
      <w:r w:rsidR="001960E4">
        <w:rPr>
          <w:rFonts w:cstheme="minorHAnsi"/>
          <w:sz w:val="24"/>
          <w:szCs w:val="24"/>
          <w:lang w:eastAsia="en-AU"/>
        </w:rPr>
        <w:t xml:space="preserve"> no Covid reason for </w:t>
      </w:r>
      <w:r w:rsidR="00A96BB7">
        <w:rPr>
          <w:rFonts w:cstheme="minorHAnsi"/>
          <w:sz w:val="24"/>
          <w:szCs w:val="24"/>
          <w:lang w:eastAsia="en-AU"/>
        </w:rPr>
        <w:t xml:space="preserve">a </w:t>
      </w:r>
      <w:r w:rsidR="001960E4">
        <w:rPr>
          <w:rFonts w:cstheme="minorHAnsi"/>
          <w:sz w:val="24"/>
          <w:szCs w:val="24"/>
          <w:lang w:eastAsia="en-AU"/>
        </w:rPr>
        <w:t xml:space="preserve">border closure against the </w:t>
      </w:r>
      <w:r w:rsidR="00F54D2A">
        <w:rPr>
          <w:rFonts w:cstheme="minorHAnsi"/>
          <w:sz w:val="24"/>
          <w:szCs w:val="24"/>
          <w:lang w:eastAsia="en-AU"/>
        </w:rPr>
        <w:t>ACT</w:t>
      </w:r>
      <w:r>
        <w:rPr>
          <w:rFonts w:cstheme="minorHAnsi"/>
          <w:sz w:val="24"/>
          <w:szCs w:val="24"/>
          <w:lang w:eastAsia="en-AU"/>
        </w:rPr>
        <w:t>.</w:t>
      </w:r>
      <w:r>
        <w:rPr>
          <w:rStyle w:val="EndnoteReference"/>
          <w:rFonts w:cstheme="minorHAnsi"/>
          <w:sz w:val="24"/>
          <w:szCs w:val="24"/>
          <w:lang w:eastAsia="en-AU"/>
        </w:rPr>
        <w:endnoteReference w:id="22"/>
      </w:r>
    </w:p>
    <w:p w14:paraId="28D1EA8C" w14:textId="77777777" w:rsidR="008A1670" w:rsidRPr="00D04893" w:rsidRDefault="008A1670" w:rsidP="00B351D4">
      <w:pPr>
        <w:spacing w:after="0"/>
        <w:rPr>
          <w:rFonts w:cstheme="minorHAnsi"/>
          <w:sz w:val="24"/>
          <w:szCs w:val="24"/>
          <w:lang w:eastAsia="en-AU"/>
        </w:rPr>
      </w:pPr>
    </w:p>
    <w:p w14:paraId="35990B1D" w14:textId="1D159666" w:rsidR="008A1670" w:rsidRPr="00D04893" w:rsidRDefault="008A1670" w:rsidP="00B351D4">
      <w:pPr>
        <w:spacing w:after="0"/>
        <w:rPr>
          <w:rFonts w:cstheme="minorHAnsi"/>
          <w:sz w:val="24"/>
          <w:szCs w:val="24"/>
          <w:lang w:eastAsia="en-AU"/>
        </w:rPr>
      </w:pPr>
      <w:r w:rsidRPr="00D04893">
        <w:rPr>
          <w:rFonts w:cstheme="minorHAnsi"/>
          <w:sz w:val="24"/>
          <w:szCs w:val="24"/>
          <w:lang w:eastAsia="en-AU"/>
        </w:rPr>
        <w:lastRenderedPageBreak/>
        <w:t xml:space="preserve">While </w:t>
      </w:r>
      <w:r w:rsidR="00A96BB7">
        <w:rPr>
          <w:rFonts w:cstheme="minorHAnsi"/>
          <w:sz w:val="24"/>
          <w:szCs w:val="24"/>
          <w:lang w:eastAsia="en-AU"/>
        </w:rPr>
        <w:t>NSW and Victoria</w:t>
      </w:r>
      <w:r w:rsidRPr="00D04893">
        <w:rPr>
          <w:rFonts w:cstheme="minorHAnsi"/>
          <w:sz w:val="24"/>
          <w:szCs w:val="24"/>
          <w:lang w:eastAsia="en-AU"/>
        </w:rPr>
        <w:t xml:space="preserve"> </w:t>
      </w:r>
      <w:r w:rsidR="00FC260C">
        <w:rPr>
          <w:rFonts w:cstheme="minorHAnsi"/>
          <w:sz w:val="24"/>
          <w:szCs w:val="24"/>
          <w:lang w:eastAsia="en-AU"/>
        </w:rPr>
        <w:t xml:space="preserve">regulations </w:t>
      </w:r>
      <w:r w:rsidRPr="00D04893">
        <w:rPr>
          <w:rFonts w:cstheme="minorHAnsi"/>
          <w:sz w:val="24"/>
          <w:szCs w:val="24"/>
          <w:lang w:eastAsia="en-AU"/>
        </w:rPr>
        <w:t xml:space="preserve">did not attract </w:t>
      </w:r>
      <w:r w:rsidR="00767197">
        <w:rPr>
          <w:rFonts w:cstheme="minorHAnsi"/>
          <w:sz w:val="24"/>
          <w:szCs w:val="24"/>
          <w:lang w:eastAsia="en-AU"/>
        </w:rPr>
        <w:t xml:space="preserve">quite </w:t>
      </w:r>
      <w:r w:rsidRPr="00D04893">
        <w:rPr>
          <w:rFonts w:cstheme="minorHAnsi"/>
          <w:sz w:val="24"/>
          <w:szCs w:val="24"/>
          <w:lang w:eastAsia="en-AU"/>
        </w:rPr>
        <w:t>such notoriety</w:t>
      </w:r>
      <w:r w:rsidR="009677B2">
        <w:rPr>
          <w:rFonts w:cstheme="minorHAnsi"/>
          <w:sz w:val="24"/>
          <w:szCs w:val="24"/>
          <w:lang w:eastAsia="en-AU"/>
        </w:rPr>
        <w:t xml:space="preserve"> as Queensland</w:t>
      </w:r>
      <w:r w:rsidR="00751C28">
        <w:rPr>
          <w:rFonts w:cstheme="minorHAnsi"/>
          <w:sz w:val="24"/>
          <w:szCs w:val="24"/>
          <w:lang w:eastAsia="en-AU"/>
        </w:rPr>
        <w:t>’s</w:t>
      </w:r>
      <w:r w:rsidRPr="00D04893">
        <w:rPr>
          <w:rFonts w:cstheme="minorHAnsi"/>
          <w:sz w:val="24"/>
          <w:szCs w:val="24"/>
          <w:lang w:eastAsia="en-AU"/>
        </w:rPr>
        <w:t xml:space="preserve">, some specifics, for example the ‘holiday house’ exemptions, lacked any rational public policy or </w:t>
      </w:r>
      <w:r w:rsidR="00767197">
        <w:rPr>
          <w:rFonts w:cstheme="minorHAnsi"/>
          <w:sz w:val="24"/>
          <w:szCs w:val="24"/>
          <w:lang w:eastAsia="en-AU"/>
        </w:rPr>
        <w:t xml:space="preserve">public </w:t>
      </w:r>
      <w:r w:rsidRPr="00D04893">
        <w:rPr>
          <w:rFonts w:cstheme="minorHAnsi"/>
          <w:sz w:val="24"/>
          <w:szCs w:val="24"/>
          <w:lang w:eastAsia="en-AU"/>
        </w:rPr>
        <w:t>evidentiary basis.</w:t>
      </w:r>
      <w:r w:rsidRPr="00D04893">
        <w:rPr>
          <w:rStyle w:val="EndnoteReference"/>
          <w:rFonts w:cstheme="minorHAnsi"/>
          <w:sz w:val="24"/>
          <w:szCs w:val="24"/>
          <w:lang w:eastAsia="en-AU"/>
        </w:rPr>
        <w:endnoteReference w:id="23"/>
      </w:r>
    </w:p>
    <w:p w14:paraId="41858A49" w14:textId="77777777" w:rsidR="008A1670" w:rsidRPr="00D04893" w:rsidRDefault="008A1670" w:rsidP="00B351D4">
      <w:pPr>
        <w:spacing w:after="0"/>
        <w:rPr>
          <w:rFonts w:cstheme="minorHAnsi"/>
          <w:sz w:val="24"/>
          <w:szCs w:val="24"/>
          <w:lang w:eastAsia="en-AU"/>
        </w:rPr>
      </w:pPr>
    </w:p>
    <w:p w14:paraId="4D906D31" w14:textId="0BF9B833" w:rsidR="00767197" w:rsidRDefault="008A1670" w:rsidP="00B351D4">
      <w:pPr>
        <w:spacing w:after="0"/>
        <w:rPr>
          <w:rFonts w:cstheme="minorHAnsi"/>
          <w:sz w:val="24"/>
          <w:szCs w:val="24"/>
          <w:lang w:eastAsia="en-AU"/>
        </w:rPr>
      </w:pPr>
      <w:r w:rsidRPr="00D04893">
        <w:rPr>
          <w:rFonts w:cstheme="minorHAnsi"/>
          <w:sz w:val="24"/>
          <w:szCs w:val="24"/>
          <w:lang w:eastAsia="en-AU"/>
        </w:rPr>
        <w:t xml:space="preserve">The </w:t>
      </w:r>
      <w:r w:rsidR="00FA63BB" w:rsidRPr="00D04893">
        <w:rPr>
          <w:rFonts w:cstheme="minorHAnsi"/>
          <w:sz w:val="24"/>
          <w:szCs w:val="24"/>
          <w:lang w:eastAsia="en-AU"/>
        </w:rPr>
        <w:t xml:space="preserve">divergence, </w:t>
      </w:r>
      <w:r w:rsidRPr="00D04893">
        <w:rPr>
          <w:rFonts w:cstheme="minorHAnsi"/>
          <w:sz w:val="24"/>
          <w:szCs w:val="24"/>
          <w:lang w:eastAsia="en-AU"/>
        </w:rPr>
        <w:t xml:space="preserve">instability </w:t>
      </w:r>
      <w:r w:rsidR="00FA63BB" w:rsidRPr="00D04893">
        <w:rPr>
          <w:rFonts w:cstheme="minorHAnsi"/>
          <w:sz w:val="24"/>
          <w:szCs w:val="24"/>
          <w:lang w:eastAsia="en-AU"/>
        </w:rPr>
        <w:t xml:space="preserve">and unpredictability </w:t>
      </w:r>
      <w:r w:rsidRPr="00D04893">
        <w:rPr>
          <w:rFonts w:cstheme="minorHAnsi"/>
          <w:sz w:val="24"/>
          <w:szCs w:val="24"/>
          <w:lang w:eastAsia="en-AU"/>
        </w:rPr>
        <w:t>in regulations and restrictions</w:t>
      </w:r>
      <w:r w:rsidR="00AF3098">
        <w:rPr>
          <w:rFonts w:cstheme="minorHAnsi"/>
          <w:sz w:val="24"/>
          <w:szCs w:val="24"/>
          <w:lang w:eastAsia="en-AU"/>
        </w:rPr>
        <w:t xml:space="preserve"> -</w:t>
      </w:r>
      <w:r w:rsidRPr="00D04893">
        <w:rPr>
          <w:rFonts w:cstheme="minorHAnsi"/>
          <w:sz w:val="24"/>
          <w:szCs w:val="24"/>
          <w:lang w:eastAsia="en-AU"/>
        </w:rPr>
        <w:t xml:space="preserve"> at time</w:t>
      </w:r>
      <w:r w:rsidR="00FA63BB" w:rsidRPr="00D04893">
        <w:rPr>
          <w:rFonts w:cstheme="minorHAnsi"/>
          <w:sz w:val="24"/>
          <w:szCs w:val="24"/>
          <w:lang w:eastAsia="en-AU"/>
        </w:rPr>
        <w:t>s</w:t>
      </w:r>
      <w:r w:rsidRPr="00D04893">
        <w:rPr>
          <w:rFonts w:cstheme="minorHAnsi"/>
          <w:sz w:val="24"/>
          <w:szCs w:val="24"/>
          <w:lang w:eastAsia="en-AU"/>
        </w:rPr>
        <w:t xml:space="preserve"> </w:t>
      </w:r>
      <w:r w:rsidR="00AF3098">
        <w:rPr>
          <w:rFonts w:cstheme="minorHAnsi"/>
          <w:sz w:val="24"/>
          <w:szCs w:val="24"/>
          <w:lang w:eastAsia="en-AU"/>
        </w:rPr>
        <w:t>contrasting with</w:t>
      </w:r>
      <w:r w:rsidR="00FA63BB" w:rsidRPr="00D04893">
        <w:rPr>
          <w:rFonts w:cstheme="minorHAnsi"/>
          <w:sz w:val="24"/>
          <w:szCs w:val="24"/>
          <w:lang w:eastAsia="en-AU"/>
        </w:rPr>
        <w:t xml:space="preserve"> stable </w:t>
      </w:r>
      <w:r w:rsidR="00AF3098">
        <w:rPr>
          <w:rFonts w:cstheme="minorHAnsi"/>
          <w:sz w:val="24"/>
          <w:szCs w:val="24"/>
          <w:lang w:eastAsia="en-AU"/>
        </w:rPr>
        <w:t>or</w:t>
      </w:r>
      <w:r w:rsidR="00FA63BB" w:rsidRPr="00D04893">
        <w:rPr>
          <w:rFonts w:cstheme="minorHAnsi"/>
          <w:sz w:val="24"/>
          <w:szCs w:val="24"/>
          <w:lang w:eastAsia="en-AU"/>
        </w:rPr>
        <w:t xml:space="preserve"> predictable </w:t>
      </w:r>
      <w:r w:rsidRPr="00D04893">
        <w:rPr>
          <w:rFonts w:cstheme="minorHAnsi"/>
          <w:sz w:val="24"/>
          <w:szCs w:val="24"/>
          <w:lang w:eastAsia="en-AU"/>
        </w:rPr>
        <w:t>events</w:t>
      </w:r>
      <w:r w:rsidR="00AF3098">
        <w:rPr>
          <w:rFonts w:cstheme="minorHAnsi"/>
          <w:sz w:val="24"/>
          <w:szCs w:val="24"/>
          <w:lang w:eastAsia="en-AU"/>
        </w:rPr>
        <w:t xml:space="preserve"> -</w:t>
      </w:r>
      <w:r w:rsidRPr="00D04893">
        <w:rPr>
          <w:rFonts w:cstheme="minorHAnsi"/>
          <w:sz w:val="24"/>
          <w:szCs w:val="24"/>
          <w:lang w:eastAsia="en-AU"/>
        </w:rPr>
        <w:t xml:space="preserve"> further attest</w:t>
      </w:r>
      <w:r w:rsidR="009677B2">
        <w:rPr>
          <w:rFonts w:cstheme="minorHAnsi"/>
          <w:sz w:val="24"/>
          <w:szCs w:val="24"/>
          <w:lang w:eastAsia="en-AU"/>
        </w:rPr>
        <w:t>ed</w:t>
      </w:r>
      <w:r w:rsidRPr="00D04893">
        <w:rPr>
          <w:rFonts w:cstheme="minorHAnsi"/>
          <w:sz w:val="24"/>
          <w:szCs w:val="24"/>
          <w:lang w:eastAsia="en-AU"/>
        </w:rPr>
        <w:t xml:space="preserve"> to the lack of proper connection between ‘evidence’ and policy expressed in regulations.</w:t>
      </w:r>
      <w:r w:rsidR="00FA63BB" w:rsidRPr="00D04893">
        <w:rPr>
          <w:rFonts w:cstheme="minorHAnsi"/>
          <w:sz w:val="24"/>
          <w:szCs w:val="24"/>
          <w:lang w:eastAsia="en-AU"/>
        </w:rPr>
        <w:t xml:space="preserve"> </w:t>
      </w:r>
      <w:r w:rsidR="00767197">
        <w:rPr>
          <w:rFonts w:cstheme="minorHAnsi"/>
          <w:sz w:val="24"/>
          <w:szCs w:val="24"/>
          <w:lang w:eastAsia="en-AU"/>
        </w:rPr>
        <w:t xml:space="preserve"> </w:t>
      </w:r>
    </w:p>
    <w:p w14:paraId="4E34BDFF" w14:textId="77777777" w:rsidR="00767197" w:rsidRDefault="00767197" w:rsidP="00B351D4">
      <w:pPr>
        <w:spacing w:after="0"/>
        <w:rPr>
          <w:rFonts w:cstheme="minorHAnsi"/>
          <w:sz w:val="24"/>
          <w:szCs w:val="24"/>
          <w:lang w:eastAsia="en-AU"/>
        </w:rPr>
      </w:pPr>
    </w:p>
    <w:p w14:paraId="371B3AC1" w14:textId="554F9C45" w:rsidR="00F54D2A" w:rsidRDefault="00767197" w:rsidP="00B351D4">
      <w:pPr>
        <w:spacing w:after="0"/>
        <w:rPr>
          <w:rFonts w:cstheme="minorHAnsi"/>
          <w:sz w:val="24"/>
          <w:szCs w:val="24"/>
          <w:lang w:eastAsia="en-AU"/>
        </w:rPr>
      </w:pPr>
      <w:r>
        <w:rPr>
          <w:rFonts w:cstheme="minorHAnsi"/>
          <w:sz w:val="24"/>
          <w:szCs w:val="24"/>
          <w:lang w:eastAsia="en-AU"/>
        </w:rPr>
        <w:t xml:space="preserve">While </w:t>
      </w:r>
      <w:r w:rsidR="00A24F0E">
        <w:rPr>
          <w:rFonts w:cstheme="minorHAnsi"/>
          <w:sz w:val="24"/>
          <w:szCs w:val="24"/>
          <w:lang w:eastAsia="en-AU"/>
        </w:rPr>
        <w:t>there was a national</w:t>
      </w:r>
      <w:r>
        <w:rPr>
          <w:rFonts w:cstheme="minorHAnsi"/>
          <w:sz w:val="24"/>
          <w:szCs w:val="24"/>
          <w:lang w:eastAsia="en-AU"/>
        </w:rPr>
        <w:t xml:space="preserve"> ‘road map’ </w:t>
      </w:r>
      <w:r w:rsidR="00A24F0E">
        <w:rPr>
          <w:rFonts w:cstheme="minorHAnsi"/>
          <w:sz w:val="24"/>
          <w:szCs w:val="24"/>
          <w:lang w:eastAsia="en-AU"/>
        </w:rPr>
        <w:t>to eas</w:t>
      </w:r>
      <w:r w:rsidR="009677B2">
        <w:rPr>
          <w:rFonts w:cstheme="minorHAnsi"/>
          <w:sz w:val="24"/>
          <w:szCs w:val="24"/>
          <w:lang w:eastAsia="en-AU"/>
        </w:rPr>
        <w:t>e</w:t>
      </w:r>
      <w:r w:rsidR="00A24F0E">
        <w:rPr>
          <w:rFonts w:cstheme="minorHAnsi"/>
          <w:sz w:val="24"/>
          <w:szCs w:val="24"/>
          <w:lang w:eastAsia="en-AU"/>
        </w:rPr>
        <w:t xml:space="preserve"> anti-Covid restrictions, States </w:t>
      </w:r>
      <w:r>
        <w:rPr>
          <w:rFonts w:cstheme="minorHAnsi"/>
          <w:sz w:val="24"/>
          <w:szCs w:val="24"/>
          <w:lang w:eastAsia="en-AU"/>
        </w:rPr>
        <w:t xml:space="preserve">developed </w:t>
      </w:r>
      <w:r w:rsidR="00A24F0E">
        <w:rPr>
          <w:rFonts w:cstheme="minorHAnsi"/>
          <w:sz w:val="24"/>
          <w:szCs w:val="24"/>
          <w:lang w:eastAsia="en-AU"/>
        </w:rPr>
        <w:t>their own</w:t>
      </w:r>
      <w:r w:rsidR="00F54D2A">
        <w:rPr>
          <w:rFonts w:cstheme="minorHAnsi"/>
          <w:sz w:val="24"/>
          <w:szCs w:val="24"/>
          <w:lang w:eastAsia="en-AU"/>
        </w:rPr>
        <w:t>,</w:t>
      </w:r>
      <w:r w:rsidR="00A24F0E">
        <w:rPr>
          <w:rFonts w:cstheme="minorHAnsi"/>
          <w:sz w:val="24"/>
          <w:szCs w:val="24"/>
          <w:lang w:eastAsia="en-AU"/>
        </w:rPr>
        <w:t xml:space="preserve"> different</w:t>
      </w:r>
      <w:r w:rsidR="00F54D2A">
        <w:rPr>
          <w:rFonts w:cstheme="minorHAnsi"/>
          <w:sz w:val="24"/>
          <w:szCs w:val="24"/>
          <w:lang w:eastAsia="en-AU"/>
        </w:rPr>
        <w:t>,</w:t>
      </w:r>
      <w:r w:rsidR="00A24F0E">
        <w:rPr>
          <w:rFonts w:cstheme="minorHAnsi"/>
          <w:sz w:val="24"/>
          <w:szCs w:val="24"/>
          <w:lang w:eastAsia="en-AU"/>
        </w:rPr>
        <w:t xml:space="preserve"> ones.  </w:t>
      </w:r>
      <w:r w:rsidR="009677B2">
        <w:rPr>
          <w:rFonts w:cstheme="minorHAnsi"/>
          <w:sz w:val="24"/>
          <w:szCs w:val="24"/>
          <w:lang w:eastAsia="en-AU"/>
        </w:rPr>
        <w:t>Whatever lay behind the road maps was kept within Governments</w:t>
      </w:r>
      <w:r w:rsidR="00A24F0E">
        <w:rPr>
          <w:rFonts w:cstheme="minorHAnsi"/>
          <w:sz w:val="24"/>
          <w:szCs w:val="24"/>
          <w:lang w:eastAsia="en-AU"/>
        </w:rPr>
        <w:t xml:space="preserve">, perhaps </w:t>
      </w:r>
      <w:r w:rsidR="009677B2">
        <w:rPr>
          <w:rFonts w:cstheme="minorHAnsi"/>
          <w:sz w:val="24"/>
          <w:szCs w:val="24"/>
          <w:lang w:eastAsia="en-AU"/>
        </w:rPr>
        <w:t>following</w:t>
      </w:r>
      <w:r w:rsidR="00A24F0E">
        <w:rPr>
          <w:rFonts w:cstheme="minorHAnsi"/>
          <w:sz w:val="24"/>
          <w:szCs w:val="24"/>
          <w:lang w:eastAsia="en-AU"/>
        </w:rPr>
        <w:t xml:space="preserve"> the </w:t>
      </w:r>
      <w:r w:rsidR="009677B2">
        <w:rPr>
          <w:rFonts w:cstheme="minorHAnsi"/>
          <w:sz w:val="24"/>
          <w:szCs w:val="24"/>
          <w:lang w:eastAsia="en-AU"/>
        </w:rPr>
        <w:t xml:space="preserve">example of the </w:t>
      </w:r>
      <w:r w:rsidR="00A24F0E">
        <w:rPr>
          <w:rFonts w:cstheme="minorHAnsi"/>
          <w:sz w:val="24"/>
          <w:szCs w:val="24"/>
          <w:lang w:eastAsia="en-AU"/>
        </w:rPr>
        <w:t xml:space="preserve">‘national Cabinet’ whose </w:t>
      </w:r>
      <w:r w:rsidR="009677B2">
        <w:rPr>
          <w:rFonts w:cstheme="minorHAnsi"/>
          <w:sz w:val="24"/>
          <w:szCs w:val="24"/>
          <w:lang w:eastAsia="en-AU"/>
        </w:rPr>
        <w:t xml:space="preserve">only conformance with </w:t>
      </w:r>
      <w:r w:rsidR="00A24F0E">
        <w:rPr>
          <w:rFonts w:cstheme="minorHAnsi"/>
          <w:sz w:val="24"/>
          <w:szCs w:val="24"/>
          <w:lang w:eastAsia="en-AU"/>
        </w:rPr>
        <w:t>cabinet convention</w:t>
      </w:r>
      <w:r w:rsidR="009677B2">
        <w:rPr>
          <w:rFonts w:cstheme="minorHAnsi"/>
          <w:sz w:val="24"/>
          <w:szCs w:val="24"/>
          <w:lang w:eastAsia="en-AU"/>
        </w:rPr>
        <w:t>s</w:t>
      </w:r>
      <w:r w:rsidR="00A24F0E">
        <w:rPr>
          <w:rFonts w:cstheme="minorHAnsi"/>
          <w:sz w:val="24"/>
          <w:szCs w:val="24"/>
          <w:lang w:eastAsia="en-AU"/>
        </w:rPr>
        <w:t xml:space="preserve"> comprised </w:t>
      </w:r>
      <w:r w:rsidR="00AF3098">
        <w:rPr>
          <w:rFonts w:cstheme="minorHAnsi"/>
          <w:sz w:val="24"/>
          <w:szCs w:val="24"/>
          <w:lang w:eastAsia="en-AU"/>
        </w:rPr>
        <w:t xml:space="preserve">a </w:t>
      </w:r>
      <w:r w:rsidR="00A24F0E">
        <w:rPr>
          <w:rFonts w:cstheme="minorHAnsi"/>
          <w:sz w:val="24"/>
          <w:szCs w:val="24"/>
          <w:lang w:eastAsia="en-AU"/>
        </w:rPr>
        <w:t xml:space="preserve">claim </w:t>
      </w:r>
      <w:r w:rsidR="00F54D2A">
        <w:rPr>
          <w:rFonts w:cstheme="minorHAnsi"/>
          <w:sz w:val="24"/>
          <w:szCs w:val="24"/>
          <w:lang w:eastAsia="en-AU"/>
        </w:rPr>
        <w:t>all</w:t>
      </w:r>
      <w:r w:rsidR="00A24F0E">
        <w:rPr>
          <w:rFonts w:cstheme="minorHAnsi"/>
          <w:sz w:val="24"/>
          <w:szCs w:val="24"/>
          <w:lang w:eastAsia="en-AU"/>
        </w:rPr>
        <w:t xml:space="preserve"> advice should remain secret.</w:t>
      </w:r>
      <w:r w:rsidR="009677B2">
        <w:rPr>
          <w:rStyle w:val="EndnoteReference"/>
          <w:rFonts w:cstheme="minorHAnsi"/>
          <w:sz w:val="24"/>
          <w:szCs w:val="24"/>
          <w:lang w:eastAsia="en-AU"/>
        </w:rPr>
        <w:endnoteReference w:id="24"/>
      </w:r>
      <w:r w:rsidR="00A24F0E">
        <w:rPr>
          <w:rFonts w:cstheme="minorHAnsi"/>
          <w:sz w:val="24"/>
          <w:szCs w:val="24"/>
          <w:lang w:eastAsia="en-AU"/>
        </w:rPr>
        <w:t xml:space="preserve">  </w:t>
      </w:r>
    </w:p>
    <w:p w14:paraId="4E395B0F" w14:textId="77777777" w:rsidR="00F54D2A" w:rsidRDefault="00F54D2A" w:rsidP="00B351D4">
      <w:pPr>
        <w:spacing w:after="0"/>
        <w:rPr>
          <w:rFonts w:cstheme="minorHAnsi"/>
          <w:sz w:val="24"/>
          <w:szCs w:val="24"/>
          <w:lang w:eastAsia="en-AU"/>
        </w:rPr>
      </w:pPr>
    </w:p>
    <w:p w14:paraId="6BE5BD93" w14:textId="10DACC23" w:rsidR="00767197" w:rsidRDefault="00767197" w:rsidP="00B351D4">
      <w:pPr>
        <w:spacing w:after="0"/>
        <w:rPr>
          <w:rFonts w:cstheme="minorHAnsi"/>
          <w:sz w:val="24"/>
          <w:szCs w:val="24"/>
          <w:lang w:eastAsia="en-AU"/>
        </w:rPr>
      </w:pPr>
      <w:r>
        <w:rPr>
          <w:rFonts w:cstheme="minorHAnsi"/>
          <w:sz w:val="24"/>
          <w:szCs w:val="24"/>
          <w:lang w:eastAsia="en-AU"/>
        </w:rPr>
        <w:t>Arguably</w:t>
      </w:r>
      <w:r w:rsidR="00AF3098">
        <w:rPr>
          <w:rFonts w:cstheme="minorHAnsi"/>
          <w:sz w:val="24"/>
          <w:szCs w:val="24"/>
          <w:lang w:eastAsia="en-AU"/>
        </w:rPr>
        <w:t>,</w:t>
      </w:r>
      <w:r>
        <w:rPr>
          <w:rFonts w:cstheme="minorHAnsi"/>
          <w:sz w:val="24"/>
          <w:szCs w:val="24"/>
          <w:lang w:eastAsia="en-AU"/>
        </w:rPr>
        <w:t xml:space="preserve"> Government road maps in Victoria and Queensland were counter-productive as the powers to change regulations remained solely with officials</w:t>
      </w:r>
      <w:r w:rsidR="00751C28">
        <w:rPr>
          <w:rFonts w:cstheme="minorHAnsi"/>
          <w:sz w:val="24"/>
          <w:szCs w:val="24"/>
          <w:lang w:eastAsia="en-AU"/>
        </w:rPr>
        <w:t xml:space="preserve"> not Ministers</w:t>
      </w:r>
      <w:r>
        <w:rPr>
          <w:rFonts w:cstheme="minorHAnsi"/>
          <w:sz w:val="24"/>
          <w:szCs w:val="24"/>
          <w:lang w:eastAsia="en-AU"/>
        </w:rPr>
        <w:t>.  The</w:t>
      </w:r>
      <w:r w:rsidR="00F54D2A">
        <w:rPr>
          <w:rFonts w:cstheme="minorHAnsi"/>
          <w:sz w:val="24"/>
          <w:szCs w:val="24"/>
          <w:lang w:eastAsia="en-AU"/>
        </w:rPr>
        <w:t>ir</w:t>
      </w:r>
      <w:r>
        <w:rPr>
          <w:rFonts w:cstheme="minorHAnsi"/>
          <w:sz w:val="24"/>
          <w:szCs w:val="24"/>
          <w:lang w:eastAsia="en-AU"/>
        </w:rPr>
        <w:t xml:space="preserve"> road maps misled the public on the issue </w:t>
      </w:r>
      <w:r w:rsidR="00187922">
        <w:rPr>
          <w:rFonts w:cstheme="minorHAnsi"/>
          <w:sz w:val="24"/>
          <w:szCs w:val="24"/>
          <w:lang w:eastAsia="en-AU"/>
        </w:rPr>
        <w:t xml:space="preserve">critical to democratic accountability: </w:t>
      </w:r>
      <w:r>
        <w:rPr>
          <w:rFonts w:cstheme="minorHAnsi"/>
          <w:sz w:val="24"/>
          <w:szCs w:val="24"/>
          <w:lang w:eastAsia="en-AU"/>
        </w:rPr>
        <w:t>who was responsible for regulations</w:t>
      </w:r>
      <w:r w:rsidR="00187922">
        <w:rPr>
          <w:rFonts w:cstheme="minorHAnsi"/>
          <w:sz w:val="24"/>
          <w:szCs w:val="24"/>
          <w:lang w:eastAsia="en-AU"/>
        </w:rPr>
        <w:t>?</w:t>
      </w:r>
      <w:r w:rsidR="004E3767">
        <w:rPr>
          <w:rStyle w:val="EndnoteReference"/>
          <w:rFonts w:cstheme="minorHAnsi"/>
          <w:sz w:val="24"/>
          <w:szCs w:val="24"/>
          <w:lang w:eastAsia="en-AU"/>
        </w:rPr>
        <w:endnoteReference w:id="25"/>
      </w:r>
    </w:p>
    <w:p w14:paraId="7DC6FF06" w14:textId="77777777" w:rsidR="00767197" w:rsidRDefault="00767197" w:rsidP="00B351D4">
      <w:pPr>
        <w:spacing w:after="0"/>
        <w:rPr>
          <w:rFonts w:cstheme="minorHAnsi"/>
          <w:sz w:val="24"/>
          <w:szCs w:val="24"/>
          <w:lang w:eastAsia="en-AU"/>
        </w:rPr>
      </w:pPr>
    </w:p>
    <w:p w14:paraId="36A670C5" w14:textId="15836D6D" w:rsidR="009F0264" w:rsidRPr="00D04893" w:rsidRDefault="00FA63BB" w:rsidP="00B351D4">
      <w:pPr>
        <w:spacing w:after="0"/>
        <w:rPr>
          <w:rFonts w:cstheme="minorHAnsi"/>
          <w:sz w:val="24"/>
          <w:szCs w:val="24"/>
          <w:lang w:eastAsia="en-AU"/>
        </w:rPr>
      </w:pPr>
      <w:r w:rsidRPr="00D04893">
        <w:rPr>
          <w:rFonts w:cstheme="minorHAnsi"/>
          <w:sz w:val="24"/>
          <w:szCs w:val="24"/>
          <w:lang w:eastAsia="en-AU"/>
        </w:rPr>
        <w:t xml:space="preserve">Only in NSW </w:t>
      </w:r>
      <w:r w:rsidR="00FC260C">
        <w:rPr>
          <w:rFonts w:cstheme="minorHAnsi"/>
          <w:sz w:val="24"/>
          <w:szCs w:val="24"/>
          <w:lang w:eastAsia="en-AU"/>
        </w:rPr>
        <w:t>was t</w:t>
      </w:r>
      <w:r w:rsidRPr="00D04893">
        <w:rPr>
          <w:rFonts w:cstheme="minorHAnsi"/>
          <w:sz w:val="24"/>
          <w:szCs w:val="24"/>
          <w:lang w:eastAsia="en-AU"/>
        </w:rPr>
        <w:t>here</w:t>
      </w:r>
      <w:r w:rsidR="00FC260C">
        <w:rPr>
          <w:rFonts w:cstheme="minorHAnsi"/>
          <w:sz w:val="24"/>
          <w:szCs w:val="24"/>
          <w:lang w:eastAsia="en-AU"/>
        </w:rPr>
        <w:t xml:space="preserve"> </w:t>
      </w:r>
      <w:r w:rsidRPr="00D04893">
        <w:rPr>
          <w:rFonts w:cstheme="minorHAnsi"/>
          <w:sz w:val="24"/>
          <w:szCs w:val="24"/>
          <w:lang w:eastAsia="en-AU"/>
        </w:rPr>
        <w:t>discern</w:t>
      </w:r>
      <w:r w:rsidR="00C713B0" w:rsidRPr="00D04893">
        <w:rPr>
          <w:rFonts w:cstheme="minorHAnsi"/>
          <w:sz w:val="24"/>
          <w:szCs w:val="24"/>
          <w:lang w:eastAsia="en-AU"/>
        </w:rPr>
        <w:t>i</w:t>
      </w:r>
      <w:r w:rsidRPr="00D04893">
        <w:rPr>
          <w:rFonts w:cstheme="minorHAnsi"/>
          <w:sz w:val="24"/>
          <w:szCs w:val="24"/>
          <w:lang w:eastAsia="en-AU"/>
        </w:rPr>
        <w:t>ble improvement</w:t>
      </w:r>
      <w:r w:rsidR="00767197">
        <w:rPr>
          <w:rFonts w:cstheme="minorHAnsi"/>
          <w:sz w:val="24"/>
          <w:szCs w:val="24"/>
          <w:lang w:eastAsia="en-AU"/>
        </w:rPr>
        <w:t xml:space="preserve"> of aligning regulations to information</w:t>
      </w:r>
      <w:r w:rsidRPr="00D04893">
        <w:rPr>
          <w:rFonts w:cstheme="minorHAnsi"/>
          <w:sz w:val="24"/>
          <w:szCs w:val="24"/>
          <w:lang w:eastAsia="en-AU"/>
        </w:rPr>
        <w:t xml:space="preserve">, but then only after the </w:t>
      </w:r>
      <w:r w:rsidR="00A67061">
        <w:rPr>
          <w:rFonts w:cstheme="minorHAnsi"/>
          <w:sz w:val="24"/>
          <w:szCs w:val="24"/>
          <w:lang w:eastAsia="en-AU"/>
        </w:rPr>
        <w:t>Special</w:t>
      </w:r>
      <w:r w:rsidRPr="00D04893">
        <w:rPr>
          <w:rFonts w:cstheme="minorHAnsi"/>
          <w:sz w:val="24"/>
          <w:szCs w:val="24"/>
          <w:lang w:eastAsia="en-AU"/>
        </w:rPr>
        <w:t xml:space="preserve"> Commission </w:t>
      </w:r>
      <w:r w:rsidR="00A67061">
        <w:rPr>
          <w:rFonts w:cstheme="minorHAnsi"/>
          <w:sz w:val="24"/>
          <w:szCs w:val="24"/>
          <w:lang w:eastAsia="en-AU"/>
        </w:rPr>
        <w:t xml:space="preserve">of Inquiry </w:t>
      </w:r>
      <w:r w:rsidRPr="00D04893">
        <w:rPr>
          <w:rFonts w:cstheme="minorHAnsi"/>
          <w:sz w:val="24"/>
          <w:szCs w:val="24"/>
          <w:lang w:eastAsia="en-AU"/>
        </w:rPr>
        <w:t xml:space="preserve">into the Ruby Princess. </w:t>
      </w:r>
    </w:p>
    <w:p w14:paraId="4CAD08CE" w14:textId="0BCDC669" w:rsidR="009F0264" w:rsidRDefault="009F0264" w:rsidP="00B351D4">
      <w:pPr>
        <w:spacing w:after="0"/>
        <w:rPr>
          <w:rFonts w:cstheme="minorHAnsi"/>
          <w:sz w:val="24"/>
          <w:szCs w:val="24"/>
          <w:lang w:eastAsia="en-AU"/>
        </w:rPr>
      </w:pPr>
    </w:p>
    <w:p w14:paraId="704161BD" w14:textId="433F8706" w:rsidR="00AF3098" w:rsidRDefault="00AF3098" w:rsidP="00AF3098">
      <w:pPr>
        <w:pStyle w:val="Heading4"/>
        <w:rPr>
          <w:lang w:eastAsia="en-AU"/>
        </w:rPr>
      </w:pPr>
      <w:r>
        <w:rPr>
          <w:lang w:eastAsia="en-AU"/>
        </w:rPr>
        <w:t>4.3.c</w:t>
      </w:r>
      <w:r>
        <w:rPr>
          <w:lang w:eastAsia="en-AU"/>
        </w:rPr>
        <w:tab/>
        <w:t>Meeting challenges to regulation</w:t>
      </w:r>
    </w:p>
    <w:p w14:paraId="24B51717" w14:textId="5C01007B" w:rsidR="00AF3098" w:rsidRDefault="00AF3098" w:rsidP="00AF3098">
      <w:pPr>
        <w:spacing w:after="0"/>
        <w:rPr>
          <w:rFonts w:cstheme="minorHAnsi"/>
          <w:sz w:val="24"/>
          <w:szCs w:val="24"/>
          <w:lang w:eastAsia="en-AU"/>
        </w:rPr>
      </w:pPr>
      <w:r w:rsidRPr="00D04893">
        <w:rPr>
          <w:rFonts w:cstheme="minorHAnsi"/>
          <w:sz w:val="24"/>
          <w:szCs w:val="24"/>
          <w:lang w:eastAsia="en-AU"/>
        </w:rPr>
        <w:t xml:space="preserve">A fundamental </w:t>
      </w:r>
      <w:r>
        <w:rPr>
          <w:rFonts w:cstheme="minorHAnsi"/>
          <w:sz w:val="24"/>
          <w:szCs w:val="24"/>
          <w:lang w:eastAsia="en-AU"/>
        </w:rPr>
        <w:t xml:space="preserve">matter </w:t>
      </w:r>
      <w:r w:rsidRPr="00D04893">
        <w:rPr>
          <w:rFonts w:cstheme="minorHAnsi"/>
          <w:sz w:val="24"/>
          <w:szCs w:val="24"/>
          <w:lang w:eastAsia="en-AU"/>
        </w:rPr>
        <w:t xml:space="preserve">is that </w:t>
      </w:r>
      <w:r>
        <w:rPr>
          <w:rFonts w:cstheme="minorHAnsi"/>
          <w:sz w:val="24"/>
          <w:szCs w:val="24"/>
          <w:lang w:eastAsia="en-AU"/>
        </w:rPr>
        <w:t>a r</w:t>
      </w:r>
      <w:r w:rsidRPr="00D04893">
        <w:rPr>
          <w:rFonts w:cstheme="minorHAnsi"/>
          <w:sz w:val="24"/>
          <w:szCs w:val="24"/>
          <w:lang w:eastAsia="en-AU"/>
        </w:rPr>
        <w:t>egulation is defended when properly challenged, for example</w:t>
      </w:r>
      <w:r>
        <w:rPr>
          <w:rFonts w:cstheme="minorHAnsi"/>
          <w:sz w:val="24"/>
          <w:szCs w:val="24"/>
          <w:lang w:eastAsia="en-AU"/>
        </w:rPr>
        <w:t>,</w:t>
      </w:r>
      <w:r w:rsidRPr="00D04893">
        <w:rPr>
          <w:rFonts w:cstheme="minorHAnsi"/>
          <w:sz w:val="24"/>
          <w:szCs w:val="24"/>
          <w:lang w:eastAsia="en-AU"/>
        </w:rPr>
        <w:t xml:space="preserve"> in a court.  Failure to do so </w:t>
      </w:r>
      <w:r>
        <w:rPr>
          <w:rFonts w:cstheme="minorHAnsi"/>
          <w:sz w:val="24"/>
          <w:szCs w:val="24"/>
          <w:lang w:eastAsia="en-AU"/>
        </w:rPr>
        <w:t>c</w:t>
      </w:r>
      <w:r w:rsidRPr="00D04893">
        <w:rPr>
          <w:rFonts w:cstheme="minorHAnsi"/>
          <w:sz w:val="24"/>
          <w:szCs w:val="24"/>
          <w:lang w:eastAsia="en-AU"/>
        </w:rPr>
        <w:t xml:space="preserve">ould suggest </w:t>
      </w:r>
      <w:r w:rsidR="00100D70">
        <w:rPr>
          <w:rFonts w:cstheme="minorHAnsi"/>
          <w:sz w:val="24"/>
          <w:szCs w:val="24"/>
          <w:lang w:eastAsia="en-AU"/>
        </w:rPr>
        <w:t xml:space="preserve">lack of confidence in </w:t>
      </w:r>
      <w:r w:rsidRPr="00D04893">
        <w:rPr>
          <w:rFonts w:cstheme="minorHAnsi"/>
          <w:sz w:val="24"/>
          <w:szCs w:val="24"/>
          <w:lang w:eastAsia="en-AU"/>
        </w:rPr>
        <w:t xml:space="preserve">the </w:t>
      </w:r>
      <w:r>
        <w:rPr>
          <w:rFonts w:cstheme="minorHAnsi"/>
          <w:sz w:val="24"/>
          <w:szCs w:val="24"/>
          <w:lang w:eastAsia="en-AU"/>
        </w:rPr>
        <w:t>decision to make the regulation</w:t>
      </w:r>
      <w:r w:rsidRPr="00D04893">
        <w:rPr>
          <w:rFonts w:cstheme="minorHAnsi"/>
          <w:sz w:val="24"/>
          <w:szCs w:val="24"/>
          <w:lang w:eastAsia="en-AU"/>
        </w:rPr>
        <w:t xml:space="preserve">. </w:t>
      </w:r>
    </w:p>
    <w:p w14:paraId="5AB3AD4A" w14:textId="77777777" w:rsidR="00AF3098" w:rsidRPr="00D04893" w:rsidRDefault="00AF3098" w:rsidP="00AF3098">
      <w:pPr>
        <w:spacing w:after="0"/>
        <w:rPr>
          <w:rFonts w:cstheme="minorHAnsi"/>
          <w:sz w:val="24"/>
          <w:szCs w:val="24"/>
          <w:lang w:eastAsia="en-AU"/>
        </w:rPr>
      </w:pPr>
    </w:p>
    <w:p w14:paraId="47636E60" w14:textId="77777777" w:rsidR="00AF3098" w:rsidRDefault="006A1912" w:rsidP="00B351D4">
      <w:pPr>
        <w:spacing w:after="0"/>
        <w:rPr>
          <w:rFonts w:cstheme="minorHAnsi"/>
          <w:sz w:val="24"/>
          <w:szCs w:val="24"/>
          <w:lang w:eastAsia="en-AU"/>
        </w:rPr>
      </w:pPr>
      <w:r>
        <w:rPr>
          <w:rFonts w:cstheme="minorHAnsi"/>
          <w:sz w:val="24"/>
          <w:szCs w:val="24"/>
          <w:lang w:eastAsia="en-AU"/>
        </w:rPr>
        <w:t xml:space="preserve">All three </w:t>
      </w:r>
      <w:r w:rsidR="009F0264" w:rsidRPr="00D04893">
        <w:rPr>
          <w:rFonts w:cstheme="minorHAnsi"/>
          <w:sz w:val="24"/>
          <w:szCs w:val="24"/>
          <w:lang w:eastAsia="en-AU"/>
        </w:rPr>
        <w:t>State</w:t>
      </w:r>
      <w:r>
        <w:rPr>
          <w:rFonts w:cstheme="minorHAnsi"/>
          <w:sz w:val="24"/>
          <w:szCs w:val="24"/>
          <w:lang w:eastAsia="en-AU"/>
        </w:rPr>
        <w:t>s</w:t>
      </w:r>
      <w:r w:rsidR="009F0264" w:rsidRPr="00D04893">
        <w:rPr>
          <w:rFonts w:cstheme="minorHAnsi"/>
          <w:sz w:val="24"/>
          <w:szCs w:val="24"/>
          <w:lang w:eastAsia="en-AU"/>
        </w:rPr>
        <w:t xml:space="preserve"> faced </w:t>
      </w:r>
      <w:r>
        <w:rPr>
          <w:rFonts w:cstheme="minorHAnsi"/>
          <w:sz w:val="24"/>
          <w:szCs w:val="24"/>
          <w:lang w:eastAsia="en-AU"/>
        </w:rPr>
        <w:t xml:space="preserve">public questioning of, and </w:t>
      </w:r>
      <w:r w:rsidR="009F0264" w:rsidRPr="00D04893">
        <w:rPr>
          <w:rFonts w:cstheme="minorHAnsi"/>
          <w:sz w:val="24"/>
          <w:szCs w:val="24"/>
          <w:lang w:eastAsia="en-AU"/>
        </w:rPr>
        <w:t>legal challenges to</w:t>
      </w:r>
      <w:r>
        <w:rPr>
          <w:rFonts w:cstheme="minorHAnsi"/>
          <w:sz w:val="24"/>
          <w:szCs w:val="24"/>
          <w:lang w:eastAsia="en-AU"/>
        </w:rPr>
        <w:t>,</w:t>
      </w:r>
      <w:r w:rsidR="009F0264" w:rsidRPr="00D04893">
        <w:rPr>
          <w:rFonts w:cstheme="minorHAnsi"/>
          <w:sz w:val="24"/>
          <w:szCs w:val="24"/>
          <w:lang w:eastAsia="en-AU"/>
        </w:rPr>
        <w:t xml:space="preserve"> </w:t>
      </w:r>
      <w:r>
        <w:rPr>
          <w:rFonts w:cstheme="minorHAnsi"/>
          <w:sz w:val="24"/>
          <w:szCs w:val="24"/>
          <w:lang w:eastAsia="en-AU"/>
        </w:rPr>
        <w:t xml:space="preserve">some of </w:t>
      </w:r>
      <w:r w:rsidR="009F0264" w:rsidRPr="00D04893">
        <w:rPr>
          <w:rFonts w:cstheme="minorHAnsi"/>
          <w:sz w:val="24"/>
          <w:szCs w:val="24"/>
          <w:lang w:eastAsia="en-AU"/>
        </w:rPr>
        <w:t>the</w:t>
      </w:r>
      <w:r w:rsidR="00767197">
        <w:rPr>
          <w:rFonts w:cstheme="minorHAnsi"/>
          <w:sz w:val="24"/>
          <w:szCs w:val="24"/>
          <w:lang w:eastAsia="en-AU"/>
        </w:rPr>
        <w:t>ir</w:t>
      </w:r>
      <w:r w:rsidR="009F0264" w:rsidRPr="00D04893">
        <w:rPr>
          <w:rFonts w:cstheme="minorHAnsi"/>
          <w:sz w:val="24"/>
          <w:szCs w:val="24"/>
          <w:lang w:eastAsia="en-AU"/>
        </w:rPr>
        <w:t xml:space="preserve"> regulations.  </w:t>
      </w:r>
    </w:p>
    <w:p w14:paraId="04597DE2" w14:textId="77777777" w:rsidR="00AF3098" w:rsidRDefault="00AF3098" w:rsidP="00B351D4">
      <w:pPr>
        <w:spacing w:after="0"/>
        <w:rPr>
          <w:rFonts w:cstheme="minorHAnsi"/>
          <w:sz w:val="24"/>
          <w:szCs w:val="24"/>
          <w:lang w:eastAsia="en-AU"/>
        </w:rPr>
      </w:pPr>
    </w:p>
    <w:p w14:paraId="60C408CD" w14:textId="6C89C68B" w:rsidR="00AF3098" w:rsidRDefault="006A1912" w:rsidP="00B351D4">
      <w:pPr>
        <w:spacing w:after="0"/>
        <w:rPr>
          <w:rFonts w:cstheme="minorHAnsi"/>
          <w:sz w:val="24"/>
          <w:szCs w:val="24"/>
          <w:lang w:eastAsia="en-AU"/>
        </w:rPr>
      </w:pPr>
      <w:r>
        <w:rPr>
          <w:rFonts w:cstheme="minorHAnsi"/>
          <w:sz w:val="24"/>
          <w:szCs w:val="24"/>
          <w:lang w:eastAsia="en-AU"/>
        </w:rPr>
        <w:t xml:space="preserve">Governments in </w:t>
      </w:r>
      <w:r w:rsidR="00FA63BB" w:rsidRPr="00D04893">
        <w:rPr>
          <w:rFonts w:cstheme="minorHAnsi"/>
          <w:sz w:val="24"/>
          <w:szCs w:val="24"/>
          <w:lang w:eastAsia="en-AU"/>
        </w:rPr>
        <w:t>e</w:t>
      </w:r>
      <w:r w:rsidR="009F0264" w:rsidRPr="00D04893">
        <w:rPr>
          <w:rFonts w:cstheme="minorHAnsi"/>
          <w:sz w:val="24"/>
          <w:szCs w:val="24"/>
          <w:lang w:eastAsia="en-AU"/>
        </w:rPr>
        <w:t xml:space="preserve">ach </w:t>
      </w:r>
      <w:r w:rsidR="00FA63BB" w:rsidRPr="00D04893">
        <w:rPr>
          <w:rFonts w:cstheme="minorHAnsi"/>
          <w:sz w:val="24"/>
          <w:szCs w:val="24"/>
          <w:lang w:eastAsia="en-AU"/>
        </w:rPr>
        <w:t>w</w:t>
      </w:r>
      <w:r>
        <w:rPr>
          <w:rFonts w:cstheme="minorHAnsi"/>
          <w:sz w:val="24"/>
          <w:szCs w:val="24"/>
          <w:lang w:eastAsia="en-AU"/>
        </w:rPr>
        <w:t>ere</w:t>
      </w:r>
      <w:r w:rsidR="00FA63BB" w:rsidRPr="00D04893">
        <w:rPr>
          <w:rFonts w:cstheme="minorHAnsi"/>
          <w:sz w:val="24"/>
          <w:szCs w:val="24"/>
          <w:lang w:eastAsia="en-AU"/>
        </w:rPr>
        <w:t xml:space="preserve"> quick to claim question</w:t>
      </w:r>
      <w:r>
        <w:rPr>
          <w:rFonts w:cstheme="minorHAnsi"/>
          <w:sz w:val="24"/>
          <w:szCs w:val="24"/>
          <w:lang w:eastAsia="en-AU"/>
        </w:rPr>
        <w:t xml:space="preserve">s </w:t>
      </w:r>
      <w:r w:rsidR="00AF3098">
        <w:rPr>
          <w:rFonts w:cstheme="minorHAnsi"/>
          <w:sz w:val="24"/>
          <w:szCs w:val="24"/>
          <w:lang w:eastAsia="en-AU"/>
        </w:rPr>
        <w:t xml:space="preserve">about the merit of their State’s regulations – even regulations supposedly made independently of Governments - </w:t>
      </w:r>
      <w:r>
        <w:rPr>
          <w:rFonts w:cstheme="minorHAnsi"/>
          <w:sz w:val="24"/>
          <w:szCs w:val="24"/>
          <w:lang w:eastAsia="en-AU"/>
        </w:rPr>
        <w:t>were</w:t>
      </w:r>
      <w:r w:rsidR="00FA63BB" w:rsidRPr="00D04893">
        <w:rPr>
          <w:rFonts w:cstheme="minorHAnsi"/>
          <w:sz w:val="24"/>
          <w:szCs w:val="24"/>
          <w:lang w:eastAsia="en-AU"/>
        </w:rPr>
        <w:t xml:space="preserve"> ‘politically motivated’</w:t>
      </w:r>
      <w:r>
        <w:rPr>
          <w:rFonts w:cstheme="minorHAnsi"/>
          <w:sz w:val="24"/>
          <w:szCs w:val="24"/>
          <w:lang w:eastAsia="en-AU"/>
        </w:rPr>
        <w:t xml:space="preserve">.  </w:t>
      </w:r>
    </w:p>
    <w:p w14:paraId="1EBE517A" w14:textId="77777777" w:rsidR="00AF3098" w:rsidRDefault="00AF3098" w:rsidP="00B351D4">
      <w:pPr>
        <w:spacing w:after="0"/>
        <w:rPr>
          <w:rFonts w:cstheme="minorHAnsi"/>
          <w:sz w:val="24"/>
          <w:szCs w:val="24"/>
          <w:lang w:eastAsia="en-AU"/>
        </w:rPr>
      </w:pPr>
    </w:p>
    <w:p w14:paraId="1EBF66AB" w14:textId="6D9AD468" w:rsidR="00FA63BB" w:rsidRPr="00D04893" w:rsidRDefault="00E8009E" w:rsidP="00B351D4">
      <w:pPr>
        <w:spacing w:after="0"/>
        <w:rPr>
          <w:rFonts w:cstheme="minorHAnsi"/>
          <w:sz w:val="24"/>
          <w:szCs w:val="24"/>
          <w:lang w:eastAsia="en-AU"/>
        </w:rPr>
      </w:pPr>
      <w:r>
        <w:rPr>
          <w:rFonts w:cstheme="minorHAnsi"/>
          <w:sz w:val="24"/>
          <w:szCs w:val="24"/>
          <w:lang w:eastAsia="en-AU"/>
        </w:rPr>
        <w:t xml:space="preserve">There were occasions when </w:t>
      </w:r>
      <w:r w:rsidR="006A1912">
        <w:rPr>
          <w:rFonts w:cstheme="minorHAnsi"/>
          <w:sz w:val="24"/>
          <w:szCs w:val="24"/>
          <w:lang w:eastAsia="en-AU"/>
        </w:rPr>
        <w:t>NSW and Victoria</w:t>
      </w:r>
      <w:r w:rsidR="00FA63BB" w:rsidRPr="00D04893">
        <w:rPr>
          <w:rFonts w:cstheme="minorHAnsi"/>
          <w:sz w:val="24"/>
          <w:szCs w:val="24"/>
          <w:lang w:eastAsia="en-AU"/>
        </w:rPr>
        <w:t xml:space="preserve"> </w:t>
      </w:r>
      <w:r>
        <w:rPr>
          <w:rFonts w:cstheme="minorHAnsi"/>
          <w:sz w:val="24"/>
          <w:szCs w:val="24"/>
          <w:lang w:eastAsia="en-AU"/>
        </w:rPr>
        <w:t>soug</w:t>
      </w:r>
      <w:r w:rsidR="009F0264" w:rsidRPr="00D04893">
        <w:rPr>
          <w:rFonts w:cstheme="minorHAnsi"/>
          <w:sz w:val="24"/>
          <w:szCs w:val="24"/>
          <w:lang w:eastAsia="en-AU"/>
        </w:rPr>
        <w:t xml:space="preserve">ht to avoid </w:t>
      </w:r>
      <w:r w:rsidR="006A1912">
        <w:rPr>
          <w:rFonts w:cstheme="minorHAnsi"/>
          <w:sz w:val="24"/>
          <w:szCs w:val="24"/>
          <w:lang w:eastAsia="en-AU"/>
        </w:rPr>
        <w:t>courts deciding legal challenges</w:t>
      </w:r>
      <w:r w:rsidR="009F0264" w:rsidRPr="00D04893">
        <w:rPr>
          <w:rFonts w:cstheme="minorHAnsi"/>
          <w:sz w:val="24"/>
          <w:szCs w:val="24"/>
          <w:lang w:eastAsia="en-AU"/>
        </w:rPr>
        <w:t>.</w:t>
      </w:r>
      <w:r w:rsidR="00FA63BB" w:rsidRPr="00D04893">
        <w:rPr>
          <w:rFonts w:cstheme="minorHAnsi"/>
          <w:sz w:val="24"/>
          <w:szCs w:val="24"/>
          <w:lang w:eastAsia="en-AU"/>
        </w:rPr>
        <w:t xml:space="preserve">  </w:t>
      </w:r>
      <w:r w:rsidR="006A1912">
        <w:rPr>
          <w:rFonts w:cstheme="minorHAnsi"/>
          <w:sz w:val="24"/>
          <w:szCs w:val="24"/>
          <w:lang w:eastAsia="en-AU"/>
        </w:rPr>
        <w:t>Queensland agitated in the media to have the legal case against it</w:t>
      </w:r>
      <w:r w:rsidR="00A96BB7">
        <w:rPr>
          <w:rFonts w:cstheme="minorHAnsi"/>
          <w:sz w:val="24"/>
          <w:szCs w:val="24"/>
          <w:lang w:eastAsia="en-AU"/>
        </w:rPr>
        <w:t>s border closure</w:t>
      </w:r>
      <w:r w:rsidR="006A1912">
        <w:rPr>
          <w:rFonts w:cstheme="minorHAnsi"/>
          <w:sz w:val="24"/>
          <w:szCs w:val="24"/>
          <w:lang w:eastAsia="en-AU"/>
        </w:rPr>
        <w:t xml:space="preserve"> dropped</w:t>
      </w:r>
      <w:r w:rsidR="00100D70">
        <w:rPr>
          <w:rFonts w:cstheme="minorHAnsi"/>
          <w:sz w:val="24"/>
          <w:szCs w:val="24"/>
          <w:lang w:eastAsia="en-AU"/>
        </w:rPr>
        <w:t xml:space="preserve"> which it eventually was</w:t>
      </w:r>
      <w:r w:rsidR="006A1912">
        <w:rPr>
          <w:rFonts w:cstheme="minorHAnsi"/>
          <w:sz w:val="24"/>
          <w:szCs w:val="24"/>
          <w:lang w:eastAsia="en-AU"/>
        </w:rPr>
        <w:t>.</w:t>
      </w:r>
      <w:r w:rsidR="00E558A0">
        <w:rPr>
          <w:rFonts w:cstheme="minorHAnsi"/>
          <w:sz w:val="24"/>
          <w:szCs w:val="24"/>
          <w:lang w:eastAsia="en-AU"/>
        </w:rPr>
        <w:t xml:space="preserve">  </w:t>
      </w:r>
    </w:p>
    <w:p w14:paraId="39EAA339" w14:textId="77777777" w:rsidR="00FA63BB" w:rsidRPr="00D04893" w:rsidRDefault="00FA63BB" w:rsidP="00B351D4">
      <w:pPr>
        <w:spacing w:after="0"/>
        <w:rPr>
          <w:rFonts w:cstheme="minorHAnsi"/>
          <w:sz w:val="24"/>
          <w:szCs w:val="24"/>
          <w:lang w:eastAsia="en-AU"/>
        </w:rPr>
      </w:pPr>
    </w:p>
    <w:p w14:paraId="51379384" w14:textId="3CC2258E" w:rsidR="00FA63BB" w:rsidRPr="00D04893" w:rsidRDefault="00100D70" w:rsidP="00B351D4">
      <w:pPr>
        <w:spacing w:after="0"/>
        <w:rPr>
          <w:rFonts w:cstheme="minorHAnsi"/>
          <w:sz w:val="24"/>
          <w:szCs w:val="24"/>
          <w:lang w:eastAsia="en-AU"/>
        </w:rPr>
      </w:pPr>
      <w:r>
        <w:rPr>
          <w:rFonts w:cstheme="minorHAnsi"/>
          <w:sz w:val="24"/>
          <w:szCs w:val="24"/>
          <w:lang w:eastAsia="en-AU"/>
        </w:rPr>
        <w:t>A</w:t>
      </w:r>
      <w:r w:rsidR="00FA63BB" w:rsidRPr="00D04893">
        <w:rPr>
          <w:rFonts w:cstheme="minorHAnsi"/>
          <w:sz w:val="24"/>
          <w:szCs w:val="24"/>
          <w:lang w:eastAsia="en-AU"/>
        </w:rPr>
        <w:t>version</w:t>
      </w:r>
      <w:r w:rsidR="006A1912">
        <w:rPr>
          <w:rFonts w:cstheme="minorHAnsi"/>
          <w:sz w:val="24"/>
          <w:szCs w:val="24"/>
          <w:lang w:eastAsia="en-AU"/>
        </w:rPr>
        <w:t>s</w:t>
      </w:r>
      <w:r w:rsidR="00FA63BB" w:rsidRPr="00D04893">
        <w:rPr>
          <w:rFonts w:cstheme="minorHAnsi"/>
          <w:sz w:val="24"/>
          <w:szCs w:val="24"/>
          <w:lang w:eastAsia="en-AU"/>
        </w:rPr>
        <w:t xml:space="preserve"> to </w:t>
      </w:r>
      <w:r w:rsidR="006A1912">
        <w:rPr>
          <w:rFonts w:cstheme="minorHAnsi"/>
          <w:sz w:val="24"/>
          <w:szCs w:val="24"/>
          <w:lang w:eastAsia="en-AU"/>
        </w:rPr>
        <w:t xml:space="preserve">answering questions and to </w:t>
      </w:r>
      <w:r w:rsidR="00FA63BB" w:rsidRPr="00D04893">
        <w:rPr>
          <w:rFonts w:cstheme="minorHAnsi"/>
          <w:sz w:val="24"/>
          <w:szCs w:val="24"/>
          <w:lang w:eastAsia="en-AU"/>
        </w:rPr>
        <w:t xml:space="preserve">resolving disputes by proper processes </w:t>
      </w:r>
      <w:r w:rsidR="00C713B0" w:rsidRPr="00D04893">
        <w:rPr>
          <w:rFonts w:cstheme="minorHAnsi"/>
          <w:sz w:val="24"/>
          <w:szCs w:val="24"/>
          <w:lang w:eastAsia="en-AU"/>
        </w:rPr>
        <w:t xml:space="preserve">– </w:t>
      </w:r>
      <w:r>
        <w:rPr>
          <w:rFonts w:cstheme="minorHAnsi"/>
          <w:sz w:val="24"/>
          <w:szCs w:val="24"/>
          <w:lang w:eastAsia="en-AU"/>
        </w:rPr>
        <w:t>and</w:t>
      </w:r>
      <w:r w:rsidR="00C713B0" w:rsidRPr="00D04893">
        <w:rPr>
          <w:rFonts w:cstheme="minorHAnsi"/>
          <w:sz w:val="24"/>
          <w:szCs w:val="24"/>
          <w:lang w:eastAsia="en-AU"/>
        </w:rPr>
        <w:t xml:space="preserve"> use </w:t>
      </w:r>
      <w:r w:rsidR="0000330C">
        <w:rPr>
          <w:rFonts w:cstheme="minorHAnsi"/>
          <w:sz w:val="24"/>
          <w:szCs w:val="24"/>
          <w:lang w:eastAsia="en-AU"/>
        </w:rPr>
        <w:t xml:space="preserve">of </w:t>
      </w:r>
      <w:r w:rsidR="00C713B0" w:rsidRPr="00D04893">
        <w:rPr>
          <w:rFonts w:cstheme="minorHAnsi"/>
          <w:sz w:val="24"/>
          <w:szCs w:val="24"/>
          <w:lang w:eastAsia="en-AU"/>
        </w:rPr>
        <w:t xml:space="preserve">the media and political pointscoring - </w:t>
      </w:r>
      <w:r w:rsidR="00FA63BB" w:rsidRPr="00D04893">
        <w:rPr>
          <w:rFonts w:cstheme="minorHAnsi"/>
          <w:sz w:val="24"/>
          <w:szCs w:val="24"/>
          <w:lang w:eastAsia="en-AU"/>
        </w:rPr>
        <w:t>was disturbing</w:t>
      </w:r>
      <w:r w:rsidR="00C713B0" w:rsidRPr="00D04893">
        <w:rPr>
          <w:rFonts w:cstheme="minorHAnsi"/>
          <w:sz w:val="24"/>
          <w:szCs w:val="24"/>
          <w:lang w:eastAsia="en-AU"/>
        </w:rPr>
        <w:t xml:space="preserve">.  This </w:t>
      </w:r>
      <w:r w:rsidR="00751C28">
        <w:rPr>
          <w:rFonts w:cstheme="minorHAnsi"/>
          <w:sz w:val="24"/>
          <w:szCs w:val="24"/>
          <w:lang w:eastAsia="en-AU"/>
        </w:rPr>
        <w:t>was</w:t>
      </w:r>
      <w:r w:rsidR="00C713B0" w:rsidRPr="00D04893">
        <w:rPr>
          <w:rFonts w:cstheme="minorHAnsi"/>
          <w:sz w:val="24"/>
          <w:szCs w:val="24"/>
          <w:lang w:eastAsia="en-AU"/>
        </w:rPr>
        <w:t xml:space="preserve"> especially</w:t>
      </w:r>
      <w:r w:rsidR="00FA63BB" w:rsidRPr="00D04893">
        <w:rPr>
          <w:rFonts w:cstheme="minorHAnsi"/>
          <w:sz w:val="24"/>
          <w:szCs w:val="24"/>
          <w:lang w:eastAsia="en-AU"/>
        </w:rPr>
        <w:t xml:space="preserve"> </w:t>
      </w:r>
      <w:r w:rsidR="00751C28">
        <w:rPr>
          <w:rFonts w:cstheme="minorHAnsi"/>
          <w:sz w:val="24"/>
          <w:szCs w:val="24"/>
          <w:lang w:eastAsia="en-AU"/>
        </w:rPr>
        <w:t xml:space="preserve">so </w:t>
      </w:r>
      <w:r w:rsidR="00FA63BB" w:rsidRPr="00D04893">
        <w:rPr>
          <w:rFonts w:cstheme="minorHAnsi"/>
          <w:sz w:val="24"/>
          <w:szCs w:val="24"/>
          <w:lang w:eastAsia="en-AU"/>
        </w:rPr>
        <w:t xml:space="preserve">given near unanimity </w:t>
      </w:r>
      <w:r w:rsidR="00767197">
        <w:rPr>
          <w:rFonts w:cstheme="minorHAnsi"/>
          <w:sz w:val="24"/>
          <w:szCs w:val="24"/>
          <w:lang w:eastAsia="en-AU"/>
        </w:rPr>
        <w:t>of views among</w:t>
      </w:r>
      <w:r w:rsidR="00FA63BB" w:rsidRPr="00D04893">
        <w:rPr>
          <w:rFonts w:cstheme="minorHAnsi"/>
          <w:sz w:val="24"/>
          <w:szCs w:val="24"/>
          <w:lang w:eastAsia="en-AU"/>
        </w:rPr>
        <w:t xml:space="preserve"> legal academics that courts would be reluctant to overturn regulations made in the name of emergencies – opinion</w:t>
      </w:r>
      <w:r w:rsidR="00767197">
        <w:rPr>
          <w:rFonts w:cstheme="minorHAnsi"/>
          <w:sz w:val="24"/>
          <w:szCs w:val="24"/>
          <w:lang w:eastAsia="en-AU"/>
        </w:rPr>
        <w:t>s</w:t>
      </w:r>
      <w:r w:rsidR="00FA63BB" w:rsidRPr="00D04893">
        <w:rPr>
          <w:rFonts w:cstheme="minorHAnsi"/>
          <w:sz w:val="24"/>
          <w:szCs w:val="24"/>
          <w:lang w:eastAsia="en-AU"/>
        </w:rPr>
        <w:t xml:space="preserve"> later largely confirmed.</w:t>
      </w:r>
      <w:r w:rsidR="00FA63BB" w:rsidRPr="00D04893">
        <w:rPr>
          <w:rStyle w:val="EndnoteReference"/>
          <w:rFonts w:cstheme="minorHAnsi"/>
          <w:sz w:val="24"/>
          <w:szCs w:val="24"/>
          <w:lang w:eastAsia="en-AU"/>
        </w:rPr>
        <w:endnoteReference w:id="26"/>
      </w:r>
      <w:r w:rsidR="00FA63BB" w:rsidRPr="00D04893">
        <w:rPr>
          <w:rFonts w:cstheme="minorHAnsi"/>
          <w:sz w:val="24"/>
          <w:szCs w:val="24"/>
          <w:lang w:eastAsia="en-AU"/>
        </w:rPr>
        <w:t xml:space="preserve">  </w:t>
      </w:r>
    </w:p>
    <w:p w14:paraId="472C2462" w14:textId="77777777" w:rsidR="00FA63BB" w:rsidRPr="00D04893" w:rsidRDefault="00FA63BB" w:rsidP="00B351D4">
      <w:pPr>
        <w:spacing w:after="0"/>
        <w:rPr>
          <w:rFonts w:cstheme="minorHAnsi"/>
          <w:sz w:val="24"/>
          <w:szCs w:val="24"/>
          <w:lang w:eastAsia="en-AU"/>
        </w:rPr>
      </w:pPr>
    </w:p>
    <w:p w14:paraId="64076867" w14:textId="50FA82CC" w:rsidR="009F0264" w:rsidRPr="00D04893" w:rsidRDefault="00FA63BB" w:rsidP="00B351D4">
      <w:pPr>
        <w:spacing w:after="0"/>
        <w:rPr>
          <w:rFonts w:cstheme="minorHAnsi"/>
          <w:sz w:val="24"/>
          <w:szCs w:val="24"/>
          <w:lang w:eastAsia="en-AU"/>
        </w:rPr>
      </w:pPr>
      <w:r w:rsidRPr="00D04893">
        <w:rPr>
          <w:rFonts w:cstheme="minorHAnsi"/>
          <w:sz w:val="24"/>
          <w:szCs w:val="24"/>
          <w:lang w:eastAsia="en-AU"/>
        </w:rPr>
        <w:t>An inference that might be drawn is</w:t>
      </w:r>
      <w:r w:rsidR="00F54D2A">
        <w:rPr>
          <w:rFonts w:cstheme="minorHAnsi"/>
          <w:sz w:val="24"/>
          <w:szCs w:val="24"/>
          <w:lang w:eastAsia="en-AU"/>
        </w:rPr>
        <w:t>:</w:t>
      </w:r>
      <w:r w:rsidRPr="00D04893">
        <w:rPr>
          <w:rFonts w:cstheme="minorHAnsi"/>
          <w:sz w:val="24"/>
          <w:szCs w:val="24"/>
          <w:lang w:eastAsia="en-AU"/>
        </w:rPr>
        <w:t xml:space="preserve"> States had received, but not disclosed, advice </w:t>
      </w:r>
      <w:r w:rsidR="00C713B0" w:rsidRPr="00D04893">
        <w:rPr>
          <w:rFonts w:cstheme="minorHAnsi"/>
          <w:sz w:val="24"/>
          <w:szCs w:val="24"/>
          <w:lang w:eastAsia="en-AU"/>
        </w:rPr>
        <w:t xml:space="preserve">doubting </w:t>
      </w:r>
      <w:r w:rsidRPr="00D04893">
        <w:rPr>
          <w:rFonts w:cstheme="minorHAnsi"/>
          <w:sz w:val="24"/>
          <w:szCs w:val="24"/>
          <w:lang w:eastAsia="en-AU"/>
        </w:rPr>
        <w:t xml:space="preserve">the legality of the regulations in question.  </w:t>
      </w:r>
    </w:p>
    <w:p w14:paraId="5818FE0D" w14:textId="6AA99953" w:rsidR="00212FE8" w:rsidRDefault="00212FE8" w:rsidP="00B351D4">
      <w:pPr>
        <w:spacing w:after="0"/>
        <w:rPr>
          <w:rFonts w:cstheme="minorHAnsi"/>
          <w:sz w:val="24"/>
          <w:szCs w:val="24"/>
          <w:lang w:eastAsia="en-AU"/>
        </w:rPr>
      </w:pPr>
    </w:p>
    <w:p w14:paraId="596185C0" w14:textId="79F2A394" w:rsidR="009F0264" w:rsidRPr="00D04893" w:rsidRDefault="009F0264" w:rsidP="00B351D4">
      <w:pPr>
        <w:spacing w:after="0"/>
        <w:rPr>
          <w:rFonts w:cstheme="minorHAnsi"/>
          <w:sz w:val="24"/>
          <w:szCs w:val="24"/>
          <w:lang w:eastAsia="en-AU"/>
        </w:rPr>
      </w:pPr>
      <w:r w:rsidRPr="00D04893">
        <w:rPr>
          <w:rFonts w:cstheme="minorHAnsi"/>
          <w:sz w:val="24"/>
          <w:szCs w:val="24"/>
          <w:lang w:eastAsia="en-AU"/>
        </w:rPr>
        <w:t>In NSW, the penalty notice issued to Mr Harwin stood for twelve weeks before being withdrawn the day the matter was to be heard in court.</w:t>
      </w:r>
      <w:r w:rsidR="00FA63BB" w:rsidRPr="00D04893">
        <w:rPr>
          <w:rStyle w:val="EndnoteReference"/>
          <w:rFonts w:cstheme="minorHAnsi"/>
          <w:sz w:val="24"/>
          <w:szCs w:val="24"/>
          <w:lang w:eastAsia="en-AU"/>
        </w:rPr>
        <w:endnoteReference w:id="27"/>
      </w:r>
    </w:p>
    <w:p w14:paraId="44C5E8A3" w14:textId="0D879740" w:rsidR="009F0264" w:rsidRPr="00D04893" w:rsidRDefault="009F0264" w:rsidP="00B351D4">
      <w:pPr>
        <w:spacing w:after="0"/>
        <w:rPr>
          <w:rFonts w:cstheme="minorHAnsi"/>
          <w:sz w:val="24"/>
          <w:szCs w:val="24"/>
          <w:lang w:eastAsia="en-AU"/>
        </w:rPr>
      </w:pPr>
    </w:p>
    <w:p w14:paraId="742CFA9E" w14:textId="5221DE64" w:rsidR="00E2585C" w:rsidRPr="00D04893" w:rsidRDefault="00E2585C" w:rsidP="00B351D4">
      <w:pPr>
        <w:spacing w:after="0"/>
        <w:rPr>
          <w:rFonts w:cstheme="minorHAnsi"/>
          <w:sz w:val="24"/>
          <w:szCs w:val="24"/>
          <w:lang w:eastAsia="en-AU"/>
        </w:rPr>
      </w:pPr>
      <w:r w:rsidRPr="00D04893">
        <w:rPr>
          <w:rFonts w:cstheme="minorHAnsi"/>
          <w:sz w:val="24"/>
          <w:szCs w:val="24"/>
          <w:lang w:eastAsia="en-AU"/>
        </w:rPr>
        <w:t xml:space="preserve">Victoria’s curfew was abandoned shortly after a legal challenge </w:t>
      </w:r>
      <w:r w:rsidR="00751C28">
        <w:rPr>
          <w:rFonts w:cstheme="minorHAnsi"/>
          <w:sz w:val="24"/>
          <w:szCs w:val="24"/>
          <w:lang w:eastAsia="en-AU"/>
        </w:rPr>
        <w:t xml:space="preserve">to it </w:t>
      </w:r>
      <w:r w:rsidRPr="00D04893">
        <w:rPr>
          <w:rFonts w:cstheme="minorHAnsi"/>
          <w:sz w:val="24"/>
          <w:szCs w:val="24"/>
          <w:lang w:eastAsia="en-AU"/>
        </w:rPr>
        <w:t>was mounted.  The</w:t>
      </w:r>
      <w:r w:rsidR="00AD06F1">
        <w:rPr>
          <w:rFonts w:cstheme="minorHAnsi"/>
          <w:sz w:val="24"/>
          <w:szCs w:val="24"/>
          <w:lang w:eastAsia="en-AU"/>
        </w:rPr>
        <w:t xml:space="preserve">re was then an application </w:t>
      </w:r>
      <w:r w:rsidRPr="00D04893">
        <w:rPr>
          <w:rFonts w:cstheme="minorHAnsi"/>
          <w:sz w:val="24"/>
          <w:szCs w:val="24"/>
          <w:lang w:eastAsia="en-AU"/>
        </w:rPr>
        <w:t>to effectively terminate the case.</w:t>
      </w:r>
      <w:r w:rsidR="00FA63BB" w:rsidRPr="00D04893">
        <w:rPr>
          <w:rStyle w:val="EndnoteReference"/>
          <w:rFonts w:cstheme="minorHAnsi"/>
          <w:sz w:val="24"/>
          <w:szCs w:val="24"/>
          <w:lang w:eastAsia="en-AU"/>
        </w:rPr>
        <w:endnoteReference w:id="28"/>
      </w:r>
      <w:r w:rsidRPr="00D04893">
        <w:rPr>
          <w:rFonts w:cstheme="minorHAnsi"/>
          <w:sz w:val="24"/>
          <w:szCs w:val="24"/>
          <w:lang w:eastAsia="en-AU"/>
        </w:rPr>
        <w:t xml:space="preserve">  </w:t>
      </w:r>
    </w:p>
    <w:p w14:paraId="58F060BF" w14:textId="77777777" w:rsidR="00E2585C" w:rsidRPr="00D04893" w:rsidRDefault="00E2585C" w:rsidP="00B351D4">
      <w:pPr>
        <w:spacing w:after="0"/>
        <w:rPr>
          <w:rFonts w:cstheme="minorHAnsi"/>
          <w:sz w:val="24"/>
          <w:szCs w:val="24"/>
          <w:lang w:eastAsia="en-AU"/>
        </w:rPr>
      </w:pPr>
    </w:p>
    <w:p w14:paraId="620C8B9C" w14:textId="4F636FE1" w:rsidR="001C1350" w:rsidRPr="00D04893" w:rsidRDefault="00E2585C" w:rsidP="00B351D4">
      <w:pPr>
        <w:spacing w:after="0"/>
        <w:rPr>
          <w:rFonts w:cstheme="minorHAnsi"/>
          <w:sz w:val="24"/>
          <w:szCs w:val="24"/>
          <w:lang w:eastAsia="en-AU"/>
        </w:rPr>
      </w:pPr>
      <w:r w:rsidRPr="00D04893">
        <w:rPr>
          <w:rFonts w:cstheme="minorHAnsi"/>
          <w:sz w:val="24"/>
          <w:szCs w:val="24"/>
          <w:lang w:eastAsia="en-AU"/>
        </w:rPr>
        <w:t xml:space="preserve">Whatever the reason for </w:t>
      </w:r>
      <w:r w:rsidR="00D04893">
        <w:rPr>
          <w:rFonts w:cstheme="minorHAnsi"/>
          <w:sz w:val="24"/>
          <w:szCs w:val="24"/>
          <w:lang w:eastAsia="en-AU"/>
        </w:rPr>
        <w:t xml:space="preserve">such </w:t>
      </w:r>
      <w:r w:rsidR="00751C28">
        <w:rPr>
          <w:rFonts w:cstheme="minorHAnsi"/>
          <w:sz w:val="24"/>
          <w:szCs w:val="24"/>
          <w:lang w:eastAsia="en-AU"/>
        </w:rPr>
        <w:t>co-incidences</w:t>
      </w:r>
      <w:r w:rsidRPr="00D04893">
        <w:rPr>
          <w:rFonts w:cstheme="minorHAnsi"/>
          <w:sz w:val="24"/>
          <w:szCs w:val="24"/>
          <w:lang w:eastAsia="en-AU"/>
        </w:rPr>
        <w:t xml:space="preserve">, </w:t>
      </w:r>
      <w:r w:rsidR="00751C28">
        <w:rPr>
          <w:rFonts w:cstheme="minorHAnsi"/>
          <w:sz w:val="24"/>
          <w:szCs w:val="24"/>
          <w:lang w:eastAsia="en-AU"/>
        </w:rPr>
        <w:t>a possible</w:t>
      </w:r>
      <w:r w:rsidRPr="00D04893">
        <w:rPr>
          <w:rFonts w:cstheme="minorHAnsi"/>
          <w:sz w:val="24"/>
          <w:szCs w:val="24"/>
          <w:lang w:eastAsia="en-AU"/>
        </w:rPr>
        <w:t xml:space="preserve"> impression is of bullying ordinary citizens by measures </w:t>
      </w:r>
      <w:r w:rsidR="006A1912">
        <w:rPr>
          <w:rFonts w:cstheme="minorHAnsi"/>
          <w:sz w:val="24"/>
          <w:szCs w:val="24"/>
          <w:lang w:eastAsia="en-AU"/>
        </w:rPr>
        <w:t xml:space="preserve">in </w:t>
      </w:r>
      <w:r w:rsidRPr="00D04893">
        <w:rPr>
          <w:rFonts w:cstheme="minorHAnsi"/>
          <w:sz w:val="24"/>
          <w:szCs w:val="24"/>
          <w:lang w:eastAsia="en-AU"/>
        </w:rPr>
        <w:t xml:space="preserve">which </w:t>
      </w:r>
      <w:r w:rsidR="00D04893">
        <w:rPr>
          <w:rFonts w:cstheme="minorHAnsi"/>
          <w:sz w:val="24"/>
          <w:szCs w:val="24"/>
          <w:lang w:eastAsia="en-AU"/>
        </w:rPr>
        <w:t>Governments</w:t>
      </w:r>
      <w:r w:rsidRPr="00D04893">
        <w:rPr>
          <w:rFonts w:cstheme="minorHAnsi"/>
          <w:sz w:val="24"/>
          <w:szCs w:val="24"/>
          <w:lang w:eastAsia="en-AU"/>
        </w:rPr>
        <w:t xml:space="preserve"> have little confidence.  </w:t>
      </w:r>
    </w:p>
    <w:p w14:paraId="4BF32189" w14:textId="77777777" w:rsidR="001C1350" w:rsidRPr="00D04893" w:rsidRDefault="001C1350" w:rsidP="00B351D4">
      <w:pPr>
        <w:spacing w:after="0"/>
        <w:rPr>
          <w:rFonts w:cstheme="minorHAnsi"/>
          <w:sz w:val="24"/>
          <w:szCs w:val="24"/>
          <w:lang w:eastAsia="en-AU"/>
        </w:rPr>
      </w:pPr>
    </w:p>
    <w:p w14:paraId="41AFAD25" w14:textId="3FAB5F2D" w:rsidR="001C1350" w:rsidRPr="00D04893" w:rsidRDefault="001C1350" w:rsidP="001C1350">
      <w:pPr>
        <w:pStyle w:val="Heading2"/>
        <w:rPr>
          <w:color w:val="auto"/>
          <w:lang w:eastAsia="en-AU"/>
        </w:rPr>
      </w:pPr>
      <w:bookmarkStart w:id="9" w:name="_Toc57831933"/>
      <w:r w:rsidRPr="00D04893">
        <w:rPr>
          <w:b w:val="0"/>
          <w:color w:val="auto"/>
          <w:lang w:eastAsia="en-AU"/>
        </w:rPr>
        <w:t>5.</w:t>
      </w:r>
      <w:r w:rsidRPr="00D04893">
        <w:rPr>
          <w:color w:val="auto"/>
          <w:lang w:eastAsia="en-AU"/>
        </w:rPr>
        <w:tab/>
        <w:t>Conclusion</w:t>
      </w:r>
      <w:bookmarkEnd w:id="9"/>
    </w:p>
    <w:p w14:paraId="70CBEA3B" w14:textId="32091111" w:rsidR="001C1350" w:rsidRPr="00D04893" w:rsidRDefault="00826BFF" w:rsidP="00B351D4">
      <w:pPr>
        <w:spacing w:after="0"/>
        <w:rPr>
          <w:rFonts w:cstheme="minorHAnsi"/>
          <w:sz w:val="24"/>
          <w:szCs w:val="24"/>
          <w:lang w:eastAsia="en-AU"/>
        </w:rPr>
      </w:pPr>
      <w:r w:rsidRPr="00D04893">
        <w:rPr>
          <w:rFonts w:cstheme="minorHAnsi"/>
          <w:sz w:val="24"/>
          <w:szCs w:val="24"/>
          <w:lang w:eastAsia="en-AU"/>
        </w:rPr>
        <w:t>P</w:t>
      </w:r>
      <w:r w:rsidR="001C1350" w:rsidRPr="00D04893">
        <w:rPr>
          <w:rFonts w:cstheme="minorHAnsi"/>
          <w:sz w:val="24"/>
          <w:szCs w:val="24"/>
          <w:lang w:eastAsia="en-AU"/>
        </w:rPr>
        <w:t>er Capita and the Institute of Public Affairs claimed processes behind the emergency declarations for Covid in NSW, Victoria and Queensland were satisfactory</w:t>
      </w:r>
      <w:r w:rsidR="00EF4382">
        <w:rPr>
          <w:rFonts w:cstheme="minorHAnsi"/>
          <w:sz w:val="24"/>
          <w:szCs w:val="24"/>
          <w:lang w:eastAsia="en-AU"/>
        </w:rPr>
        <w:t>, albeit leaving significant room for improvement</w:t>
      </w:r>
      <w:r w:rsidR="001C1350" w:rsidRPr="00D04893">
        <w:rPr>
          <w:rFonts w:cstheme="minorHAnsi"/>
          <w:sz w:val="24"/>
          <w:szCs w:val="24"/>
          <w:lang w:eastAsia="en-AU"/>
        </w:rPr>
        <w:t>.</w:t>
      </w:r>
      <w:r w:rsidR="00302C6C">
        <w:rPr>
          <w:rFonts w:cstheme="minorHAnsi"/>
          <w:sz w:val="24"/>
          <w:szCs w:val="24"/>
          <w:lang w:eastAsia="en-AU"/>
        </w:rPr>
        <w:t xml:space="preserve">  </w:t>
      </w:r>
      <w:r w:rsidR="001C1350" w:rsidRPr="00D04893">
        <w:rPr>
          <w:rFonts w:cstheme="minorHAnsi"/>
          <w:sz w:val="24"/>
          <w:szCs w:val="24"/>
          <w:lang w:eastAsia="en-AU"/>
        </w:rPr>
        <w:t>Th</w:t>
      </w:r>
      <w:r w:rsidR="00302C6C">
        <w:rPr>
          <w:rFonts w:cstheme="minorHAnsi"/>
          <w:sz w:val="24"/>
          <w:szCs w:val="24"/>
          <w:lang w:eastAsia="en-AU"/>
        </w:rPr>
        <w:t>at</w:t>
      </w:r>
      <w:r w:rsidR="001C1350" w:rsidRPr="00D04893">
        <w:rPr>
          <w:rFonts w:cstheme="minorHAnsi"/>
          <w:sz w:val="24"/>
          <w:szCs w:val="24"/>
          <w:lang w:eastAsia="en-AU"/>
        </w:rPr>
        <w:t xml:space="preserve"> accords with ongoing commentary, such as recent remarks by Professor George Williams, along the lines that State responses to Covid are ‘in order’.</w:t>
      </w:r>
      <w:r w:rsidR="00D04893">
        <w:rPr>
          <w:rStyle w:val="EndnoteReference"/>
          <w:rFonts w:cstheme="minorHAnsi"/>
          <w:sz w:val="24"/>
          <w:szCs w:val="24"/>
          <w:lang w:eastAsia="en-AU"/>
        </w:rPr>
        <w:endnoteReference w:id="29"/>
      </w:r>
    </w:p>
    <w:p w14:paraId="614B5A6D" w14:textId="77777777" w:rsidR="001C1350" w:rsidRPr="00D04893" w:rsidRDefault="001C1350" w:rsidP="00B351D4">
      <w:pPr>
        <w:spacing w:after="0"/>
        <w:rPr>
          <w:rFonts w:cstheme="minorHAnsi"/>
          <w:sz w:val="24"/>
          <w:szCs w:val="24"/>
          <w:lang w:eastAsia="en-AU"/>
        </w:rPr>
      </w:pPr>
    </w:p>
    <w:p w14:paraId="7BBB6C96" w14:textId="50D124A1" w:rsidR="001C1350" w:rsidRDefault="001C1350" w:rsidP="00B351D4">
      <w:pPr>
        <w:spacing w:after="0"/>
        <w:rPr>
          <w:rFonts w:cstheme="minorHAnsi"/>
          <w:sz w:val="24"/>
          <w:szCs w:val="24"/>
          <w:lang w:eastAsia="en-AU"/>
        </w:rPr>
      </w:pPr>
      <w:r w:rsidRPr="00D04893">
        <w:rPr>
          <w:rFonts w:cstheme="minorHAnsi"/>
          <w:sz w:val="24"/>
          <w:szCs w:val="24"/>
          <w:lang w:eastAsia="en-AU"/>
        </w:rPr>
        <w:t xml:space="preserve">To an extent, such views are understandable.  The pandemic is not over and, at present, community responses to Government requests and regulations are likely to determine its </w:t>
      </w:r>
      <w:r w:rsidR="002C5AD0">
        <w:rPr>
          <w:rFonts w:cstheme="minorHAnsi"/>
          <w:sz w:val="24"/>
          <w:szCs w:val="24"/>
          <w:lang w:eastAsia="en-AU"/>
        </w:rPr>
        <w:t>outcome</w:t>
      </w:r>
      <w:r w:rsidRPr="00D04893">
        <w:rPr>
          <w:rFonts w:cstheme="minorHAnsi"/>
          <w:sz w:val="24"/>
          <w:szCs w:val="24"/>
          <w:lang w:eastAsia="en-AU"/>
        </w:rPr>
        <w:t xml:space="preserve">.  Undue criticism of </w:t>
      </w:r>
      <w:r w:rsidR="00826BFF" w:rsidRPr="00D04893">
        <w:rPr>
          <w:rFonts w:cstheme="minorHAnsi"/>
          <w:sz w:val="24"/>
          <w:szCs w:val="24"/>
          <w:lang w:eastAsia="en-AU"/>
        </w:rPr>
        <w:t xml:space="preserve">anti-Covid </w:t>
      </w:r>
      <w:r w:rsidRPr="00D04893">
        <w:rPr>
          <w:rFonts w:cstheme="minorHAnsi"/>
          <w:sz w:val="24"/>
          <w:szCs w:val="24"/>
          <w:lang w:eastAsia="en-AU"/>
        </w:rPr>
        <w:t>regulations may lessen community cooperation and contribute to worse health outcomes.</w:t>
      </w:r>
      <w:r w:rsidR="00826BFF" w:rsidRPr="00D04893">
        <w:rPr>
          <w:rFonts w:cstheme="minorHAnsi"/>
          <w:sz w:val="24"/>
          <w:szCs w:val="24"/>
          <w:lang w:eastAsia="en-AU"/>
        </w:rPr>
        <w:t xml:space="preserve">  </w:t>
      </w:r>
    </w:p>
    <w:p w14:paraId="02770497" w14:textId="77777777" w:rsidR="009677B2" w:rsidRPr="00D04893" w:rsidRDefault="009677B2" w:rsidP="00B351D4">
      <w:pPr>
        <w:spacing w:after="0"/>
        <w:rPr>
          <w:rFonts w:cstheme="minorHAnsi"/>
          <w:sz w:val="24"/>
          <w:szCs w:val="24"/>
          <w:lang w:eastAsia="en-AU"/>
        </w:rPr>
      </w:pPr>
    </w:p>
    <w:p w14:paraId="326B9C35" w14:textId="229BC4B5" w:rsidR="007666FF" w:rsidRDefault="001C1350" w:rsidP="00B351D4">
      <w:pPr>
        <w:spacing w:after="0"/>
        <w:rPr>
          <w:rFonts w:cstheme="minorHAnsi"/>
          <w:sz w:val="24"/>
          <w:szCs w:val="24"/>
          <w:lang w:eastAsia="en-AU"/>
        </w:rPr>
      </w:pPr>
      <w:r w:rsidRPr="00D04893">
        <w:rPr>
          <w:rFonts w:cstheme="minorHAnsi"/>
          <w:sz w:val="24"/>
          <w:szCs w:val="24"/>
          <w:lang w:eastAsia="en-AU"/>
        </w:rPr>
        <w:t xml:space="preserve">However, </w:t>
      </w:r>
      <w:r w:rsidR="001F5064" w:rsidRPr="00D04893">
        <w:rPr>
          <w:rFonts w:cstheme="minorHAnsi"/>
          <w:sz w:val="24"/>
          <w:szCs w:val="24"/>
          <w:lang w:eastAsia="en-AU"/>
        </w:rPr>
        <w:t>th</w:t>
      </w:r>
      <w:r w:rsidR="00EF4382">
        <w:rPr>
          <w:rFonts w:cstheme="minorHAnsi"/>
          <w:sz w:val="24"/>
          <w:szCs w:val="24"/>
          <w:lang w:eastAsia="en-AU"/>
        </w:rPr>
        <w:t>is note</w:t>
      </w:r>
      <w:r w:rsidR="001F5064" w:rsidRPr="00D04893">
        <w:rPr>
          <w:rFonts w:cstheme="minorHAnsi"/>
          <w:sz w:val="24"/>
          <w:szCs w:val="24"/>
          <w:lang w:eastAsia="en-AU"/>
        </w:rPr>
        <w:t xml:space="preserve"> demonstrates processes for NSW, Victorian and Queensland r</w:t>
      </w:r>
      <w:r w:rsidR="004B258B">
        <w:rPr>
          <w:rFonts w:cstheme="minorHAnsi"/>
          <w:sz w:val="24"/>
          <w:szCs w:val="24"/>
          <w:lang w:eastAsia="en-AU"/>
        </w:rPr>
        <w:t>egulatory r</w:t>
      </w:r>
      <w:r w:rsidR="001F5064" w:rsidRPr="00D04893">
        <w:rPr>
          <w:rFonts w:cstheme="minorHAnsi"/>
          <w:sz w:val="24"/>
          <w:szCs w:val="24"/>
          <w:lang w:eastAsia="en-AU"/>
        </w:rPr>
        <w:t xml:space="preserve">esponses to Covid </w:t>
      </w:r>
      <w:r w:rsidR="00E83C3A">
        <w:rPr>
          <w:rFonts w:cstheme="minorHAnsi"/>
          <w:sz w:val="24"/>
          <w:szCs w:val="24"/>
          <w:lang w:eastAsia="en-AU"/>
        </w:rPr>
        <w:t>were</w:t>
      </w:r>
      <w:r w:rsidR="001F5064" w:rsidRPr="00D04893">
        <w:rPr>
          <w:rFonts w:cstheme="minorHAnsi"/>
          <w:sz w:val="24"/>
          <w:szCs w:val="24"/>
          <w:lang w:eastAsia="en-AU"/>
        </w:rPr>
        <w:t xml:space="preserve"> </w:t>
      </w:r>
      <w:r w:rsidR="00820223">
        <w:rPr>
          <w:rFonts w:cstheme="minorHAnsi"/>
          <w:sz w:val="24"/>
          <w:szCs w:val="24"/>
          <w:lang w:eastAsia="en-AU"/>
        </w:rPr>
        <w:t xml:space="preserve">– on publicly available information - </w:t>
      </w:r>
      <w:r w:rsidR="001F5064" w:rsidRPr="00D04893">
        <w:rPr>
          <w:rFonts w:cstheme="minorHAnsi"/>
          <w:sz w:val="24"/>
          <w:szCs w:val="24"/>
          <w:lang w:eastAsia="en-AU"/>
        </w:rPr>
        <w:t>far from being ‘in order’.</w:t>
      </w:r>
      <w:r w:rsidR="00826BFF" w:rsidRPr="00D04893">
        <w:rPr>
          <w:rFonts w:cstheme="minorHAnsi"/>
          <w:sz w:val="24"/>
          <w:szCs w:val="24"/>
          <w:lang w:eastAsia="en-AU"/>
        </w:rPr>
        <w:t xml:space="preserve">  The</w:t>
      </w:r>
      <w:r w:rsidR="00820223">
        <w:rPr>
          <w:rFonts w:cstheme="minorHAnsi"/>
          <w:sz w:val="24"/>
          <w:szCs w:val="24"/>
          <w:lang w:eastAsia="en-AU"/>
        </w:rPr>
        <w:t xml:space="preserve"> public information points to</w:t>
      </w:r>
      <w:r w:rsidR="00826BFF" w:rsidRPr="00D04893">
        <w:rPr>
          <w:rFonts w:cstheme="minorHAnsi"/>
          <w:sz w:val="24"/>
          <w:szCs w:val="24"/>
          <w:lang w:eastAsia="en-AU"/>
        </w:rPr>
        <w:t xml:space="preserve"> substantial defects in each.  </w:t>
      </w:r>
    </w:p>
    <w:p w14:paraId="734A3252" w14:textId="77777777" w:rsidR="007666FF" w:rsidRDefault="007666FF" w:rsidP="00B351D4">
      <w:pPr>
        <w:spacing w:after="0"/>
        <w:rPr>
          <w:rFonts w:cstheme="minorHAnsi"/>
          <w:sz w:val="24"/>
          <w:szCs w:val="24"/>
          <w:lang w:eastAsia="en-AU"/>
        </w:rPr>
      </w:pPr>
    </w:p>
    <w:p w14:paraId="387CE580" w14:textId="64316314" w:rsidR="00302C6C" w:rsidRDefault="00826BFF" w:rsidP="00B351D4">
      <w:pPr>
        <w:spacing w:after="0"/>
        <w:rPr>
          <w:rFonts w:cstheme="minorHAnsi"/>
          <w:sz w:val="24"/>
          <w:szCs w:val="24"/>
          <w:lang w:eastAsia="en-AU"/>
        </w:rPr>
      </w:pPr>
      <w:r w:rsidRPr="00D04893">
        <w:rPr>
          <w:rFonts w:cstheme="minorHAnsi"/>
          <w:sz w:val="24"/>
          <w:szCs w:val="24"/>
          <w:lang w:eastAsia="en-AU"/>
        </w:rPr>
        <w:t>In Victoria and Queensland</w:t>
      </w:r>
      <w:r w:rsidR="00C713B0" w:rsidRPr="00D04893">
        <w:rPr>
          <w:rFonts w:cstheme="minorHAnsi"/>
          <w:sz w:val="24"/>
          <w:szCs w:val="24"/>
          <w:lang w:eastAsia="en-AU"/>
        </w:rPr>
        <w:t>,</w:t>
      </w:r>
      <w:r w:rsidRPr="00D04893">
        <w:rPr>
          <w:rFonts w:cstheme="minorHAnsi"/>
          <w:sz w:val="24"/>
          <w:szCs w:val="24"/>
          <w:lang w:eastAsia="en-AU"/>
        </w:rPr>
        <w:t xml:space="preserve"> the problems have been </w:t>
      </w:r>
      <w:r w:rsidR="006061D4">
        <w:rPr>
          <w:rFonts w:cstheme="minorHAnsi"/>
          <w:sz w:val="24"/>
          <w:szCs w:val="24"/>
          <w:lang w:eastAsia="en-AU"/>
        </w:rPr>
        <w:t>large</w:t>
      </w:r>
      <w:r w:rsidRPr="00D04893">
        <w:rPr>
          <w:rFonts w:cstheme="minorHAnsi"/>
          <w:sz w:val="24"/>
          <w:szCs w:val="24"/>
          <w:lang w:eastAsia="en-AU"/>
        </w:rPr>
        <w:t xml:space="preserve"> – </w:t>
      </w:r>
      <w:r w:rsidR="006061D4">
        <w:rPr>
          <w:rFonts w:cstheme="minorHAnsi"/>
          <w:sz w:val="24"/>
          <w:szCs w:val="24"/>
          <w:lang w:eastAsia="en-AU"/>
        </w:rPr>
        <w:t>some</w:t>
      </w:r>
      <w:r w:rsidR="00751C28">
        <w:rPr>
          <w:rFonts w:cstheme="minorHAnsi"/>
          <w:sz w:val="24"/>
          <w:szCs w:val="24"/>
          <w:lang w:eastAsia="en-AU"/>
        </w:rPr>
        <w:t xml:space="preserve"> conflict with </w:t>
      </w:r>
      <w:r w:rsidRPr="00D04893">
        <w:rPr>
          <w:rFonts w:cstheme="minorHAnsi"/>
          <w:sz w:val="24"/>
          <w:szCs w:val="24"/>
          <w:lang w:eastAsia="en-AU"/>
        </w:rPr>
        <w:t>democra</w:t>
      </w:r>
      <w:r w:rsidR="00751C28">
        <w:rPr>
          <w:rFonts w:cstheme="minorHAnsi"/>
          <w:sz w:val="24"/>
          <w:szCs w:val="24"/>
          <w:lang w:eastAsia="en-AU"/>
        </w:rPr>
        <w:t>tic principles</w:t>
      </w:r>
      <w:r w:rsidRPr="00D04893">
        <w:rPr>
          <w:rFonts w:cstheme="minorHAnsi"/>
          <w:sz w:val="24"/>
          <w:szCs w:val="24"/>
          <w:lang w:eastAsia="en-AU"/>
        </w:rPr>
        <w:t xml:space="preserve">.  </w:t>
      </w:r>
    </w:p>
    <w:p w14:paraId="1D7B7968" w14:textId="77777777" w:rsidR="00302C6C" w:rsidRDefault="00302C6C" w:rsidP="00B351D4">
      <w:pPr>
        <w:spacing w:after="0"/>
        <w:rPr>
          <w:rFonts w:cstheme="minorHAnsi"/>
          <w:sz w:val="24"/>
          <w:szCs w:val="24"/>
          <w:lang w:eastAsia="en-AU"/>
        </w:rPr>
      </w:pPr>
    </w:p>
    <w:p w14:paraId="3833FDBF" w14:textId="7B5684A7" w:rsidR="001C1350" w:rsidRPr="00D04893" w:rsidRDefault="0067411B" w:rsidP="00B351D4">
      <w:pPr>
        <w:spacing w:after="0"/>
        <w:rPr>
          <w:rFonts w:cstheme="minorHAnsi"/>
          <w:sz w:val="24"/>
          <w:szCs w:val="24"/>
          <w:lang w:eastAsia="en-AU"/>
        </w:rPr>
      </w:pPr>
      <w:r>
        <w:rPr>
          <w:rFonts w:cstheme="minorHAnsi"/>
          <w:sz w:val="24"/>
          <w:szCs w:val="24"/>
          <w:lang w:eastAsia="en-AU"/>
        </w:rPr>
        <w:t>The process for NSW’s r</w:t>
      </w:r>
      <w:r w:rsidR="006061D4">
        <w:rPr>
          <w:rFonts w:cstheme="minorHAnsi"/>
          <w:sz w:val="24"/>
          <w:szCs w:val="24"/>
          <w:lang w:eastAsia="en-AU"/>
        </w:rPr>
        <w:t>egulatory r</w:t>
      </w:r>
      <w:r>
        <w:rPr>
          <w:rFonts w:cstheme="minorHAnsi"/>
          <w:sz w:val="24"/>
          <w:szCs w:val="24"/>
          <w:lang w:eastAsia="en-AU"/>
        </w:rPr>
        <w:t xml:space="preserve">esponse was </w:t>
      </w:r>
      <w:r w:rsidR="007666FF">
        <w:rPr>
          <w:rFonts w:cstheme="minorHAnsi"/>
          <w:sz w:val="24"/>
          <w:szCs w:val="24"/>
          <w:lang w:eastAsia="en-AU"/>
        </w:rPr>
        <w:t>better</w:t>
      </w:r>
      <w:r w:rsidR="00302C6C">
        <w:rPr>
          <w:rFonts w:cstheme="minorHAnsi"/>
          <w:sz w:val="24"/>
          <w:szCs w:val="24"/>
          <w:lang w:eastAsia="en-AU"/>
        </w:rPr>
        <w:t>.  H</w:t>
      </w:r>
      <w:r>
        <w:rPr>
          <w:rFonts w:cstheme="minorHAnsi"/>
          <w:sz w:val="24"/>
          <w:szCs w:val="24"/>
          <w:lang w:eastAsia="en-AU"/>
        </w:rPr>
        <w:t>owever</w:t>
      </w:r>
      <w:r w:rsidR="00302C6C">
        <w:rPr>
          <w:rFonts w:cstheme="minorHAnsi"/>
          <w:sz w:val="24"/>
          <w:szCs w:val="24"/>
          <w:lang w:eastAsia="en-AU"/>
        </w:rPr>
        <w:t>,</w:t>
      </w:r>
      <w:r>
        <w:rPr>
          <w:rFonts w:cstheme="minorHAnsi"/>
          <w:sz w:val="24"/>
          <w:szCs w:val="24"/>
          <w:lang w:eastAsia="en-AU"/>
        </w:rPr>
        <w:t xml:space="preserve"> it</w:t>
      </w:r>
      <w:r w:rsidR="007666FF">
        <w:rPr>
          <w:rFonts w:cstheme="minorHAnsi"/>
          <w:sz w:val="24"/>
          <w:szCs w:val="24"/>
          <w:lang w:eastAsia="en-AU"/>
        </w:rPr>
        <w:t xml:space="preserve"> continues to suffer the stigma of the Government’s failure to satisfactorily explain the Harwin matter.  </w:t>
      </w:r>
    </w:p>
    <w:p w14:paraId="295BF370" w14:textId="4796C988" w:rsidR="001F5064" w:rsidRPr="00D04893" w:rsidRDefault="001F5064" w:rsidP="00B351D4">
      <w:pPr>
        <w:spacing w:after="0"/>
        <w:rPr>
          <w:rFonts w:cstheme="minorHAnsi"/>
          <w:sz w:val="24"/>
          <w:szCs w:val="24"/>
          <w:lang w:eastAsia="en-AU"/>
        </w:rPr>
      </w:pPr>
    </w:p>
    <w:p w14:paraId="22574495" w14:textId="4F89EF29" w:rsidR="00826BFF" w:rsidRPr="00D04893" w:rsidRDefault="001F5064" w:rsidP="00B351D4">
      <w:pPr>
        <w:spacing w:after="0"/>
        <w:rPr>
          <w:rFonts w:cstheme="minorHAnsi"/>
          <w:sz w:val="24"/>
          <w:szCs w:val="24"/>
          <w:lang w:eastAsia="en-AU"/>
        </w:rPr>
      </w:pPr>
      <w:r w:rsidRPr="00D04893">
        <w:rPr>
          <w:rFonts w:cstheme="minorHAnsi"/>
          <w:sz w:val="24"/>
          <w:szCs w:val="24"/>
          <w:lang w:eastAsia="en-AU"/>
        </w:rPr>
        <w:t xml:space="preserve">The Supreme Court of Victoria is not alone in stressing </w:t>
      </w:r>
      <w:r w:rsidR="00E83C3A">
        <w:rPr>
          <w:rFonts w:cstheme="minorHAnsi"/>
          <w:sz w:val="24"/>
          <w:szCs w:val="24"/>
          <w:lang w:eastAsia="en-AU"/>
        </w:rPr>
        <w:t xml:space="preserve">that </w:t>
      </w:r>
      <w:r w:rsidRPr="00D04893">
        <w:rPr>
          <w:rFonts w:cstheme="minorHAnsi"/>
          <w:sz w:val="24"/>
          <w:szCs w:val="24"/>
          <w:lang w:eastAsia="en-AU"/>
        </w:rPr>
        <w:t>the importance of Governments following correct – legal – process is heightened in times of emergency.</w:t>
      </w:r>
      <w:r w:rsidR="00826BFF" w:rsidRPr="00D04893">
        <w:rPr>
          <w:rFonts w:cstheme="minorHAnsi"/>
          <w:sz w:val="24"/>
          <w:szCs w:val="24"/>
          <w:lang w:eastAsia="en-AU"/>
        </w:rPr>
        <w:t xml:space="preserve">  The reason is Australian democracy, and rule of law</w:t>
      </w:r>
      <w:r w:rsidR="00E83C3A">
        <w:rPr>
          <w:rFonts w:cstheme="minorHAnsi"/>
          <w:sz w:val="24"/>
          <w:szCs w:val="24"/>
          <w:lang w:eastAsia="en-AU"/>
        </w:rPr>
        <w:t>,</w:t>
      </w:r>
      <w:r w:rsidR="00826BFF" w:rsidRPr="00D04893">
        <w:rPr>
          <w:rFonts w:cstheme="minorHAnsi"/>
          <w:sz w:val="24"/>
          <w:szCs w:val="24"/>
          <w:lang w:eastAsia="en-AU"/>
        </w:rPr>
        <w:t xml:space="preserve"> is something to be valued.  </w:t>
      </w:r>
    </w:p>
    <w:p w14:paraId="4BF30036" w14:textId="77777777" w:rsidR="00826BFF" w:rsidRPr="00D04893" w:rsidRDefault="00826BFF" w:rsidP="00B351D4">
      <w:pPr>
        <w:spacing w:after="0"/>
        <w:rPr>
          <w:rFonts w:cstheme="minorHAnsi"/>
          <w:sz w:val="24"/>
          <w:szCs w:val="24"/>
          <w:lang w:eastAsia="en-AU"/>
        </w:rPr>
      </w:pPr>
    </w:p>
    <w:p w14:paraId="7E34F5CA" w14:textId="37D91D3F" w:rsidR="00826BFF" w:rsidRPr="00D04893" w:rsidRDefault="00826BFF" w:rsidP="00B351D4">
      <w:pPr>
        <w:spacing w:after="0"/>
        <w:rPr>
          <w:rFonts w:cstheme="minorHAnsi"/>
          <w:sz w:val="24"/>
          <w:szCs w:val="24"/>
          <w:lang w:eastAsia="en-AU"/>
        </w:rPr>
      </w:pPr>
      <w:r w:rsidRPr="00D04893">
        <w:rPr>
          <w:rFonts w:cstheme="minorHAnsi"/>
          <w:sz w:val="24"/>
          <w:szCs w:val="24"/>
          <w:lang w:eastAsia="en-AU"/>
        </w:rPr>
        <w:t>Even without considering ‘economic’ matters, responses to Covid are not</w:t>
      </w:r>
      <w:r w:rsidR="00CE6FC7">
        <w:rPr>
          <w:rFonts w:cstheme="minorHAnsi"/>
          <w:sz w:val="24"/>
          <w:szCs w:val="24"/>
          <w:lang w:eastAsia="en-AU"/>
        </w:rPr>
        <w:t>, and should not be,</w:t>
      </w:r>
      <w:r w:rsidRPr="00D04893">
        <w:rPr>
          <w:rFonts w:cstheme="minorHAnsi"/>
          <w:sz w:val="24"/>
          <w:szCs w:val="24"/>
          <w:lang w:eastAsia="en-AU"/>
        </w:rPr>
        <w:t xml:space="preserve"> just about health.</w:t>
      </w:r>
    </w:p>
    <w:p w14:paraId="639422F5" w14:textId="77777777" w:rsidR="00826BFF" w:rsidRPr="00D04893" w:rsidRDefault="00826BFF" w:rsidP="00B351D4">
      <w:pPr>
        <w:spacing w:after="0"/>
        <w:rPr>
          <w:rFonts w:cstheme="minorHAnsi"/>
          <w:sz w:val="24"/>
          <w:szCs w:val="24"/>
          <w:lang w:eastAsia="en-AU"/>
        </w:rPr>
      </w:pPr>
    </w:p>
    <w:p w14:paraId="703C2661" w14:textId="2E268554" w:rsidR="00CE6FC7" w:rsidRDefault="00826BFF" w:rsidP="00B351D4">
      <w:pPr>
        <w:spacing w:after="0"/>
        <w:rPr>
          <w:rFonts w:cstheme="minorHAnsi"/>
          <w:sz w:val="24"/>
          <w:szCs w:val="24"/>
          <w:lang w:eastAsia="en-AU"/>
        </w:rPr>
      </w:pPr>
      <w:r w:rsidRPr="00D04893">
        <w:rPr>
          <w:rFonts w:cstheme="minorHAnsi"/>
          <w:sz w:val="24"/>
          <w:szCs w:val="24"/>
          <w:lang w:eastAsia="en-AU"/>
        </w:rPr>
        <w:t xml:space="preserve">Yet </w:t>
      </w:r>
      <w:r w:rsidR="00302C6C">
        <w:rPr>
          <w:rFonts w:cstheme="minorHAnsi"/>
          <w:sz w:val="24"/>
          <w:szCs w:val="24"/>
          <w:lang w:eastAsia="en-AU"/>
        </w:rPr>
        <w:t>if</w:t>
      </w:r>
      <w:r w:rsidR="00CE6FC7">
        <w:rPr>
          <w:rFonts w:cstheme="minorHAnsi"/>
          <w:sz w:val="24"/>
          <w:szCs w:val="24"/>
          <w:lang w:eastAsia="en-AU"/>
        </w:rPr>
        <w:t xml:space="preserve"> </w:t>
      </w:r>
      <w:r w:rsidR="00EF02F6">
        <w:rPr>
          <w:rFonts w:cstheme="minorHAnsi"/>
          <w:sz w:val="24"/>
          <w:szCs w:val="24"/>
          <w:lang w:eastAsia="en-AU"/>
        </w:rPr>
        <w:t xml:space="preserve">regulatory </w:t>
      </w:r>
      <w:r w:rsidR="00CE6FC7">
        <w:rPr>
          <w:rFonts w:cstheme="minorHAnsi"/>
          <w:sz w:val="24"/>
          <w:szCs w:val="24"/>
          <w:lang w:eastAsia="en-AU"/>
        </w:rPr>
        <w:t xml:space="preserve">responses to Covid </w:t>
      </w:r>
      <w:r w:rsidR="00302C6C">
        <w:rPr>
          <w:rFonts w:cstheme="minorHAnsi"/>
          <w:sz w:val="24"/>
          <w:szCs w:val="24"/>
          <w:lang w:eastAsia="en-AU"/>
        </w:rPr>
        <w:t xml:space="preserve">were </w:t>
      </w:r>
      <w:r w:rsidR="00CE6FC7">
        <w:rPr>
          <w:rFonts w:cstheme="minorHAnsi"/>
          <w:sz w:val="24"/>
          <w:szCs w:val="24"/>
          <w:lang w:eastAsia="en-AU"/>
        </w:rPr>
        <w:t xml:space="preserve">just about health, </w:t>
      </w:r>
      <w:r w:rsidR="00EF4382">
        <w:rPr>
          <w:rFonts w:cstheme="minorHAnsi"/>
          <w:sz w:val="24"/>
          <w:szCs w:val="24"/>
          <w:lang w:eastAsia="en-AU"/>
        </w:rPr>
        <w:t xml:space="preserve">as </w:t>
      </w:r>
      <w:r w:rsidR="007666FF">
        <w:rPr>
          <w:rFonts w:cstheme="minorHAnsi"/>
          <w:sz w:val="24"/>
          <w:szCs w:val="24"/>
          <w:lang w:eastAsia="en-AU"/>
        </w:rPr>
        <w:t>many</w:t>
      </w:r>
      <w:r w:rsidR="00EF4382">
        <w:rPr>
          <w:rFonts w:cstheme="minorHAnsi"/>
          <w:sz w:val="24"/>
          <w:szCs w:val="24"/>
          <w:lang w:eastAsia="en-AU"/>
        </w:rPr>
        <w:t xml:space="preserve"> </w:t>
      </w:r>
      <w:r w:rsidR="00AD06F1">
        <w:rPr>
          <w:rFonts w:cstheme="minorHAnsi"/>
          <w:sz w:val="24"/>
          <w:szCs w:val="24"/>
          <w:lang w:eastAsia="en-AU"/>
        </w:rPr>
        <w:t xml:space="preserve">in Governments </w:t>
      </w:r>
      <w:r w:rsidR="0067411B">
        <w:rPr>
          <w:rFonts w:cstheme="minorHAnsi"/>
          <w:sz w:val="24"/>
          <w:szCs w:val="24"/>
          <w:lang w:eastAsia="en-AU"/>
        </w:rPr>
        <w:t>want the public to believe</w:t>
      </w:r>
      <w:r w:rsidR="00EF4382">
        <w:rPr>
          <w:rFonts w:cstheme="minorHAnsi"/>
          <w:sz w:val="24"/>
          <w:szCs w:val="24"/>
          <w:lang w:eastAsia="en-AU"/>
        </w:rPr>
        <w:t xml:space="preserve">, </w:t>
      </w:r>
      <w:r w:rsidR="007666FF">
        <w:rPr>
          <w:rFonts w:cstheme="minorHAnsi"/>
          <w:sz w:val="24"/>
          <w:szCs w:val="24"/>
          <w:lang w:eastAsia="en-AU"/>
        </w:rPr>
        <w:t>s</w:t>
      </w:r>
      <w:r w:rsidR="00FA69E9">
        <w:rPr>
          <w:rFonts w:cstheme="minorHAnsi"/>
          <w:sz w:val="24"/>
          <w:szCs w:val="24"/>
          <w:lang w:eastAsia="en-AU"/>
        </w:rPr>
        <w:t xml:space="preserve">ome </w:t>
      </w:r>
      <w:r w:rsidR="00820223">
        <w:rPr>
          <w:rFonts w:cstheme="minorHAnsi"/>
          <w:sz w:val="24"/>
          <w:szCs w:val="24"/>
          <w:lang w:eastAsia="en-AU"/>
        </w:rPr>
        <w:t>were</w:t>
      </w:r>
      <w:r w:rsidR="007666FF">
        <w:rPr>
          <w:rFonts w:cstheme="minorHAnsi"/>
          <w:sz w:val="24"/>
          <w:szCs w:val="24"/>
          <w:lang w:eastAsia="en-AU"/>
        </w:rPr>
        <w:t xml:space="preserve"> </w:t>
      </w:r>
      <w:r w:rsidR="00751C28">
        <w:rPr>
          <w:rFonts w:cstheme="minorHAnsi"/>
          <w:sz w:val="24"/>
          <w:szCs w:val="24"/>
          <w:lang w:eastAsia="en-AU"/>
        </w:rPr>
        <w:t>strange</w:t>
      </w:r>
      <w:r w:rsidR="00CE6FC7">
        <w:rPr>
          <w:rFonts w:cstheme="minorHAnsi"/>
          <w:sz w:val="24"/>
          <w:szCs w:val="24"/>
          <w:lang w:eastAsia="en-AU"/>
        </w:rPr>
        <w:t>.</w:t>
      </w:r>
      <w:r w:rsidR="00FA69E9">
        <w:rPr>
          <w:rFonts w:cstheme="minorHAnsi"/>
          <w:sz w:val="24"/>
          <w:szCs w:val="24"/>
          <w:lang w:eastAsia="en-AU"/>
        </w:rPr>
        <w:t xml:space="preserve">  Some responses were contrary to what would be expected from </w:t>
      </w:r>
      <w:r w:rsidR="007666FF">
        <w:rPr>
          <w:rFonts w:cstheme="minorHAnsi"/>
          <w:sz w:val="24"/>
          <w:szCs w:val="24"/>
          <w:lang w:eastAsia="en-AU"/>
        </w:rPr>
        <w:t xml:space="preserve">uncontested public </w:t>
      </w:r>
      <w:r w:rsidR="008A3B2B">
        <w:rPr>
          <w:rFonts w:cstheme="minorHAnsi"/>
          <w:sz w:val="24"/>
          <w:szCs w:val="24"/>
          <w:lang w:eastAsia="en-AU"/>
        </w:rPr>
        <w:t>evidence</w:t>
      </w:r>
      <w:r w:rsidR="00FA69E9">
        <w:rPr>
          <w:rFonts w:cstheme="minorHAnsi"/>
          <w:sz w:val="24"/>
          <w:szCs w:val="24"/>
          <w:lang w:eastAsia="en-AU"/>
        </w:rPr>
        <w:t>.</w:t>
      </w:r>
    </w:p>
    <w:p w14:paraId="54D76B06" w14:textId="77777777" w:rsidR="00302C6C" w:rsidRDefault="00302C6C" w:rsidP="00302C6C">
      <w:pPr>
        <w:spacing w:after="0"/>
        <w:rPr>
          <w:rFonts w:cstheme="minorHAnsi"/>
          <w:sz w:val="24"/>
          <w:szCs w:val="24"/>
          <w:lang w:eastAsia="en-AU"/>
        </w:rPr>
      </w:pPr>
    </w:p>
    <w:p w14:paraId="17E4F808" w14:textId="460BFC36" w:rsidR="00302C6C" w:rsidRDefault="00302C6C" w:rsidP="00302C6C">
      <w:pPr>
        <w:spacing w:after="0"/>
        <w:rPr>
          <w:rFonts w:cstheme="minorHAnsi"/>
          <w:sz w:val="24"/>
          <w:szCs w:val="24"/>
          <w:lang w:eastAsia="en-AU"/>
        </w:rPr>
      </w:pPr>
      <w:r>
        <w:rPr>
          <w:rFonts w:cstheme="minorHAnsi"/>
          <w:sz w:val="24"/>
          <w:szCs w:val="24"/>
          <w:lang w:eastAsia="en-AU"/>
        </w:rPr>
        <w:lastRenderedPageBreak/>
        <w:t xml:space="preserve">This points to a trap in process-only assessments.  It is not good enough to merely point to evidence and a decision such as to make a regulation.  A proper process must ensure policy is supported – not contradicted - by public evidence.  </w:t>
      </w:r>
    </w:p>
    <w:p w14:paraId="51229D85" w14:textId="77777777" w:rsidR="007666FF" w:rsidRDefault="007666FF" w:rsidP="00B351D4">
      <w:pPr>
        <w:spacing w:after="0"/>
        <w:rPr>
          <w:rFonts w:cstheme="minorHAnsi"/>
          <w:sz w:val="24"/>
          <w:szCs w:val="24"/>
          <w:lang w:eastAsia="en-AU"/>
        </w:rPr>
      </w:pPr>
    </w:p>
    <w:p w14:paraId="40135A8D" w14:textId="124A66AB" w:rsidR="00302C6C" w:rsidRDefault="00ED3729" w:rsidP="00B351D4">
      <w:pPr>
        <w:spacing w:after="0"/>
        <w:rPr>
          <w:rFonts w:cstheme="minorHAnsi"/>
          <w:sz w:val="24"/>
          <w:szCs w:val="24"/>
          <w:lang w:eastAsia="en-AU"/>
        </w:rPr>
      </w:pPr>
      <w:r>
        <w:rPr>
          <w:rFonts w:cstheme="minorHAnsi"/>
          <w:sz w:val="24"/>
          <w:szCs w:val="24"/>
          <w:lang w:eastAsia="en-AU"/>
        </w:rPr>
        <w:t>Any c</w:t>
      </w:r>
      <w:r w:rsidR="006951A1">
        <w:rPr>
          <w:rFonts w:cstheme="minorHAnsi"/>
          <w:sz w:val="24"/>
          <w:szCs w:val="24"/>
          <w:lang w:eastAsia="en-AU"/>
        </w:rPr>
        <w:t xml:space="preserve">ontinuation of faulty processes </w:t>
      </w:r>
      <w:r w:rsidR="007666FF">
        <w:rPr>
          <w:rFonts w:cstheme="minorHAnsi"/>
          <w:sz w:val="24"/>
          <w:szCs w:val="24"/>
          <w:lang w:eastAsia="en-AU"/>
        </w:rPr>
        <w:t>and bad decisions</w:t>
      </w:r>
      <w:r w:rsidR="006951A1">
        <w:rPr>
          <w:rFonts w:cstheme="minorHAnsi"/>
          <w:sz w:val="24"/>
          <w:szCs w:val="24"/>
          <w:lang w:eastAsia="en-AU"/>
        </w:rPr>
        <w:t>, some eight months after anti-Covid regulations were introduced, c</w:t>
      </w:r>
      <w:r w:rsidR="004B258B">
        <w:rPr>
          <w:rFonts w:cstheme="minorHAnsi"/>
          <w:sz w:val="24"/>
          <w:szCs w:val="24"/>
          <w:lang w:eastAsia="en-AU"/>
        </w:rPr>
        <w:t>ould</w:t>
      </w:r>
      <w:r w:rsidR="00EF02F6">
        <w:rPr>
          <w:rFonts w:cstheme="minorHAnsi"/>
          <w:sz w:val="24"/>
          <w:szCs w:val="24"/>
          <w:lang w:eastAsia="en-AU"/>
        </w:rPr>
        <w:t xml:space="preserve"> </w:t>
      </w:r>
      <w:r w:rsidR="007666FF">
        <w:rPr>
          <w:rFonts w:cstheme="minorHAnsi"/>
          <w:sz w:val="24"/>
          <w:szCs w:val="24"/>
          <w:lang w:eastAsia="en-AU"/>
        </w:rPr>
        <w:t>no</w:t>
      </w:r>
      <w:r w:rsidR="004B258B">
        <w:rPr>
          <w:rFonts w:cstheme="minorHAnsi"/>
          <w:sz w:val="24"/>
          <w:szCs w:val="24"/>
          <w:lang w:eastAsia="en-AU"/>
        </w:rPr>
        <w:t>t</w:t>
      </w:r>
      <w:r w:rsidR="00EF02F6">
        <w:rPr>
          <w:rFonts w:cstheme="minorHAnsi"/>
          <w:sz w:val="24"/>
          <w:szCs w:val="24"/>
          <w:lang w:eastAsia="en-AU"/>
        </w:rPr>
        <w:t xml:space="preserve"> </w:t>
      </w:r>
      <w:r w:rsidR="006951A1">
        <w:rPr>
          <w:rFonts w:cstheme="minorHAnsi"/>
          <w:sz w:val="24"/>
          <w:szCs w:val="24"/>
          <w:lang w:eastAsia="en-AU"/>
        </w:rPr>
        <w:t xml:space="preserve">be excused </w:t>
      </w:r>
      <w:r w:rsidR="004B258B">
        <w:rPr>
          <w:rFonts w:cstheme="minorHAnsi"/>
          <w:sz w:val="24"/>
          <w:szCs w:val="24"/>
          <w:lang w:eastAsia="en-AU"/>
        </w:rPr>
        <w:t xml:space="preserve">any longer </w:t>
      </w:r>
      <w:r w:rsidR="006951A1">
        <w:rPr>
          <w:rFonts w:cstheme="minorHAnsi"/>
          <w:sz w:val="24"/>
          <w:szCs w:val="24"/>
          <w:lang w:eastAsia="en-AU"/>
        </w:rPr>
        <w:t xml:space="preserve">on grounds of </w:t>
      </w:r>
      <w:r w:rsidR="00EF02F6">
        <w:rPr>
          <w:rFonts w:cstheme="minorHAnsi"/>
          <w:sz w:val="24"/>
          <w:szCs w:val="24"/>
          <w:lang w:eastAsia="en-AU"/>
        </w:rPr>
        <w:t xml:space="preserve">a </w:t>
      </w:r>
      <w:r w:rsidR="006951A1">
        <w:rPr>
          <w:rFonts w:cstheme="minorHAnsi"/>
          <w:sz w:val="24"/>
          <w:szCs w:val="24"/>
          <w:lang w:eastAsia="en-AU"/>
        </w:rPr>
        <w:t>need to ma</w:t>
      </w:r>
      <w:r w:rsidR="00EF02F6">
        <w:rPr>
          <w:rFonts w:cstheme="minorHAnsi"/>
          <w:sz w:val="24"/>
          <w:szCs w:val="24"/>
          <w:lang w:eastAsia="en-AU"/>
        </w:rPr>
        <w:t>k</w:t>
      </w:r>
      <w:r w:rsidR="006951A1">
        <w:rPr>
          <w:rFonts w:cstheme="minorHAnsi"/>
          <w:sz w:val="24"/>
          <w:szCs w:val="24"/>
          <w:lang w:eastAsia="en-AU"/>
        </w:rPr>
        <w:t xml:space="preserve">e </w:t>
      </w:r>
      <w:r w:rsidR="00EF02F6">
        <w:rPr>
          <w:rFonts w:cstheme="minorHAnsi"/>
          <w:sz w:val="24"/>
          <w:szCs w:val="24"/>
          <w:lang w:eastAsia="en-AU"/>
        </w:rPr>
        <w:t xml:space="preserve">them </w:t>
      </w:r>
      <w:r w:rsidR="006951A1">
        <w:rPr>
          <w:rFonts w:cstheme="minorHAnsi"/>
          <w:sz w:val="24"/>
          <w:szCs w:val="24"/>
          <w:lang w:eastAsia="en-AU"/>
        </w:rPr>
        <w:t>‘on the run’ as suggested by Professor All</w:t>
      </w:r>
      <w:r w:rsidR="00751C28">
        <w:rPr>
          <w:rFonts w:cstheme="minorHAnsi"/>
          <w:sz w:val="24"/>
          <w:szCs w:val="24"/>
          <w:lang w:eastAsia="en-AU"/>
        </w:rPr>
        <w:t>a</w:t>
      </w:r>
      <w:r w:rsidR="006951A1">
        <w:rPr>
          <w:rFonts w:cstheme="minorHAnsi"/>
          <w:sz w:val="24"/>
          <w:szCs w:val="24"/>
          <w:lang w:eastAsia="en-AU"/>
        </w:rPr>
        <w:t xml:space="preserve">n.  </w:t>
      </w:r>
    </w:p>
    <w:p w14:paraId="412A6687" w14:textId="77777777" w:rsidR="00302C6C" w:rsidRDefault="00302C6C" w:rsidP="00B351D4">
      <w:pPr>
        <w:spacing w:after="0"/>
        <w:rPr>
          <w:rFonts w:cstheme="minorHAnsi"/>
          <w:sz w:val="24"/>
          <w:szCs w:val="24"/>
          <w:lang w:eastAsia="en-AU"/>
        </w:rPr>
      </w:pPr>
    </w:p>
    <w:p w14:paraId="29C0527E" w14:textId="2F6200D8" w:rsidR="00826BFF" w:rsidRPr="00D04893" w:rsidRDefault="006951A1" w:rsidP="00B351D4">
      <w:pPr>
        <w:spacing w:after="0"/>
        <w:rPr>
          <w:rFonts w:cstheme="minorHAnsi"/>
          <w:sz w:val="24"/>
          <w:szCs w:val="24"/>
          <w:lang w:eastAsia="en-AU"/>
        </w:rPr>
      </w:pPr>
      <w:r>
        <w:rPr>
          <w:rFonts w:cstheme="minorHAnsi"/>
          <w:sz w:val="24"/>
          <w:szCs w:val="24"/>
          <w:lang w:eastAsia="en-AU"/>
        </w:rPr>
        <w:t>The pandemic may merit being called an emergency</w:t>
      </w:r>
      <w:r w:rsidR="00820223">
        <w:rPr>
          <w:rFonts w:cstheme="minorHAnsi"/>
          <w:sz w:val="24"/>
          <w:szCs w:val="24"/>
          <w:lang w:eastAsia="en-AU"/>
        </w:rPr>
        <w:t xml:space="preserve"> -</w:t>
      </w:r>
      <w:r>
        <w:rPr>
          <w:rFonts w:cstheme="minorHAnsi"/>
          <w:sz w:val="24"/>
          <w:szCs w:val="24"/>
          <w:lang w:eastAsia="en-AU"/>
        </w:rPr>
        <w:t xml:space="preserve"> for the purpose of permitting certain regulations</w:t>
      </w:r>
      <w:r w:rsidR="000F5650">
        <w:rPr>
          <w:rFonts w:cstheme="minorHAnsi"/>
          <w:sz w:val="24"/>
          <w:szCs w:val="24"/>
          <w:lang w:eastAsia="en-AU"/>
        </w:rPr>
        <w:t>.  However,</w:t>
      </w:r>
      <w:r>
        <w:rPr>
          <w:rFonts w:cstheme="minorHAnsi"/>
          <w:sz w:val="24"/>
          <w:szCs w:val="24"/>
          <w:lang w:eastAsia="en-AU"/>
        </w:rPr>
        <w:t xml:space="preserve"> i</w:t>
      </w:r>
      <w:r w:rsidR="007666FF">
        <w:rPr>
          <w:rFonts w:cstheme="minorHAnsi"/>
          <w:sz w:val="24"/>
          <w:szCs w:val="24"/>
          <w:lang w:eastAsia="en-AU"/>
        </w:rPr>
        <w:t>n Australia i</w:t>
      </w:r>
      <w:r>
        <w:rPr>
          <w:rFonts w:cstheme="minorHAnsi"/>
          <w:sz w:val="24"/>
          <w:szCs w:val="24"/>
          <w:lang w:eastAsia="en-AU"/>
        </w:rPr>
        <w:t xml:space="preserve">t should have long </w:t>
      </w:r>
      <w:r w:rsidR="00EF02F6">
        <w:rPr>
          <w:rFonts w:cstheme="minorHAnsi"/>
          <w:sz w:val="24"/>
          <w:szCs w:val="24"/>
          <w:lang w:eastAsia="en-AU"/>
        </w:rPr>
        <w:t xml:space="preserve">ago </w:t>
      </w:r>
      <w:r>
        <w:rPr>
          <w:rFonts w:cstheme="minorHAnsi"/>
          <w:sz w:val="24"/>
          <w:szCs w:val="24"/>
          <w:lang w:eastAsia="en-AU"/>
        </w:rPr>
        <w:t xml:space="preserve">stopped being considered a crisis </w:t>
      </w:r>
      <w:r w:rsidR="007666FF">
        <w:rPr>
          <w:rFonts w:cstheme="minorHAnsi"/>
          <w:sz w:val="24"/>
          <w:szCs w:val="24"/>
          <w:lang w:eastAsia="en-AU"/>
        </w:rPr>
        <w:t>excusing knee-jerk reactions</w:t>
      </w:r>
      <w:r w:rsidR="000F5650">
        <w:rPr>
          <w:rFonts w:cstheme="minorHAnsi"/>
          <w:sz w:val="24"/>
          <w:szCs w:val="24"/>
          <w:lang w:eastAsia="en-AU"/>
        </w:rPr>
        <w:t xml:space="preserve"> </w:t>
      </w:r>
      <w:r w:rsidR="00F54D2A">
        <w:rPr>
          <w:rFonts w:cstheme="minorHAnsi"/>
          <w:sz w:val="24"/>
          <w:szCs w:val="24"/>
          <w:lang w:eastAsia="en-AU"/>
        </w:rPr>
        <w:t xml:space="preserve">- </w:t>
      </w:r>
      <w:r w:rsidR="000F5650">
        <w:rPr>
          <w:rFonts w:cstheme="minorHAnsi"/>
          <w:sz w:val="24"/>
          <w:szCs w:val="24"/>
          <w:lang w:eastAsia="en-AU"/>
        </w:rPr>
        <w:t>no matter how pleasing to partisan electorates</w:t>
      </w:r>
      <w:r>
        <w:rPr>
          <w:rFonts w:cstheme="minorHAnsi"/>
          <w:sz w:val="24"/>
          <w:szCs w:val="24"/>
          <w:lang w:eastAsia="en-AU"/>
        </w:rPr>
        <w:t>.</w:t>
      </w:r>
      <w:r>
        <w:rPr>
          <w:rStyle w:val="EndnoteReference"/>
          <w:rFonts w:cstheme="minorHAnsi"/>
          <w:sz w:val="24"/>
          <w:szCs w:val="24"/>
          <w:lang w:eastAsia="en-AU"/>
        </w:rPr>
        <w:endnoteReference w:id="30"/>
      </w:r>
    </w:p>
    <w:p w14:paraId="2B45C31B" w14:textId="77777777" w:rsidR="00EF02F6" w:rsidRDefault="00EF02F6" w:rsidP="00B351D4">
      <w:pPr>
        <w:spacing w:after="0"/>
        <w:rPr>
          <w:rFonts w:cstheme="minorHAnsi"/>
          <w:sz w:val="24"/>
          <w:szCs w:val="24"/>
          <w:lang w:eastAsia="en-AU"/>
        </w:rPr>
      </w:pPr>
    </w:p>
    <w:p w14:paraId="07BDFA0B" w14:textId="1E49DECF" w:rsidR="00447B52" w:rsidRPr="00D04893" w:rsidRDefault="00447B52" w:rsidP="00B351D4">
      <w:pPr>
        <w:spacing w:after="0"/>
        <w:rPr>
          <w:rFonts w:cstheme="minorHAnsi"/>
          <w:sz w:val="24"/>
          <w:szCs w:val="24"/>
          <w:lang w:eastAsia="en-AU"/>
        </w:rPr>
      </w:pPr>
      <w:r w:rsidRPr="00D04893">
        <w:rPr>
          <w:rFonts w:cstheme="minorHAnsi"/>
          <w:sz w:val="24"/>
          <w:szCs w:val="24"/>
          <w:lang w:eastAsia="en-AU"/>
        </w:rPr>
        <w:t xml:space="preserve">The idea behind the project undertaken by </w:t>
      </w:r>
      <w:r w:rsidR="00F36250">
        <w:rPr>
          <w:rFonts w:cstheme="minorHAnsi"/>
          <w:sz w:val="24"/>
          <w:szCs w:val="24"/>
          <w:lang w:eastAsia="en-AU"/>
        </w:rPr>
        <w:t>P</w:t>
      </w:r>
      <w:r w:rsidRPr="00D04893">
        <w:rPr>
          <w:rFonts w:cstheme="minorHAnsi"/>
          <w:sz w:val="24"/>
          <w:szCs w:val="24"/>
          <w:lang w:eastAsia="en-AU"/>
        </w:rPr>
        <w:t xml:space="preserve">er Capita and the Institute is excellent.  The organisations, and their authors should be encouraged to continue this important work and to set out their findings with the welcome clarity of their latest reports.  </w:t>
      </w:r>
    </w:p>
    <w:p w14:paraId="6B917AC6" w14:textId="77777777" w:rsidR="00447B52" w:rsidRPr="00D04893" w:rsidRDefault="00447B52" w:rsidP="00B351D4">
      <w:pPr>
        <w:spacing w:after="0"/>
        <w:rPr>
          <w:rFonts w:cstheme="minorHAnsi"/>
          <w:sz w:val="24"/>
          <w:szCs w:val="24"/>
          <w:lang w:eastAsia="en-AU"/>
        </w:rPr>
      </w:pPr>
    </w:p>
    <w:p w14:paraId="30F49D56" w14:textId="77777777" w:rsidR="00E83C3A" w:rsidRDefault="00447B52" w:rsidP="00B351D4">
      <w:pPr>
        <w:spacing w:after="0"/>
        <w:rPr>
          <w:rFonts w:cstheme="minorHAnsi"/>
          <w:sz w:val="24"/>
          <w:szCs w:val="24"/>
          <w:lang w:eastAsia="en-AU"/>
        </w:rPr>
      </w:pPr>
      <w:r w:rsidRPr="00D04893">
        <w:rPr>
          <w:rFonts w:cstheme="minorHAnsi"/>
          <w:sz w:val="24"/>
          <w:szCs w:val="24"/>
          <w:lang w:eastAsia="en-AU"/>
        </w:rPr>
        <w:t xml:space="preserve">This note does not seek to discourage that work or </w:t>
      </w:r>
      <w:r w:rsidR="00E83C3A">
        <w:rPr>
          <w:rFonts w:cstheme="minorHAnsi"/>
          <w:sz w:val="24"/>
          <w:szCs w:val="24"/>
          <w:lang w:eastAsia="en-AU"/>
        </w:rPr>
        <w:t xml:space="preserve">the </w:t>
      </w:r>
      <w:r w:rsidRPr="00D04893">
        <w:rPr>
          <w:rFonts w:cstheme="minorHAnsi"/>
          <w:sz w:val="24"/>
          <w:szCs w:val="24"/>
          <w:lang w:eastAsia="en-AU"/>
        </w:rPr>
        <w:t>researchers</w:t>
      </w:r>
      <w:r w:rsidR="00E83C3A">
        <w:rPr>
          <w:rFonts w:cstheme="minorHAnsi"/>
          <w:sz w:val="24"/>
          <w:szCs w:val="24"/>
          <w:lang w:eastAsia="en-AU"/>
        </w:rPr>
        <w:t xml:space="preserve"> involved</w:t>
      </w:r>
      <w:r w:rsidRPr="00D04893">
        <w:rPr>
          <w:rFonts w:cstheme="minorHAnsi"/>
          <w:sz w:val="24"/>
          <w:szCs w:val="24"/>
          <w:lang w:eastAsia="en-AU"/>
        </w:rPr>
        <w:t xml:space="preserve">.  </w:t>
      </w:r>
    </w:p>
    <w:p w14:paraId="6F870FC6" w14:textId="77777777" w:rsidR="00E83C3A" w:rsidRDefault="00E83C3A" w:rsidP="00B351D4">
      <w:pPr>
        <w:spacing w:after="0"/>
        <w:rPr>
          <w:rFonts w:cstheme="minorHAnsi"/>
          <w:sz w:val="24"/>
          <w:szCs w:val="24"/>
          <w:lang w:eastAsia="en-AU"/>
        </w:rPr>
      </w:pPr>
    </w:p>
    <w:p w14:paraId="3F8FD0E2" w14:textId="35BF7B28" w:rsidR="00447B52" w:rsidRPr="00D04893" w:rsidRDefault="00447B52" w:rsidP="00B351D4">
      <w:pPr>
        <w:spacing w:after="0"/>
        <w:rPr>
          <w:rFonts w:cstheme="minorHAnsi"/>
          <w:sz w:val="24"/>
          <w:szCs w:val="24"/>
          <w:lang w:eastAsia="en-AU"/>
        </w:rPr>
      </w:pPr>
      <w:r w:rsidRPr="00D04893">
        <w:rPr>
          <w:rFonts w:cstheme="minorHAnsi"/>
          <w:sz w:val="24"/>
          <w:szCs w:val="24"/>
          <w:lang w:eastAsia="en-AU"/>
        </w:rPr>
        <w:t xml:space="preserve">It does, however, suggest the issue of assessing processes behind emergency responses merits greater consideration by those guiding </w:t>
      </w:r>
      <w:r w:rsidR="00E83C3A">
        <w:rPr>
          <w:rFonts w:cstheme="minorHAnsi"/>
          <w:sz w:val="24"/>
          <w:szCs w:val="24"/>
          <w:lang w:eastAsia="en-AU"/>
        </w:rPr>
        <w:t>and reviewing that work</w:t>
      </w:r>
      <w:r w:rsidRPr="00D04893">
        <w:rPr>
          <w:rFonts w:cstheme="minorHAnsi"/>
          <w:sz w:val="24"/>
          <w:szCs w:val="24"/>
          <w:lang w:eastAsia="en-AU"/>
        </w:rPr>
        <w:t>.</w:t>
      </w:r>
    </w:p>
    <w:p w14:paraId="2C60D629" w14:textId="77777777" w:rsidR="00447B52" w:rsidRPr="00D04893" w:rsidRDefault="00447B52" w:rsidP="00B351D4">
      <w:pPr>
        <w:spacing w:after="0"/>
        <w:rPr>
          <w:rFonts w:cstheme="minorHAnsi"/>
          <w:sz w:val="24"/>
          <w:szCs w:val="24"/>
          <w:lang w:eastAsia="en-AU"/>
        </w:rPr>
      </w:pPr>
    </w:p>
    <w:p w14:paraId="3E233F83" w14:textId="77777777" w:rsidR="00447B52" w:rsidRPr="00D04893" w:rsidRDefault="00447B52" w:rsidP="00B351D4">
      <w:pPr>
        <w:spacing w:after="0"/>
        <w:rPr>
          <w:rFonts w:cstheme="minorHAnsi"/>
          <w:sz w:val="24"/>
          <w:szCs w:val="24"/>
          <w:lang w:eastAsia="en-AU"/>
        </w:rPr>
      </w:pPr>
    </w:p>
    <w:p w14:paraId="596A4F6C" w14:textId="2DD627AD" w:rsidR="00C713B0" w:rsidRPr="00D04893" w:rsidRDefault="00447B52" w:rsidP="00B351D4">
      <w:pPr>
        <w:spacing w:after="0"/>
        <w:rPr>
          <w:rFonts w:cstheme="minorHAnsi"/>
          <w:sz w:val="24"/>
          <w:szCs w:val="24"/>
          <w:lang w:eastAsia="en-AU"/>
        </w:rPr>
      </w:pPr>
      <w:r w:rsidRPr="00D04893">
        <w:rPr>
          <w:rFonts w:cstheme="minorHAnsi"/>
          <w:sz w:val="24"/>
          <w:szCs w:val="24"/>
          <w:lang w:eastAsia="en-AU"/>
        </w:rPr>
        <w:t>J</w:t>
      </w:r>
      <w:r w:rsidR="00C713B0" w:rsidRPr="00D04893">
        <w:rPr>
          <w:rFonts w:cstheme="minorHAnsi"/>
          <w:sz w:val="24"/>
          <w:szCs w:val="24"/>
          <w:lang w:eastAsia="en-AU"/>
        </w:rPr>
        <w:t xml:space="preserve"> Austen</w:t>
      </w:r>
    </w:p>
    <w:p w14:paraId="3D565FF1" w14:textId="024C16C0" w:rsidR="00C713B0" w:rsidRDefault="008D333B" w:rsidP="00B351D4">
      <w:pPr>
        <w:spacing w:after="0"/>
        <w:rPr>
          <w:rFonts w:cstheme="minorHAnsi"/>
          <w:sz w:val="24"/>
          <w:szCs w:val="24"/>
          <w:lang w:eastAsia="en-AU"/>
        </w:rPr>
      </w:pPr>
      <w:r>
        <w:rPr>
          <w:rFonts w:cstheme="minorHAnsi"/>
          <w:sz w:val="24"/>
          <w:szCs w:val="24"/>
          <w:lang w:eastAsia="en-AU"/>
        </w:rPr>
        <w:t xml:space="preserve"> </w:t>
      </w:r>
      <w:r w:rsidR="009677B2">
        <w:rPr>
          <w:rFonts w:cstheme="minorHAnsi"/>
          <w:sz w:val="24"/>
          <w:szCs w:val="24"/>
          <w:lang w:eastAsia="en-AU"/>
        </w:rPr>
        <w:t>December</w:t>
      </w:r>
      <w:r w:rsidR="00C713B0" w:rsidRPr="00D04893">
        <w:rPr>
          <w:rFonts w:cstheme="minorHAnsi"/>
          <w:sz w:val="24"/>
          <w:szCs w:val="24"/>
          <w:lang w:eastAsia="en-AU"/>
        </w:rPr>
        <w:t xml:space="preserve"> 2020</w:t>
      </w:r>
    </w:p>
    <w:p w14:paraId="766F8C92" w14:textId="3070C602" w:rsidR="000F5650" w:rsidRDefault="000F5650" w:rsidP="00B351D4">
      <w:pPr>
        <w:spacing w:after="0"/>
        <w:rPr>
          <w:rFonts w:cstheme="minorHAnsi"/>
          <w:sz w:val="24"/>
          <w:szCs w:val="24"/>
          <w:lang w:eastAsia="en-AU"/>
        </w:rPr>
      </w:pPr>
    </w:p>
    <w:p w14:paraId="71691610" w14:textId="67804DC2" w:rsidR="000F5650" w:rsidRDefault="000F5650" w:rsidP="00B351D4">
      <w:pPr>
        <w:spacing w:after="0"/>
        <w:rPr>
          <w:rFonts w:cstheme="minorHAnsi"/>
          <w:sz w:val="24"/>
          <w:szCs w:val="24"/>
          <w:lang w:eastAsia="en-AU"/>
        </w:rPr>
      </w:pPr>
    </w:p>
    <w:p w14:paraId="403405AF" w14:textId="77777777" w:rsidR="000F5650" w:rsidRPr="00D04893" w:rsidRDefault="000F5650" w:rsidP="00B351D4">
      <w:pPr>
        <w:spacing w:after="0"/>
        <w:rPr>
          <w:rFonts w:cstheme="minorHAnsi"/>
          <w:sz w:val="24"/>
          <w:szCs w:val="24"/>
          <w:lang w:eastAsia="en-AU"/>
        </w:rPr>
      </w:pPr>
    </w:p>
    <w:sectPr w:rsidR="000F5650" w:rsidRPr="00D0489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370EE" w14:textId="77777777" w:rsidR="00317DC7" w:rsidRDefault="00317DC7" w:rsidP="00764D86">
      <w:pPr>
        <w:spacing w:after="0" w:line="240" w:lineRule="auto"/>
      </w:pPr>
      <w:r>
        <w:separator/>
      </w:r>
    </w:p>
  </w:endnote>
  <w:endnote w:type="continuationSeparator" w:id="0">
    <w:p w14:paraId="5EFE1923" w14:textId="77777777" w:rsidR="00317DC7" w:rsidRDefault="00317DC7" w:rsidP="00764D86">
      <w:pPr>
        <w:spacing w:after="0" w:line="240" w:lineRule="auto"/>
      </w:pPr>
      <w:r>
        <w:continuationSeparator/>
      </w:r>
    </w:p>
  </w:endnote>
  <w:endnote w:id="1">
    <w:p w14:paraId="00C5EE92" w14:textId="5A88B699" w:rsidR="00D635D3" w:rsidRPr="00232D31" w:rsidRDefault="00D635D3" w:rsidP="002B7106">
      <w:pPr>
        <w:spacing w:after="0"/>
        <w:rPr>
          <w:rFonts w:cstheme="minorHAnsi"/>
          <w:sz w:val="18"/>
          <w:szCs w:val="18"/>
        </w:rPr>
      </w:pPr>
      <w:r w:rsidRPr="00232D31">
        <w:rPr>
          <w:rStyle w:val="EndnoteReference"/>
          <w:rFonts w:cstheme="minorHAnsi"/>
          <w:sz w:val="18"/>
          <w:szCs w:val="18"/>
        </w:rPr>
        <w:endnoteRef/>
      </w:r>
      <w:r w:rsidRPr="00232D31">
        <w:rPr>
          <w:rFonts w:cstheme="minorHAnsi"/>
          <w:sz w:val="18"/>
          <w:szCs w:val="18"/>
        </w:rPr>
        <w:t xml:space="preserve"> </w:t>
      </w:r>
      <w:r w:rsidRPr="00232D31">
        <w:rPr>
          <w:rFonts w:cstheme="minorHAnsi"/>
          <w:sz w:val="18"/>
          <w:szCs w:val="18"/>
          <w:shd w:val="clear" w:color="auto" w:fill="FFFFFF"/>
        </w:rPr>
        <w:t xml:space="preserve">Professor Percy Allan AM is chair of the Evidence-based Policy Research Project facilitated by the newDemocracy Foundation and funded by the Susan McKinnon Foundation. He is a Visiting Professor at the Institute of Public Policy and Governance, University of </w:t>
      </w:r>
      <w:r>
        <w:rPr>
          <w:rFonts w:cstheme="minorHAnsi"/>
          <w:sz w:val="18"/>
          <w:szCs w:val="18"/>
          <w:shd w:val="clear" w:color="auto" w:fill="FFFFFF"/>
        </w:rPr>
        <w:t>T</w:t>
      </w:r>
      <w:r w:rsidRPr="00232D31">
        <w:rPr>
          <w:rFonts w:cstheme="minorHAnsi"/>
          <w:sz w:val="18"/>
          <w:szCs w:val="18"/>
          <w:shd w:val="clear" w:color="auto" w:fill="FFFFFF"/>
        </w:rPr>
        <w:t>echnology Sydney, a public policy, management and finance adviser and a former Secretary, NSW Treasury.</w:t>
      </w:r>
    </w:p>
  </w:endnote>
  <w:endnote w:id="2">
    <w:p w14:paraId="79EA8987" w14:textId="77777777" w:rsidR="00D635D3" w:rsidRDefault="00D635D3" w:rsidP="002B7106">
      <w:pPr>
        <w:spacing w:after="0"/>
        <w:rPr>
          <w:rFonts w:cstheme="minorHAnsi"/>
          <w:sz w:val="18"/>
          <w:szCs w:val="18"/>
        </w:rPr>
      </w:pPr>
    </w:p>
    <w:p w14:paraId="30287439" w14:textId="6088C496" w:rsidR="00D635D3" w:rsidRPr="00232D31" w:rsidRDefault="00D635D3" w:rsidP="002B7106">
      <w:pPr>
        <w:spacing w:after="0"/>
        <w:rPr>
          <w:rFonts w:cstheme="minorHAnsi"/>
          <w:sz w:val="18"/>
          <w:szCs w:val="18"/>
        </w:rPr>
      </w:pPr>
      <w:r w:rsidRPr="00232D31">
        <w:rPr>
          <w:rStyle w:val="EndnoteReference"/>
          <w:rFonts w:cstheme="minorHAnsi"/>
          <w:sz w:val="18"/>
          <w:szCs w:val="18"/>
        </w:rPr>
        <w:endnoteRef/>
      </w:r>
      <w:r w:rsidRPr="00232D31">
        <w:rPr>
          <w:rFonts w:cstheme="minorHAnsi"/>
          <w:sz w:val="18"/>
          <w:szCs w:val="18"/>
        </w:rPr>
        <w:t xml:space="preserve"> </w:t>
      </w:r>
      <w:hyperlink r:id="rId1" w:history="1">
        <w:r w:rsidRPr="00232D31">
          <w:rPr>
            <w:rStyle w:val="Hyperlink"/>
            <w:rFonts w:cstheme="minorHAnsi"/>
            <w:sz w:val="18"/>
            <w:szCs w:val="18"/>
          </w:rPr>
          <w:t>https://johnmenadue.com/latest-findings-on-how-well-our-governments-make-policy/</w:t>
        </w:r>
      </w:hyperlink>
    </w:p>
    <w:p w14:paraId="0BB886D7" w14:textId="699305F7" w:rsidR="00D635D3" w:rsidRPr="00232D31" w:rsidRDefault="00D635D3" w:rsidP="002B7106">
      <w:pPr>
        <w:spacing w:after="0"/>
        <w:rPr>
          <w:rFonts w:cstheme="minorHAnsi"/>
          <w:sz w:val="18"/>
          <w:szCs w:val="18"/>
          <w:lang w:eastAsia="en-AU"/>
        </w:rPr>
      </w:pPr>
      <w:r w:rsidRPr="00232D31">
        <w:rPr>
          <w:rFonts w:cstheme="minorHAnsi"/>
          <w:sz w:val="18"/>
          <w:szCs w:val="18"/>
          <w:lang w:eastAsia="en-AU"/>
        </w:rPr>
        <w:t>Professor All</w:t>
      </w:r>
      <w:r w:rsidR="00751C28">
        <w:rPr>
          <w:rFonts w:cstheme="minorHAnsi"/>
          <w:sz w:val="18"/>
          <w:szCs w:val="18"/>
          <w:lang w:eastAsia="en-AU"/>
        </w:rPr>
        <w:t>a</w:t>
      </w:r>
      <w:r w:rsidRPr="00232D31">
        <w:rPr>
          <w:rFonts w:cstheme="minorHAnsi"/>
          <w:sz w:val="18"/>
          <w:szCs w:val="18"/>
          <w:lang w:eastAsia="en-AU"/>
        </w:rPr>
        <w:t>n explained:</w:t>
      </w:r>
    </w:p>
    <w:p w14:paraId="5DA7777E" w14:textId="03D7DFFC" w:rsidR="00D635D3" w:rsidRPr="00232D31" w:rsidRDefault="00D635D3" w:rsidP="002B7106">
      <w:pPr>
        <w:spacing w:after="0"/>
        <w:ind w:left="720"/>
        <w:rPr>
          <w:rFonts w:cstheme="minorHAnsi"/>
          <w:i/>
          <w:iCs/>
          <w:sz w:val="18"/>
          <w:szCs w:val="18"/>
          <w:lang w:eastAsia="en-AU"/>
        </w:rPr>
      </w:pPr>
      <w:r w:rsidRPr="00232D31">
        <w:rPr>
          <w:rFonts w:cstheme="minorHAnsi"/>
          <w:sz w:val="18"/>
          <w:szCs w:val="18"/>
          <w:lang w:eastAsia="en-AU"/>
        </w:rPr>
        <w:t xml:space="preserve"> </w:t>
      </w:r>
      <w:r w:rsidRPr="00232D31">
        <w:rPr>
          <w:rFonts w:cstheme="minorHAnsi"/>
          <w:i/>
          <w:iCs/>
          <w:sz w:val="18"/>
          <w:szCs w:val="18"/>
          <w:lang w:eastAsia="en-AU"/>
        </w:rPr>
        <w:t>‘the ten attributes of good decision making are identified by Professor Kenneth Wiltshire AO, the J. D. Story Professor of Public Administration at the University of Queensland Business School. Four of these criteria were modified for those case studies involving urgent emergency policy responses.</w:t>
      </w:r>
    </w:p>
    <w:p w14:paraId="1B680C67" w14:textId="2C3833B2" w:rsidR="00D635D3" w:rsidRPr="00232D31" w:rsidRDefault="00D635D3" w:rsidP="002B7106">
      <w:pPr>
        <w:spacing w:after="0"/>
        <w:ind w:left="720"/>
        <w:rPr>
          <w:rFonts w:cstheme="minorHAnsi"/>
          <w:i/>
          <w:iCs/>
          <w:sz w:val="18"/>
          <w:szCs w:val="18"/>
        </w:rPr>
      </w:pPr>
      <w:r w:rsidRPr="00232D31">
        <w:rPr>
          <w:rFonts w:cstheme="minorHAnsi"/>
          <w:i/>
          <w:iCs/>
          <w:sz w:val="18"/>
          <w:szCs w:val="18"/>
          <w:lang w:eastAsia="en-AU"/>
        </w:rPr>
        <w:t>The Wiltshire criteria focus on good process, not results, because the net fiscal, social, economic and environmental impact of a policy may not be known for a long time. The think tank reports’ findings involve judgements only about the way a legislated policy was made, not whether it was good or bad policy per se.’</w:t>
      </w:r>
    </w:p>
  </w:endnote>
  <w:endnote w:id="3">
    <w:p w14:paraId="7A71F702" w14:textId="77777777" w:rsidR="00D635D3" w:rsidRDefault="00D635D3" w:rsidP="002B7106">
      <w:pPr>
        <w:spacing w:after="0"/>
        <w:rPr>
          <w:rFonts w:cstheme="minorHAnsi"/>
          <w:sz w:val="18"/>
          <w:szCs w:val="18"/>
        </w:rPr>
      </w:pPr>
    </w:p>
    <w:p w14:paraId="310737E1" w14:textId="35AAF47C" w:rsidR="00D635D3" w:rsidRPr="00232D31" w:rsidRDefault="00D635D3" w:rsidP="002B7106">
      <w:pPr>
        <w:spacing w:after="0"/>
        <w:rPr>
          <w:rFonts w:cstheme="minorHAnsi"/>
          <w:sz w:val="18"/>
          <w:szCs w:val="18"/>
        </w:rPr>
      </w:pPr>
      <w:r w:rsidRPr="00232D31">
        <w:rPr>
          <w:rStyle w:val="EndnoteReference"/>
          <w:rFonts w:cstheme="minorHAnsi"/>
          <w:sz w:val="18"/>
          <w:szCs w:val="18"/>
        </w:rPr>
        <w:endnoteRef/>
      </w:r>
      <w:hyperlink r:id="rId2" w:history="1">
        <w:r w:rsidRPr="00232D31">
          <w:rPr>
            <w:rStyle w:val="Hyperlink"/>
            <w:rFonts w:cstheme="minorHAnsi"/>
            <w:sz w:val="18"/>
            <w:szCs w:val="18"/>
          </w:rPr>
          <w:t>https://www.newdemocracy.com.au/wp-content/uploads/2020/11/EBP20-Per-Capita-Report.pdf</w:t>
        </w:r>
      </w:hyperlink>
      <w:r w:rsidRPr="00232D31">
        <w:rPr>
          <w:rFonts w:cstheme="minorHAnsi"/>
          <w:sz w:val="18"/>
          <w:szCs w:val="18"/>
        </w:rPr>
        <w:t>;</w:t>
      </w:r>
    </w:p>
    <w:p w14:paraId="338049E7" w14:textId="232F93DC" w:rsidR="00D635D3" w:rsidRPr="00232D31" w:rsidRDefault="00317DC7" w:rsidP="002B7106">
      <w:pPr>
        <w:spacing w:after="0"/>
        <w:rPr>
          <w:rFonts w:cstheme="minorHAnsi"/>
          <w:sz w:val="18"/>
          <w:szCs w:val="18"/>
        </w:rPr>
      </w:pPr>
      <w:hyperlink r:id="rId3" w:history="1">
        <w:r w:rsidR="00D635D3" w:rsidRPr="00232D31">
          <w:rPr>
            <w:rStyle w:val="Hyperlink"/>
            <w:rFonts w:cstheme="minorHAnsi"/>
            <w:sz w:val="18"/>
            <w:szCs w:val="18"/>
          </w:rPr>
          <w:t>https://www.newdemocracy.com.au/wp-content/uploads/2020/11/EBP20-IPA-Report.pdf</w:t>
        </w:r>
      </w:hyperlink>
    </w:p>
  </w:endnote>
  <w:endnote w:id="4">
    <w:p w14:paraId="796218ED" w14:textId="77777777" w:rsidR="00D635D3" w:rsidRDefault="00D635D3" w:rsidP="002B7106">
      <w:pPr>
        <w:spacing w:after="0"/>
        <w:rPr>
          <w:rFonts w:cstheme="minorHAnsi"/>
          <w:sz w:val="18"/>
          <w:szCs w:val="18"/>
        </w:rPr>
      </w:pPr>
    </w:p>
    <w:p w14:paraId="0BB4A3E8" w14:textId="011E1040" w:rsidR="00D635D3" w:rsidRPr="00232D31" w:rsidRDefault="00D635D3" w:rsidP="002B7106">
      <w:pPr>
        <w:spacing w:after="0"/>
        <w:rPr>
          <w:rFonts w:cstheme="minorHAnsi"/>
          <w:sz w:val="18"/>
          <w:szCs w:val="18"/>
        </w:rPr>
      </w:pPr>
      <w:r w:rsidRPr="00232D31">
        <w:rPr>
          <w:rStyle w:val="EndnoteReference"/>
          <w:rFonts w:cstheme="minorHAnsi"/>
          <w:sz w:val="18"/>
          <w:szCs w:val="18"/>
        </w:rPr>
        <w:endnoteRef/>
      </w:r>
      <w:r w:rsidRPr="00232D31">
        <w:rPr>
          <w:rFonts w:cstheme="minorHAnsi"/>
          <w:sz w:val="18"/>
          <w:szCs w:val="18"/>
        </w:rPr>
        <w:t xml:space="preserve"> </w:t>
      </w:r>
      <w:hyperlink r:id="rId4" w:history="1">
        <w:r w:rsidRPr="00232D31">
          <w:rPr>
            <w:rStyle w:val="Hyperlink"/>
            <w:rFonts w:cstheme="minorHAnsi"/>
            <w:sz w:val="18"/>
            <w:szCs w:val="18"/>
          </w:rPr>
          <w:t>https://johnmenadue.com/latest-findings-on-how-well-our-governments-make-policy/</w:t>
        </w:r>
      </w:hyperlink>
    </w:p>
  </w:endnote>
  <w:endnote w:id="5">
    <w:p w14:paraId="0C3212BE" w14:textId="77777777" w:rsidR="00D635D3" w:rsidRDefault="00D635D3" w:rsidP="005761B5">
      <w:pPr>
        <w:spacing w:after="0"/>
        <w:rPr>
          <w:rFonts w:cstheme="minorHAnsi"/>
          <w:sz w:val="18"/>
          <w:szCs w:val="18"/>
        </w:rPr>
      </w:pPr>
    </w:p>
    <w:p w14:paraId="7805ACC1" w14:textId="77777777" w:rsidR="00D635D3" w:rsidRPr="00232D31" w:rsidRDefault="00D635D3" w:rsidP="005761B5">
      <w:pPr>
        <w:spacing w:after="0"/>
        <w:rPr>
          <w:rFonts w:cstheme="minorHAnsi"/>
          <w:color w:val="333333"/>
          <w:sz w:val="18"/>
          <w:szCs w:val="18"/>
          <w:lang w:eastAsia="en-AU"/>
        </w:rPr>
      </w:pPr>
      <w:r w:rsidRPr="002B7106">
        <w:rPr>
          <w:rStyle w:val="EndnoteReference"/>
          <w:rFonts w:cstheme="minorHAnsi"/>
          <w:sz w:val="18"/>
          <w:szCs w:val="18"/>
        </w:rPr>
        <w:endnoteRef/>
      </w:r>
      <w:r w:rsidRPr="002B7106">
        <w:rPr>
          <w:rFonts w:cstheme="minorHAnsi"/>
          <w:sz w:val="18"/>
          <w:szCs w:val="18"/>
        </w:rPr>
        <w:t xml:space="preserve"> </w:t>
      </w:r>
      <w:r w:rsidRPr="002B7106">
        <w:rPr>
          <w:rFonts w:cstheme="minorHAnsi"/>
          <w:sz w:val="18"/>
          <w:szCs w:val="18"/>
          <w:lang w:eastAsia="en-AU"/>
        </w:rPr>
        <w:t xml:space="preserve">An example of the last was identified in Victoria, where the Chief Health Officer advised the Minister to declare a state of emergency, thereby creating powers for the Officer to issue regulations: </w:t>
      </w:r>
      <w:hyperlink r:id="rId5" w:history="1">
        <w:r w:rsidRPr="00232D31">
          <w:rPr>
            <w:rStyle w:val="Hyperlink"/>
            <w:rFonts w:cstheme="minorHAnsi"/>
            <w:sz w:val="18"/>
            <w:szCs w:val="18"/>
            <w:lang w:eastAsia="en-AU"/>
          </w:rPr>
          <w:t>https://www.newdemocracy.com.au/wp-content/uploads/2020/11/EBP20-IPA-Report.pdf</w:t>
        </w:r>
      </w:hyperlink>
      <w:r>
        <w:rPr>
          <w:rFonts w:cstheme="minorHAnsi"/>
          <w:color w:val="333333"/>
          <w:sz w:val="18"/>
          <w:szCs w:val="18"/>
          <w:lang w:eastAsia="en-AU"/>
        </w:rPr>
        <w:t>,</w:t>
      </w:r>
      <w:r w:rsidRPr="00232D31">
        <w:rPr>
          <w:rFonts w:cstheme="minorHAnsi"/>
          <w:color w:val="333333"/>
          <w:sz w:val="18"/>
          <w:szCs w:val="18"/>
          <w:lang w:eastAsia="en-AU"/>
        </w:rPr>
        <w:t xml:space="preserve"> </w:t>
      </w:r>
      <w:r w:rsidRPr="002B7106">
        <w:rPr>
          <w:rFonts w:cstheme="minorHAnsi"/>
          <w:sz w:val="18"/>
          <w:szCs w:val="18"/>
          <w:lang w:eastAsia="en-AU"/>
        </w:rPr>
        <w:t>p.23</w:t>
      </w:r>
      <w:r>
        <w:rPr>
          <w:rFonts w:cstheme="minorHAnsi"/>
          <w:sz w:val="18"/>
          <w:szCs w:val="18"/>
          <w:lang w:eastAsia="en-AU"/>
        </w:rPr>
        <w:t>.</w:t>
      </w:r>
    </w:p>
    <w:p w14:paraId="0CC16EFD" w14:textId="77777777" w:rsidR="00D635D3" w:rsidRPr="00232D31" w:rsidRDefault="00D635D3" w:rsidP="005761B5">
      <w:pPr>
        <w:pStyle w:val="EndnoteText"/>
        <w:rPr>
          <w:rFonts w:cstheme="minorHAnsi"/>
          <w:sz w:val="18"/>
          <w:szCs w:val="18"/>
        </w:rPr>
      </w:pPr>
    </w:p>
  </w:endnote>
  <w:endnote w:id="6">
    <w:p w14:paraId="7172180A" w14:textId="7BC14E00" w:rsidR="00D635D3" w:rsidRPr="00232D31" w:rsidRDefault="00D635D3" w:rsidP="002B7106">
      <w:pPr>
        <w:pStyle w:val="EndnoteText"/>
        <w:rPr>
          <w:rFonts w:cstheme="minorHAnsi"/>
          <w:sz w:val="18"/>
          <w:szCs w:val="18"/>
        </w:rPr>
      </w:pPr>
      <w:r w:rsidRPr="00232D31">
        <w:rPr>
          <w:rStyle w:val="EndnoteReference"/>
          <w:rFonts w:cstheme="minorHAnsi"/>
          <w:sz w:val="18"/>
          <w:szCs w:val="18"/>
        </w:rPr>
        <w:endnoteRef/>
      </w:r>
      <w:r w:rsidRPr="00232D31">
        <w:rPr>
          <w:rFonts w:cstheme="minorHAnsi"/>
          <w:sz w:val="18"/>
          <w:szCs w:val="18"/>
        </w:rPr>
        <w:t xml:space="preserve"> Loielo v</w:t>
      </w:r>
      <w:r>
        <w:rPr>
          <w:rFonts w:cstheme="minorHAnsi"/>
          <w:sz w:val="18"/>
          <w:szCs w:val="18"/>
        </w:rPr>
        <w:t>.</w:t>
      </w:r>
      <w:r w:rsidRPr="00232D31">
        <w:rPr>
          <w:rFonts w:cstheme="minorHAnsi"/>
          <w:sz w:val="18"/>
          <w:szCs w:val="18"/>
        </w:rPr>
        <w:t xml:space="preserve"> Giles</w:t>
      </w:r>
      <w:r>
        <w:rPr>
          <w:rFonts w:cstheme="minorHAnsi"/>
          <w:sz w:val="18"/>
          <w:szCs w:val="18"/>
        </w:rPr>
        <w:t>:</w:t>
      </w:r>
      <w:r w:rsidRPr="00232D31">
        <w:rPr>
          <w:rFonts w:cstheme="minorHAnsi"/>
          <w:sz w:val="18"/>
          <w:szCs w:val="18"/>
        </w:rPr>
        <w:t xml:space="preserve"> </w:t>
      </w:r>
      <w:hyperlink r:id="rId6" w:history="1">
        <w:r w:rsidRPr="00232D31">
          <w:rPr>
            <w:rStyle w:val="Hyperlink"/>
            <w:rFonts w:cstheme="minorHAnsi"/>
            <w:sz w:val="18"/>
            <w:szCs w:val="18"/>
          </w:rPr>
          <w:t>https://www.supremecourt.vic.gov.au/sites/default/files/2020-11/Loielo%20v%20Giles%20%5B2020%5D%20VSC%20722_0.pdf</w:t>
        </w:r>
      </w:hyperlink>
    </w:p>
    <w:p w14:paraId="53FC3DBE" w14:textId="77777777" w:rsidR="00D635D3" w:rsidRPr="00232D31" w:rsidRDefault="00D635D3" w:rsidP="002B7106">
      <w:pPr>
        <w:pStyle w:val="EndnoteText"/>
        <w:rPr>
          <w:rFonts w:cstheme="minorHAnsi"/>
          <w:sz w:val="18"/>
          <w:szCs w:val="18"/>
        </w:rPr>
      </w:pPr>
    </w:p>
  </w:endnote>
  <w:endnote w:id="7">
    <w:p w14:paraId="74FE722B" w14:textId="6D3038D3" w:rsidR="00D635D3" w:rsidRPr="00232D31" w:rsidRDefault="00D635D3" w:rsidP="002B7106">
      <w:pPr>
        <w:pStyle w:val="EndnoteText"/>
        <w:rPr>
          <w:rFonts w:cstheme="minorHAnsi"/>
          <w:sz w:val="18"/>
          <w:szCs w:val="18"/>
        </w:rPr>
      </w:pPr>
      <w:r w:rsidRPr="00232D31">
        <w:rPr>
          <w:rStyle w:val="EndnoteReference"/>
          <w:rFonts w:cstheme="minorHAnsi"/>
          <w:sz w:val="18"/>
          <w:szCs w:val="18"/>
        </w:rPr>
        <w:endnoteRef/>
      </w:r>
      <w:r w:rsidRPr="00232D31">
        <w:rPr>
          <w:rFonts w:cstheme="minorHAnsi"/>
          <w:sz w:val="18"/>
          <w:szCs w:val="18"/>
        </w:rPr>
        <w:t xml:space="preserve"> </w:t>
      </w:r>
      <w:hyperlink r:id="rId7" w:history="1">
        <w:r w:rsidRPr="00232D31">
          <w:rPr>
            <w:rStyle w:val="Hyperlink"/>
            <w:rFonts w:cstheme="minorHAnsi"/>
            <w:sz w:val="18"/>
            <w:szCs w:val="18"/>
          </w:rPr>
          <w:t>https://auspublaw.org/2020/08/queensland-public-health-laws-and-covid-19-a-challenge-to-the-rule-of-law/</w:t>
        </w:r>
      </w:hyperlink>
    </w:p>
    <w:p w14:paraId="46F8369F" w14:textId="77777777" w:rsidR="00D635D3" w:rsidRPr="00232D31" w:rsidRDefault="00D635D3" w:rsidP="002B7106">
      <w:pPr>
        <w:pStyle w:val="EndnoteText"/>
        <w:rPr>
          <w:rFonts w:cstheme="minorHAnsi"/>
          <w:sz w:val="18"/>
          <w:szCs w:val="18"/>
        </w:rPr>
      </w:pPr>
    </w:p>
  </w:endnote>
  <w:endnote w:id="8">
    <w:p w14:paraId="3571966D" w14:textId="28C7997E" w:rsidR="00D635D3" w:rsidRPr="00232D31" w:rsidRDefault="00D635D3" w:rsidP="002B7106">
      <w:pPr>
        <w:pStyle w:val="EndnoteText"/>
        <w:rPr>
          <w:rFonts w:cstheme="minorHAnsi"/>
          <w:sz w:val="18"/>
          <w:szCs w:val="18"/>
        </w:rPr>
      </w:pPr>
      <w:r w:rsidRPr="00232D31">
        <w:rPr>
          <w:rStyle w:val="EndnoteReference"/>
          <w:rFonts w:cstheme="minorHAnsi"/>
          <w:sz w:val="18"/>
          <w:szCs w:val="18"/>
        </w:rPr>
        <w:endnoteRef/>
      </w:r>
      <w:r w:rsidRPr="00232D31">
        <w:rPr>
          <w:rFonts w:cstheme="minorHAnsi"/>
          <w:sz w:val="18"/>
          <w:szCs w:val="18"/>
        </w:rPr>
        <w:t xml:space="preserve"> In Loielo v</w:t>
      </w:r>
      <w:r>
        <w:rPr>
          <w:rFonts w:cstheme="minorHAnsi"/>
          <w:sz w:val="18"/>
          <w:szCs w:val="18"/>
        </w:rPr>
        <w:t>.</w:t>
      </w:r>
      <w:r w:rsidRPr="00232D31">
        <w:rPr>
          <w:rFonts w:cstheme="minorHAnsi"/>
          <w:sz w:val="18"/>
          <w:szCs w:val="18"/>
        </w:rPr>
        <w:t xml:space="preserve"> Giles (note vi above) the court said:</w:t>
      </w:r>
    </w:p>
    <w:p w14:paraId="62500B7B" w14:textId="56FA24E2" w:rsidR="00D635D3" w:rsidRPr="00232D31" w:rsidRDefault="00D635D3" w:rsidP="002B7106">
      <w:pPr>
        <w:pStyle w:val="EndnoteText"/>
        <w:ind w:left="720"/>
        <w:rPr>
          <w:rFonts w:cstheme="minorHAnsi"/>
          <w:i/>
          <w:iCs/>
          <w:sz w:val="18"/>
          <w:szCs w:val="18"/>
        </w:rPr>
      </w:pPr>
      <w:r w:rsidRPr="00232D31">
        <w:rPr>
          <w:rFonts w:cstheme="minorHAnsi"/>
          <w:i/>
          <w:iCs/>
          <w:sz w:val="18"/>
          <w:szCs w:val="18"/>
        </w:rPr>
        <w:t>‘One matter that I have reflected on in interpreting the extent of the powers in Pt 10 of the PHW Act, although it has ultimately not been decisive in my decision, is that they can be exercised by an authorised officer. That could potentially result in a person not accountable to Parliament and, perhaps not even a senior administrative officer, exercising powers to close all of Victoria during a state of emergency and confine all the people of Victoria to their homes. While it might be said that good sense would ordinarily prevail as to who would be authorised to exercise the emergency powers, the Victorian legislation is in contrast to England’s, where the Secretary of State makes regulations and New Zealand’s where the Director-General of Health issues significant orders’</w:t>
      </w:r>
    </w:p>
    <w:p w14:paraId="5C3B8B69" w14:textId="6F345F43" w:rsidR="00D635D3" w:rsidRPr="00232D31" w:rsidRDefault="00D635D3" w:rsidP="002B7106">
      <w:pPr>
        <w:pStyle w:val="EndnoteText"/>
        <w:ind w:left="720"/>
        <w:rPr>
          <w:rFonts w:cstheme="minorHAnsi"/>
          <w:sz w:val="18"/>
          <w:szCs w:val="18"/>
        </w:rPr>
      </w:pPr>
    </w:p>
  </w:endnote>
  <w:endnote w:id="9">
    <w:p w14:paraId="0C5ED86A" w14:textId="5CC577C0" w:rsidR="000E02AD" w:rsidRDefault="00D635D3" w:rsidP="002B7106">
      <w:pPr>
        <w:pStyle w:val="EndnoteText"/>
        <w:rPr>
          <w:rFonts w:cstheme="minorHAnsi"/>
          <w:sz w:val="18"/>
          <w:szCs w:val="18"/>
        </w:rPr>
      </w:pPr>
      <w:r w:rsidRPr="00232D31">
        <w:rPr>
          <w:rStyle w:val="EndnoteReference"/>
          <w:rFonts w:cstheme="minorHAnsi"/>
          <w:sz w:val="18"/>
          <w:szCs w:val="18"/>
        </w:rPr>
        <w:endnoteRef/>
      </w:r>
      <w:r w:rsidRPr="00232D31">
        <w:rPr>
          <w:rFonts w:cstheme="minorHAnsi"/>
          <w:sz w:val="18"/>
          <w:szCs w:val="18"/>
        </w:rPr>
        <w:t xml:space="preserve"> </w:t>
      </w:r>
      <w:r w:rsidR="000E02AD">
        <w:rPr>
          <w:rFonts w:cstheme="minorHAnsi"/>
          <w:sz w:val="18"/>
          <w:szCs w:val="18"/>
        </w:rPr>
        <w:t xml:space="preserve">Relative seniority of regulation makers is in </w:t>
      </w:r>
      <w:hyperlink r:id="rId8" w:history="1">
        <w:r w:rsidR="000E02AD" w:rsidRPr="00232D31">
          <w:rPr>
            <w:rStyle w:val="Hyperlink"/>
            <w:rFonts w:cstheme="minorHAnsi"/>
            <w:sz w:val="18"/>
            <w:szCs w:val="18"/>
          </w:rPr>
          <w:t>https://www.thejadebeagle.com/covid---july-2020.html</w:t>
        </w:r>
      </w:hyperlink>
      <w:r w:rsidR="000E02AD">
        <w:rPr>
          <w:rFonts w:cstheme="minorHAnsi"/>
          <w:sz w:val="18"/>
          <w:szCs w:val="18"/>
        </w:rPr>
        <w:t>,</w:t>
      </w:r>
      <w:r w:rsidR="000E02AD" w:rsidRPr="00232D31">
        <w:rPr>
          <w:rFonts w:cstheme="minorHAnsi"/>
          <w:sz w:val="18"/>
          <w:szCs w:val="18"/>
        </w:rPr>
        <w:t xml:space="preserve"> refs document</w:t>
      </w:r>
      <w:r w:rsidR="000E02AD">
        <w:rPr>
          <w:rFonts w:cstheme="minorHAnsi"/>
          <w:sz w:val="18"/>
          <w:szCs w:val="18"/>
        </w:rPr>
        <w:t>, Table at p.6</w:t>
      </w:r>
      <w:r w:rsidR="000E02AD" w:rsidRPr="00232D31">
        <w:rPr>
          <w:rFonts w:cstheme="minorHAnsi"/>
          <w:sz w:val="18"/>
          <w:szCs w:val="18"/>
        </w:rPr>
        <w:t>.</w:t>
      </w:r>
    </w:p>
    <w:p w14:paraId="13A8412F" w14:textId="74CD8B1D" w:rsidR="00D635D3" w:rsidRPr="00232D31" w:rsidRDefault="00D635D3" w:rsidP="002B7106">
      <w:pPr>
        <w:pStyle w:val="EndnoteText"/>
        <w:rPr>
          <w:rFonts w:cstheme="minorHAnsi"/>
          <w:sz w:val="18"/>
          <w:szCs w:val="18"/>
        </w:rPr>
      </w:pPr>
      <w:r w:rsidRPr="00232D31">
        <w:rPr>
          <w:rFonts w:cstheme="minorHAnsi"/>
          <w:sz w:val="18"/>
          <w:szCs w:val="18"/>
        </w:rPr>
        <w:t>In Loielo v</w:t>
      </w:r>
      <w:r>
        <w:rPr>
          <w:rFonts w:cstheme="minorHAnsi"/>
          <w:sz w:val="18"/>
          <w:szCs w:val="18"/>
        </w:rPr>
        <w:t>.</w:t>
      </w:r>
      <w:r w:rsidRPr="00232D31">
        <w:rPr>
          <w:rFonts w:cstheme="minorHAnsi"/>
          <w:sz w:val="18"/>
          <w:szCs w:val="18"/>
        </w:rPr>
        <w:t xml:space="preserve"> Giles (note vi above) the court said:</w:t>
      </w:r>
    </w:p>
    <w:p w14:paraId="4286DF0A" w14:textId="71966AE2" w:rsidR="00D635D3" w:rsidRPr="00232D31" w:rsidRDefault="00D635D3" w:rsidP="002B7106">
      <w:pPr>
        <w:pStyle w:val="EndnoteText"/>
        <w:ind w:left="720"/>
        <w:rPr>
          <w:rFonts w:cstheme="minorHAnsi"/>
          <w:i/>
          <w:iCs/>
          <w:sz w:val="18"/>
          <w:szCs w:val="18"/>
        </w:rPr>
      </w:pPr>
      <w:r w:rsidRPr="00232D31">
        <w:rPr>
          <w:rFonts w:cstheme="minorHAnsi"/>
          <w:i/>
          <w:iCs/>
          <w:sz w:val="18"/>
          <w:szCs w:val="18"/>
        </w:rPr>
        <w:t>‘It was unclear how decisions were made within the Department to choose the authorised officer to make directions. In this case Associate Professor Giles, who did have relevant qualifications, was appointed two days before she made the Directions. It was unclear why the Chief Health Officer did not make the Directions. The Department organizational structure concerned with exercising the emergency powers was unclear, no document could be produced explaining it and the role of officials such as Public Health Commander was not explained.’</w:t>
      </w:r>
    </w:p>
    <w:p w14:paraId="328F42A2" w14:textId="77777777" w:rsidR="00D635D3" w:rsidRPr="00232D31" w:rsidRDefault="00D635D3" w:rsidP="002B7106">
      <w:pPr>
        <w:pStyle w:val="EndnoteText"/>
        <w:ind w:left="720"/>
        <w:rPr>
          <w:rFonts w:cstheme="minorHAnsi"/>
          <w:sz w:val="18"/>
          <w:szCs w:val="18"/>
        </w:rPr>
      </w:pPr>
    </w:p>
  </w:endnote>
  <w:endnote w:id="10">
    <w:p w14:paraId="3CECD4D8" w14:textId="408B4B63" w:rsidR="00D635D3" w:rsidRPr="00232D31" w:rsidRDefault="00D635D3" w:rsidP="002B7106">
      <w:pPr>
        <w:pStyle w:val="EndnoteText"/>
        <w:rPr>
          <w:rFonts w:cstheme="minorHAnsi"/>
          <w:sz w:val="18"/>
          <w:szCs w:val="18"/>
        </w:rPr>
      </w:pPr>
      <w:r w:rsidRPr="00232D31">
        <w:rPr>
          <w:rStyle w:val="EndnoteReference"/>
          <w:rFonts w:cstheme="minorHAnsi"/>
          <w:sz w:val="18"/>
          <w:szCs w:val="18"/>
        </w:rPr>
        <w:endnoteRef/>
      </w:r>
      <w:r w:rsidRPr="00232D31">
        <w:rPr>
          <w:rFonts w:cstheme="minorHAnsi"/>
          <w:sz w:val="18"/>
          <w:szCs w:val="18"/>
        </w:rPr>
        <w:t xml:space="preserve"> Disallowable: NSW </w:t>
      </w:r>
      <w:hyperlink r:id="rId9" w:history="1">
        <w:r w:rsidRPr="00232D31">
          <w:rPr>
            <w:rStyle w:val="Hyperlink"/>
            <w:rFonts w:cstheme="minorHAnsi"/>
            <w:sz w:val="18"/>
            <w:szCs w:val="18"/>
          </w:rPr>
          <w:t>https://auspublaw.org/2020/03/law-making-in-a-crisis-commonwealth-and-nsw-coronavirus-regulations/</w:t>
        </w:r>
      </w:hyperlink>
    </w:p>
    <w:p w14:paraId="3AD7DF5F" w14:textId="45B4ADCD" w:rsidR="00D635D3" w:rsidRPr="00232D31" w:rsidRDefault="00D635D3" w:rsidP="002B7106">
      <w:pPr>
        <w:pStyle w:val="EndnoteText"/>
        <w:rPr>
          <w:rFonts w:cstheme="minorHAnsi"/>
          <w:sz w:val="18"/>
          <w:szCs w:val="18"/>
        </w:rPr>
      </w:pPr>
      <w:r w:rsidRPr="00232D31">
        <w:rPr>
          <w:rFonts w:cstheme="minorHAnsi"/>
          <w:sz w:val="18"/>
          <w:szCs w:val="18"/>
        </w:rPr>
        <w:t xml:space="preserve">Victoria: </w:t>
      </w:r>
      <w:hyperlink r:id="rId10" w:history="1">
        <w:r w:rsidRPr="00232D31">
          <w:rPr>
            <w:rStyle w:val="Hyperlink"/>
            <w:rFonts w:cstheme="minorHAnsi"/>
            <w:sz w:val="18"/>
            <w:szCs w:val="18"/>
          </w:rPr>
          <w:t>https://www.parliament.vic.gov.au/publications/research-papers/download/36-research-papers/13962-emergency-powers-public-health-and-covid-19</w:t>
        </w:r>
      </w:hyperlink>
      <w:r w:rsidRPr="00232D31">
        <w:rPr>
          <w:rFonts w:cstheme="minorHAnsi"/>
          <w:sz w:val="18"/>
          <w:szCs w:val="18"/>
        </w:rPr>
        <w:t xml:space="preserve">; </w:t>
      </w:r>
      <w:hyperlink r:id="rId11" w:history="1">
        <w:r w:rsidRPr="00232D31">
          <w:rPr>
            <w:rStyle w:val="Hyperlink"/>
            <w:rFonts w:cstheme="minorHAnsi"/>
            <w:sz w:val="18"/>
            <w:szCs w:val="18"/>
          </w:rPr>
          <w:t>https://www.parliament.vic.gov.au/assembly/publications-a-research/fact-sheets/230-sarc/scrutiny-of-regulations</w:t>
        </w:r>
      </w:hyperlink>
    </w:p>
    <w:p w14:paraId="79C53423" w14:textId="77777777" w:rsidR="00D635D3" w:rsidRPr="00232D31" w:rsidRDefault="00D635D3" w:rsidP="002B7106">
      <w:pPr>
        <w:pStyle w:val="EndnoteText"/>
        <w:rPr>
          <w:rFonts w:cstheme="minorHAnsi"/>
          <w:sz w:val="18"/>
          <w:szCs w:val="18"/>
        </w:rPr>
      </w:pPr>
      <w:r w:rsidRPr="00232D31">
        <w:rPr>
          <w:rFonts w:cstheme="minorHAnsi"/>
          <w:sz w:val="18"/>
          <w:szCs w:val="18"/>
        </w:rPr>
        <w:t xml:space="preserve">Queensland: </w:t>
      </w:r>
      <w:hyperlink r:id="rId12" w:history="1">
        <w:r w:rsidRPr="00232D31">
          <w:rPr>
            <w:rStyle w:val="Hyperlink"/>
            <w:rFonts w:cstheme="minorHAnsi"/>
            <w:sz w:val="18"/>
            <w:szCs w:val="18"/>
          </w:rPr>
          <w:t>https://auspublaw.org/2020/08/queensland-public-health-laws-and-covid-19-a-challenge-to-the-rule-of-law/</w:t>
        </w:r>
      </w:hyperlink>
    </w:p>
    <w:p w14:paraId="291811D4" w14:textId="20E4AE5C" w:rsidR="00D635D3" w:rsidRPr="00232D31" w:rsidRDefault="00D635D3" w:rsidP="002B7106">
      <w:pPr>
        <w:pStyle w:val="EndnoteText"/>
        <w:rPr>
          <w:rFonts w:cstheme="minorHAnsi"/>
          <w:sz w:val="18"/>
          <w:szCs w:val="18"/>
        </w:rPr>
      </w:pPr>
      <w:r w:rsidRPr="00232D31">
        <w:rPr>
          <w:rFonts w:cstheme="minorHAnsi"/>
          <w:sz w:val="18"/>
          <w:szCs w:val="18"/>
        </w:rPr>
        <w:t>Parliamentary sittings</w:t>
      </w:r>
      <w:r>
        <w:rPr>
          <w:rFonts w:cstheme="minorHAnsi"/>
          <w:sz w:val="18"/>
          <w:szCs w:val="18"/>
        </w:rPr>
        <w:t>:</w:t>
      </w:r>
      <w:r w:rsidRPr="00232D31">
        <w:rPr>
          <w:rFonts w:cstheme="minorHAnsi"/>
          <w:sz w:val="18"/>
          <w:szCs w:val="18"/>
        </w:rPr>
        <w:t xml:space="preserve"> </w:t>
      </w:r>
      <w:hyperlink r:id="rId13" w:history="1">
        <w:r w:rsidRPr="00232D31">
          <w:rPr>
            <w:rStyle w:val="Hyperlink"/>
            <w:rFonts w:cstheme="minorHAnsi"/>
            <w:sz w:val="18"/>
            <w:szCs w:val="18"/>
          </w:rPr>
          <w:t>https://www.thejadebeagle.com/covid---july-2020.html</w:t>
        </w:r>
      </w:hyperlink>
      <w:r w:rsidRPr="00232D31">
        <w:rPr>
          <w:rFonts w:cstheme="minorHAnsi"/>
          <w:sz w:val="18"/>
          <w:szCs w:val="18"/>
        </w:rPr>
        <w:t>, refs document.</w:t>
      </w:r>
    </w:p>
    <w:p w14:paraId="0A80C654" w14:textId="77777777" w:rsidR="00D635D3" w:rsidRPr="00232D31" w:rsidRDefault="00D635D3" w:rsidP="002B7106">
      <w:pPr>
        <w:pStyle w:val="EndnoteText"/>
        <w:rPr>
          <w:rFonts w:cstheme="minorHAnsi"/>
          <w:sz w:val="18"/>
          <w:szCs w:val="18"/>
        </w:rPr>
      </w:pPr>
    </w:p>
  </w:endnote>
  <w:endnote w:id="11">
    <w:p w14:paraId="0E9FF1EE" w14:textId="31F715C5" w:rsidR="00D635D3" w:rsidRPr="00232D31" w:rsidRDefault="00D635D3" w:rsidP="002B7106">
      <w:pPr>
        <w:pStyle w:val="EndnoteText"/>
        <w:rPr>
          <w:rFonts w:cstheme="minorHAnsi"/>
          <w:sz w:val="18"/>
          <w:szCs w:val="18"/>
        </w:rPr>
      </w:pPr>
      <w:r w:rsidRPr="00232D31">
        <w:rPr>
          <w:rStyle w:val="EndnoteReference"/>
          <w:rFonts w:cstheme="minorHAnsi"/>
          <w:sz w:val="18"/>
          <w:szCs w:val="18"/>
        </w:rPr>
        <w:endnoteRef/>
      </w:r>
      <w:r w:rsidRPr="00232D31">
        <w:rPr>
          <w:rFonts w:cstheme="minorHAnsi"/>
          <w:sz w:val="18"/>
          <w:szCs w:val="18"/>
        </w:rPr>
        <w:t xml:space="preserve"> The decision in Loielo v. Giles (note vi above) held the regulation </w:t>
      </w:r>
      <w:r>
        <w:rPr>
          <w:rFonts w:cstheme="minorHAnsi"/>
          <w:sz w:val="18"/>
          <w:szCs w:val="18"/>
        </w:rPr>
        <w:t xml:space="preserve">under challenge </w:t>
      </w:r>
      <w:r w:rsidRPr="00232D31">
        <w:rPr>
          <w:rFonts w:cstheme="minorHAnsi"/>
          <w:sz w:val="18"/>
          <w:szCs w:val="18"/>
        </w:rPr>
        <w:t>to be valid.</w:t>
      </w:r>
    </w:p>
    <w:p w14:paraId="1708F47A" w14:textId="77777777" w:rsidR="00D635D3" w:rsidRPr="00232D31" w:rsidRDefault="00D635D3" w:rsidP="002B7106">
      <w:pPr>
        <w:pStyle w:val="EndnoteText"/>
        <w:rPr>
          <w:rFonts w:cstheme="minorHAnsi"/>
          <w:sz w:val="18"/>
          <w:szCs w:val="18"/>
        </w:rPr>
      </w:pPr>
    </w:p>
  </w:endnote>
  <w:endnote w:id="12">
    <w:p w14:paraId="30B483C0" w14:textId="362B2829" w:rsidR="00D635D3" w:rsidRPr="00232D31" w:rsidRDefault="00D635D3" w:rsidP="002B7106">
      <w:pPr>
        <w:pStyle w:val="EndnoteText"/>
        <w:rPr>
          <w:rFonts w:cstheme="minorHAnsi"/>
          <w:sz w:val="18"/>
          <w:szCs w:val="18"/>
        </w:rPr>
      </w:pPr>
      <w:r w:rsidRPr="00232D31">
        <w:rPr>
          <w:rStyle w:val="EndnoteReference"/>
          <w:rFonts w:cstheme="minorHAnsi"/>
          <w:sz w:val="18"/>
          <w:szCs w:val="18"/>
        </w:rPr>
        <w:endnoteRef/>
      </w:r>
      <w:r w:rsidRPr="00232D31">
        <w:rPr>
          <w:rFonts w:cstheme="minorHAnsi"/>
          <w:sz w:val="18"/>
          <w:szCs w:val="18"/>
        </w:rPr>
        <w:t xml:space="preserve"> School holidays: see </w:t>
      </w:r>
      <w:hyperlink r:id="rId14" w:history="1">
        <w:r w:rsidRPr="00232D31">
          <w:rPr>
            <w:rStyle w:val="Hyperlink"/>
            <w:rFonts w:cstheme="minorHAnsi"/>
            <w:sz w:val="18"/>
            <w:szCs w:val="18"/>
          </w:rPr>
          <w:t>https://www.thejadebeagle.com/tinpot-update.html</w:t>
        </w:r>
      </w:hyperlink>
      <w:r>
        <w:rPr>
          <w:rFonts w:cstheme="minorHAnsi"/>
          <w:sz w:val="18"/>
          <w:szCs w:val="18"/>
        </w:rPr>
        <w:t>,</w:t>
      </w:r>
      <w:r w:rsidRPr="00232D31">
        <w:rPr>
          <w:rFonts w:cstheme="minorHAnsi"/>
          <w:sz w:val="18"/>
          <w:szCs w:val="18"/>
        </w:rPr>
        <w:t xml:space="preserve"> a </w:t>
      </w:r>
      <w:r>
        <w:rPr>
          <w:rFonts w:cstheme="minorHAnsi"/>
          <w:sz w:val="18"/>
          <w:szCs w:val="18"/>
        </w:rPr>
        <w:t>detail.</w:t>
      </w:r>
    </w:p>
    <w:p w14:paraId="55AD6CBE" w14:textId="77777777" w:rsidR="00D635D3" w:rsidRPr="00232D31" w:rsidRDefault="00D635D3" w:rsidP="002B7106">
      <w:pPr>
        <w:pStyle w:val="EndnoteText"/>
        <w:rPr>
          <w:rFonts w:cstheme="minorHAnsi"/>
          <w:sz w:val="18"/>
          <w:szCs w:val="18"/>
        </w:rPr>
      </w:pPr>
    </w:p>
  </w:endnote>
  <w:endnote w:id="13">
    <w:p w14:paraId="7BE0F5DC" w14:textId="3397D705" w:rsidR="00D635D3" w:rsidRPr="00232D31" w:rsidRDefault="00D635D3" w:rsidP="002B7106">
      <w:pPr>
        <w:pStyle w:val="EndnoteText"/>
        <w:rPr>
          <w:rFonts w:cstheme="minorHAnsi"/>
          <w:sz w:val="18"/>
          <w:szCs w:val="18"/>
        </w:rPr>
      </w:pPr>
      <w:r w:rsidRPr="00232D31">
        <w:rPr>
          <w:rStyle w:val="EndnoteReference"/>
          <w:rFonts w:cstheme="minorHAnsi"/>
          <w:sz w:val="18"/>
          <w:szCs w:val="18"/>
        </w:rPr>
        <w:endnoteRef/>
      </w:r>
      <w:r w:rsidRPr="00232D31">
        <w:rPr>
          <w:rFonts w:cstheme="minorHAnsi"/>
          <w:sz w:val="18"/>
          <w:szCs w:val="18"/>
        </w:rPr>
        <w:t xml:space="preserve"> For example, </w:t>
      </w:r>
      <w:r>
        <w:rPr>
          <w:rFonts w:cstheme="minorHAnsi"/>
          <w:sz w:val="18"/>
          <w:szCs w:val="18"/>
        </w:rPr>
        <w:t xml:space="preserve">Victoria prohibited </w:t>
      </w:r>
      <w:r w:rsidRPr="00232D31">
        <w:rPr>
          <w:rFonts w:cstheme="minorHAnsi"/>
          <w:sz w:val="18"/>
          <w:szCs w:val="18"/>
        </w:rPr>
        <w:t xml:space="preserve">fishing, </w:t>
      </w:r>
      <w:r>
        <w:rPr>
          <w:rFonts w:cstheme="minorHAnsi"/>
          <w:sz w:val="18"/>
          <w:szCs w:val="18"/>
        </w:rPr>
        <w:t>g</w:t>
      </w:r>
      <w:r w:rsidRPr="00232D31">
        <w:rPr>
          <w:rFonts w:cstheme="minorHAnsi"/>
          <w:sz w:val="18"/>
          <w:szCs w:val="18"/>
        </w:rPr>
        <w:t>olf</w:t>
      </w:r>
      <w:r>
        <w:rPr>
          <w:rFonts w:cstheme="minorHAnsi"/>
          <w:sz w:val="18"/>
          <w:szCs w:val="18"/>
        </w:rPr>
        <w:t xml:space="preserve"> and </w:t>
      </w:r>
      <w:r w:rsidRPr="00232D31">
        <w:rPr>
          <w:rFonts w:cstheme="minorHAnsi"/>
          <w:sz w:val="18"/>
          <w:szCs w:val="18"/>
        </w:rPr>
        <w:t xml:space="preserve">swimming while allowing travel to holiday homes.  </w:t>
      </w:r>
      <w:r>
        <w:rPr>
          <w:rFonts w:cstheme="minorHAnsi"/>
          <w:sz w:val="18"/>
          <w:szCs w:val="18"/>
        </w:rPr>
        <w:t xml:space="preserve">NSW allowed fishing, golf and swimming but prohibited travel to holiday homes in ‘the regions’.  </w:t>
      </w:r>
      <w:r w:rsidRPr="00232D31">
        <w:rPr>
          <w:rFonts w:cstheme="minorHAnsi"/>
          <w:sz w:val="18"/>
          <w:szCs w:val="18"/>
        </w:rPr>
        <w:t xml:space="preserve">See: </w:t>
      </w:r>
      <w:hyperlink r:id="rId15" w:history="1">
        <w:r w:rsidRPr="00232D31">
          <w:rPr>
            <w:rStyle w:val="Hyperlink"/>
            <w:rFonts w:cstheme="minorHAnsi"/>
            <w:sz w:val="18"/>
            <w:szCs w:val="18"/>
          </w:rPr>
          <w:t>https://www.thejadebeagle.com/covid---may.html</w:t>
        </w:r>
      </w:hyperlink>
      <w:r w:rsidRPr="00232D31">
        <w:rPr>
          <w:rFonts w:cstheme="minorHAnsi"/>
          <w:sz w:val="18"/>
          <w:szCs w:val="18"/>
        </w:rPr>
        <w:t>.</w:t>
      </w:r>
    </w:p>
    <w:p w14:paraId="67994368" w14:textId="77777777" w:rsidR="00D635D3" w:rsidRPr="00232D31" w:rsidRDefault="00D635D3" w:rsidP="002B7106">
      <w:pPr>
        <w:pStyle w:val="EndnoteText"/>
        <w:rPr>
          <w:rFonts w:cstheme="minorHAnsi"/>
          <w:sz w:val="18"/>
          <w:szCs w:val="18"/>
        </w:rPr>
      </w:pPr>
    </w:p>
  </w:endnote>
  <w:endnote w:id="14">
    <w:p w14:paraId="66C1B136" w14:textId="77777777" w:rsidR="00D635D3" w:rsidRDefault="00D635D3" w:rsidP="002B7106">
      <w:pPr>
        <w:pStyle w:val="EndnoteText"/>
        <w:rPr>
          <w:rFonts w:cstheme="minorHAnsi"/>
          <w:sz w:val="18"/>
          <w:szCs w:val="18"/>
        </w:rPr>
      </w:pPr>
      <w:r w:rsidRPr="00232D31">
        <w:rPr>
          <w:rStyle w:val="EndnoteReference"/>
          <w:rFonts w:cstheme="minorHAnsi"/>
          <w:sz w:val="18"/>
          <w:szCs w:val="18"/>
        </w:rPr>
        <w:endnoteRef/>
      </w:r>
      <w:r w:rsidRPr="00232D31">
        <w:rPr>
          <w:rFonts w:cstheme="minorHAnsi"/>
          <w:sz w:val="18"/>
          <w:szCs w:val="18"/>
        </w:rPr>
        <w:t xml:space="preserve"> Examples of irrational enforcement are noted in </w:t>
      </w:r>
      <w:hyperlink r:id="rId16" w:history="1">
        <w:r w:rsidRPr="00232D31">
          <w:rPr>
            <w:rStyle w:val="Hyperlink"/>
            <w:rFonts w:cstheme="minorHAnsi"/>
            <w:sz w:val="18"/>
            <w:szCs w:val="18"/>
          </w:rPr>
          <w:t>https://www.thejadebeagle.com/covid---may.html</w:t>
        </w:r>
      </w:hyperlink>
      <w:r w:rsidRPr="00232D31">
        <w:rPr>
          <w:rFonts w:cstheme="minorHAnsi"/>
          <w:sz w:val="18"/>
          <w:szCs w:val="18"/>
        </w:rPr>
        <w:t>.</w:t>
      </w:r>
    </w:p>
    <w:p w14:paraId="60B32ABF" w14:textId="7DD2F13E" w:rsidR="00D635D3" w:rsidRPr="00232D31" w:rsidRDefault="00F36250" w:rsidP="002B7106">
      <w:pPr>
        <w:pStyle w:val="EndnoteText"/>
        <w:rPr>
          <w:rFonts w:cstheme="minorHAnsi"/>
          <w:sz w:val="18"/>
          <w:szCs w:val="18"/>
        </w:rPr>
      </w:pPr>
      <w:r>
        <w:rPr>
          <w:rFonts w:cstheme="minorHAnsi"/>
          <w:sz w:val="18"/>
          <w:szCs w:val="18"/>
        </w:rPr>
        <w:t>A</w:t>
      </w:r>
      <w:r w:rsidR="00D635D3" w:rsidRPr="00232D31">
        <w:rPr>
          <w:rFonts w:cstheme="minorHAnsi"/>
          <w:sz w:val="18"/>
          <w:szCs w:val="18"/>
        </w:rPr>
        <w:t xml:space="preserve"> notorious</w:t>
      </w:r>
      <w:r>
        <w:rPr>
          <w:rFonts w:cstheme="minorHAnsi"/>
          <w:sz w:val="18"/>
          <w:szCs w:val="18"/>
        </w:rPr>
        <w:t xml:space="preserve"> example</w:t>
      </w:r>
      <w:r w:rsidR="00D635D3" w:rsidRPr="00232D31">
        <w:rPr>
          <w:rFonts w:cstheme="minorHAnsi"/>
          <w:sz w:val="18"/>
          <w:szCs w:val="18"/>
        </w:rPr>
        <w:t xml:space="preserve"> is noted in </w:t>
      </w:r>
      <w:hyperlink r:id="rId17" w:history="1">
        <w:r w:rsidR="00D635D3" w:rsidRPr="00232D31">
          <w:rPr>
            <w:rStyle w:val="Hyperlink"/>
            <w:rFonts w:cstheme="minorHAnsi"/>
            <w:sz w:val="18"/>
            <w:szCs w:val="18"/>
          </w:rPr>
          <w:t>https://www.thejadebeagle.com/tinpot-update.html</w:t>
        </w:r>
      </w:hyperlink>
      <w:r w:rsidR="00D635D3">
        <w:rPr>
          <w:rFonts w:cstheme="minorHAnsi"/>
          <w:sz w:val="18"/>
          <w:szCs w:val="18"/>
        </w:rPr>
        <w:t>,</w:t>
      </w:r>
      <w:r w:rsidR="00D635D3" w:rsidRPr="00232D31">
        <w:rPr>
          <w:rFonts w:cstheme="minorHAnsi"/>
          <w:sz w:val="18"/>
          <w:szCs w:val="18"/>
        </w:rPr>
        <w:t xml:space="preserve"> a detail.</w:t>
      </w:r>
    </w:p>
    <w:p w14:paraId="2B2FD359" w14:textId="547BCE68" w:rsidR="00D635D3" w:rsidRPr="00232D31" w:rsidRDefault="00D635D3" w:rsidP="002B7106">
      <w:pPr>
        <w:pStyle w:val="EndnoteText"/>
        <w:rPr>
          <w:rFonts w:cstheme="minorHAnsi"/>
          <w:sz w:val="18"/>
          <w:szCs w:val="18"/>
        </w:rPr>
      </w:pPr>
    </w:p>
  </w:endnote>
  <w:endnote w:id="15">
    <w:p w14:paraId="49521AD3" w14:textId="4DF762A8" w:rsidR="00D635D3" w:rsidRPr="00232D31" w:rsidRDefault="00D635D3" w:rsidP="002B7106">
      <w:pPr>
        <w:pStyle w:val="EndnoteText"/>
        <w:rPr>
          <w:rFonts w:cstheme="minorHAnsi"/>
          <w:sz w:val="18"/>
          <w:szCs w:val="18"/>
        </w:rPr>
      </w:pPr>
      <w:r w:rsidRPr="00232D31">
        <w:rPr>
          <w:rStyle w:val="EndnoteReference"/>
          <w:rFonts w:cstheme="minorHAnsi"/>
          <w:sz w:val="18"/>
          <w:szCs w:val="18"/>
        </w:rPr>
        <w:endnoteRef/>
      </w:r>
      <w:r w:rsidRPr="00232D31">
        <w:rPr>
          <w:rFonts w:cstheme="minorHAnsi"/>
          <w:sz w:val="18"/>
          <w:szCs w:val="18"/>
        </w:rPr>
        <w:t xml:space="preserve"> The case of Mr Harwin, including the failure of the </w:t>
      </w:r>
      <w:r>
        <w:rPr>
          <w:rFonts w:cstheme="minorHAnsi"/>
          <w:sz w:val="18"/>
          <w:szCs w:val="18"/>
        </w:rPr>
        <w:t xml:space="preserve">NSW </w:t>
      </w:r>
      <w:r w:rsidRPr="00232D31">
        <w:rPr>
          <w:rFonts w:cstheme="minorHAnsi"/>
          <w:sz w:val="18"/>
          <w:szCs w:val="18"/>
        </w:rPr>
        <w:t xml:space="preserve">Government to face court, is noted in </w:t>
      </w:r>
      <w:hyperlink r:id="rId18" w:history="1">
        <w:r w:rsidRPr="00232D31">
          <w:rPr>
            <w:rStyle w:val="Hyperlink"/>
            <w:rFonts w:cstheme="minorHAnsi"/>
            <w:sz w:val="18"/>
            <w:szCs w:val="18"/>
          </w:rPr>
          <w:t>https://www.thejadebeagle.com/covid---july-2020.html</w:t>
        </w:r>
      </w:hyperlink>
      <w:r>
        <w:rPr>
          <w:rFonts w:cstheme="minorHAnsi"/>
          <w:sz w:val="18"/>
          <w:szCs w:val="18"/>
        </w:rPr>
        <w:t>,</w:t>
      </w:r>
      <w:r w:rsidRPr="00232D31">
        <w:rPr>
          <w:rFonts w:cstheme="minorHAnsi"/>
          <w:sz w:val="18"/>
          <w:szCs w:val="18"/>
        </w:rPr>
        <w:t xml:space="preserve"> refs document.</w:t>
      </w:r>
    </w:p>
    <w:p w14:paraId="0F2C4E43" w14:textId="77777777" w:rsidR="00D635D3" w:rsidRPr="00232D31" w:rsidRDefault="00D635D3" w:rsidP="002B7106">
      <w:pPr>
        <w:pStyle w:val="EndnoteText"/>
        <w:rPr>
          <w:rFonts w:cstheme="minorHAnsi"/>
          <w:sz w:val="18"/>
          <w:szCs w:val="18"/>
        </w:rPr>
      </w:pPr>
    </w:p>
  </w:endnote>
  <w:endnote w:id="16">
    <w:p w14:paraId="3C300BBA" w14:textId="1CF60EBD" w:rsidR="00D635D3" w:rsidRPr="00232D31" w:rsidRDefault="00D635D3" w:rsidP="002B7106">
      <w:pPr>
        <w:pStyle w:val="EndnoteText"/>
        <w:rPr>
          <w:rFonts w:cstheme="minorHAnsi"/>
          <w:sz w:val="18"/>
          <w:szCs w:val="18"/>
        </w:rPr>
      </w:pPr>
      <w:r w:rsidRPr="00232D31">
        <w:rPr>
          <w:rStyle w:val="EndnoteReference"/>
          <w:rFonts w:cstheme="minorHAnsi"/>
          <w:sz w:val="18"/>
          <w:szCs w:val="18"/>
        </w:rPr>
        <w:endnoteRef/>
      </w:r>
      <w:r w:rsidRPr="00232D31">
        <w:rPr>
          <w:rFonts w:cstheme="minorHAnsi"/>
          <w:sz w:val="18"/>
          <w:szCs w:val="18"/>
        </w:rPr>
        <w:t xml:space="preserve"> An example of a </w:t>
      </w:r>
      <w:r w:rsidR="00F36250">
        <w:rPr>
          <w:rFonts w:cstheme="minorHAnsi"/>
          <w:sz w:val="18"/>
          <w:szCs w:val="18"/>
        </w:rPr>
        <w:t>peculiar</w:t>
      </w:r>
      <w:r w:rsidRPr="00232D31">
        <w:rPr>
          <w:rFonts w:cstheme="minorHAnsi"/>
          <w:sz w:val="18"/>
          <w:szCs w:val="18"/>
        </w:rPr>
        <w:t xml:space="preserve"> explanation is in </w:t>
      </w:r>
      <w:hyperlink r:id="rId19" w:history="1">
        <w:r w:rsidRPr="00232D31">
          <w:rPr>
            <w:rStyle w:val="Hyperlink"/>
            <w:rFonts w:cstheme="minorHAnsi"/>
            <w:sz w:val="18"/>
            <w:szCs w:val="18"/>
          </w:rPr>
          <w:t>https://www.thejadebeagle.com/tinpot-update.html</w:t>
        </w:r>
      </w:hyperlink>
      <w:r w:rsidRPr="00232D31">
        <w:rPr>
          <w:rFonts w:cstheme="minorHAnsi"/>
          <w:sz w:val="18"/>
          <w:szCs w:val="18"/>
        </w:rPr>
        <w:t xml:space="preserve"> a detail.</w:t>
      </w:r>
    </w:p>
    <w:p w14:paraId="65D91429" w14:textId="2A7A16E4" w:rsidR="00D635D3" w:rsidRPr="00232D31" w:rsidRDefault="00D635D3" w:rsidP="002B7106">
      <w:pPr>
        <w:spacing w:after="0"/>
        <w:rPr>
          <w:rFonts w:cstheme="minorHAnsi"/>
          <w:sz w:val="18"/>
          <w:szCs w:val="18"/>
        </w:rPr>
      </w:pPr>
      <w:r w:rsidRPr="00232D31">
        <w:rPr>
          <w:rFonts w:cstheme="minorHAnsi"/>
          <w:sz w:val="18"/>
          <w:szCs w:val="18"/>
        </w:rPr>
        <w:t>Further examples, also from Queensland</w:t>
      </w:r>
      <w:r>
        <w:rPr>
          <w:rFonts w:cstheme="minorHAnsi"/>
          <w:sz w:val="18"/>
          <w:szCs w:val="18"/>
        </w:rPr>
        <w:t>,</w:t>
      </w:r>
      <w:r w:rsidRPr="00232D31">
        <w:rPr>
          <w:rFonts w:cstheme="minorHAnsi"/>
          <w:sz w:val="18"/>
          <w:szCs w:val="18"/>
        </w:rPr>
        <w:t xml:space="preserve"> relate to the border closure in April-May whe</w:t>
      </w:r>
      <w:r>
        <w:rPr>
          <w:rFonts w:cstheme="minorHAnsi"/>
          <w:sz w:val="18"/>
          <w:szCs w:val="18"/>
        </w:rPr>
        <w:t xml:space="preserve">n </w:t>
      </w:r>
      <w:r w:rsidRPr="00232D31">
        <w:rPr>
          <w:rFonts w:cstheme="minorHAnsi"/>
          <w:sz w:val="18"/>
          <w:szCs w:val="18"/>
        </w:rPr>
        <w:t xml:space="preserve">infections on the Queensland side adjacent to the border were more than 10 times those on the NSW side with the gap widening: </w:t>
      </w:r>
    </w:p>
    <w:p w14:paraId="6BEC2177" w14:textId="77777777" w:rsidR="00D635D3" w:rsidRPr="00232D31" w:rsidRDefault="00D635D3" w:rsidP="002B7106">
      <w:pPr>
        <w:spacing w:after="0"/>
        <w:ind w:left="720"/>
        <w:rPr>
          <w:rFonts w:cstheme="minorHAnsi"/>
          <w:sz w:val="18"/>
          <w:szCs w:val="18"/>
          <w:shd w:val="clear" w:color="auto" w:fill="FFFFFF"/>
        </w:rPr>
      </w:pPr>
      <w:r w:rsidRPr="00232D31">
        <w:rPr>
          <w:rFonts w:cstheme="minorHAnsi"/>
          <w:i/>
          <w:iCs/>
          <w:sz w:val="18"/>
          <w:szCs w:val="18"/>
        </w:rPr>
        <w:t>‘</w:t>
      </w:r>
      <w:r w:rsidRPr="00232D31">
        <w:rPr>
          <w:rFonts w:cstheme="minorHAnsi"/>
          <w:i/>
          <w:iCs/>
          <w:sz w:val="18"/>
          <w:szCs w:val="18"/>
          <w:shd w:val="clear" w:color="auto" w:fill="FFFFFF"/>
        </w:rPr>
        <w:t>On 11 April – the time of full border closure – Gold Coast had recorded 181 cases and Tweed 14.  By 7 May, Gold Coast cases had increased to 194, Tweed had remained at 14.’</w:t>
      </w:r>
      <w:r w:rsidRPr="00232D31">
        <w:rPr>
          <w:rFonts w:cstheme="minorHAnsi"/>
          <w:sz w:val="18"/>
          <w:szCs w:val="18"/>
          <w:shd w:val="clear" w:color="auto" w:fill="FFFFFF"/>
        </w:rPr>
        <w:t xml:space="preserve"> </w:t>
      </w:r>
    </w:p>
    <w:p w14:paraId="3E4111DB" w14:textId="31D58885" w:rsidR="00D635D3" w:rsidRPr="00232D31" w:rsidRDefault="00317DC7" w:rsidP="002B7106">
      <w:pPr>
        <w:spacing w:after="0"/>
        <w:rPr>
          <w:rFonts w:cstheme="minorHAnsi"/>
          <w:sz w:val="18"/>
          <w:szCs w:val="18"/>
        </w:rPr>
      </w:pPr>
      <w:hyperlink r:id="rId20" w:history="1">
        <w:r w:rsidR="00D635D3" w:rsidRPr="00232D31">
          <w:rPr>
            <w:rStyle w:val="Hyperlink"/>
            <w:rFonts w:cstheme="minorHAnsi"/>
            <w:sz w:val="18"/>
            <w:szCs w:val="18"/>
            <w:shd w:val="clear" w:color="auto" w:fill="FFFFFF"/>
          </w:rPr>
          <w:t>https://www.thejadebeagle.com/covid---may.html -1</w:t>
        </w:r>
      </w:hyperlink>
      <w:r w:rsidR="00D635D3" w:rsidRPr="00232D31">
        <w:rPr>
          <w:rFonts w:cstheme="minorHAnsi"/>
          <w:sz w:val="18"/>
          <w:szCs w:val="18"/>
          <w:shd w:val="clear" w:color="auto" w:fill="FFFFFF"/>
        </w:rPr>
        <w:t xml:space="preserve"> and </w:t>
      </w:r>
      <w:r w:rsidR="00D635D3">
        <w:rPr>
          <w:rFonts w:cstheme="minorHAnsi"/>
          <w:sz w:val="18"/>
          <w:szCs w:val="18"/>
          <w:shd w:val="clear" w:color="auto" w:fill="FFFFFF"/>
        </w:rPr>
        <w:t>Queensland’s</w:t>
      </w:r>
      <w:r w:rsidR="00D635D3" w:rsidRPr="00232D31">
        <w:rPr>
          <w:rFonts w:cstheme="minorHAnsi"/>
          <w:sz w:val="18"/>
          <w:szCs w:val="18"/>
        </w:rPr>
        <w:t xml:space="preserve"> later identification of ‘hotspots’</w:t>
      </w:r>
      <w:r w:rsidR="00D635D3">
        <w:rPr>
          <w:rFonts w:cstheme="minorHAnsi"/>
          <w:sz w:val="18"/>
          <w:szCs w:val="18"/>
        </w:rPr>
        <w:t>.</w:t>
      </w:r>
      <w:r w:rsidR="00D635D3" w:rsidRPr="00232D31">
        <w:rPr>
          <w:rFonts w:cstheme="minorHAnsi"/>
          <w:sz w:val="18"/>
          <w:szCs w:val="18"/>
        </w:rPr>
        <w:t xml:space="preserve"> </w:t>
      </w:r>
      <w:hyperlink r:id="rId21" w:history="1">
        <w:r w:rsidR="00D635D3" w:rsidRPr="00232D31">
          <w:rPr>
            <w:rStyle w:val="Hyperlink"/>
            <w:rFonts w:cstheme="minorHAnsi"/>
            <w:sz w:val="18"/>
            <w:szCs w:val="18"/>
          </w:rPr>
          <w:t>https://www.thejadebeagle.com/covid---july-2020.html</w:t>
        </w:r>
      </w:hyperlink>
      <w:r w:rsidR="00D635D3">
        <w:rPr>
          <w:rFonts w:cstheme="minorHAnsi"/>
          <w:sz w:val="18"/>
          <w:szCs w:val="18"/>
        </w:rPr>
        <w:t>,</w:t>
      </w:r>
      <w:r w:rsidR="00D635D3" w:rsidRPr="00232D31">
        <w:rPr>
          <w:rFonts w:cstheme="minorHAnsi"/>
          <w:sz w:val="18"/>
          <w:szCs w:val="18"/>
        </w:rPr>
        <w:t xml:space="preserve"> refs</w:t>
      </w:r>
      <w:r w:rsidR="00D635D3">
        <w:rPr>
          <w:rFonts w:cstheme="minorHAnsi"/>
          <w:sz w:val="18"/>
          <w:szCs w:val="18"/>
        </w:rPr>
        <w:t xml:space="preserve"> document.</w:t>
      </w:r>
    </w:p>
    <w:p w14:paraId="27FE49E2" w14:textId="548891D2" w:rsidR="00D635D3" w:rsidRPr="00232D31" w:rsidRDefault="00D635D3" w:rsidP="002B7106">
      <w:pPr>
        <w:pStyle w:val="EndnoteText"/>
        <w:rPr>
          <w:rFonts w:cstheme="minorHAnsi"/>
          <w:sz w:val="18"/>
          <w:szCs w:val="18"/>
        </w:rPr>
      </w:pPr>
      <w:r>
        <w:rPr>
          <w:rFonts w:cstheme="minorHAnsi"/>
          <w:sz w:val="18"/>
          <w:szCs w:val="18"/>
        </w:rPr>
        <w:t>Possible</w:t>
      </w:r>
      <w:r w:rsidRPr="00232D31">
        <w:rPr>
          <w:rFonts w:cstheme="minorHAnsi"/>
          <w:sz w:val="18"/>
          <w:szCs w:val="18"/>
        </w:rPr>
        <w:t xml:space="preserve"> </w:t>
      </w:r>
      <w:r w:rsidR="00F36250">
        <w:rPr>
          <w:rFonts w:cstheme="minorHAnsi"/>
          <w:sz w:val="18"/>
          <w:szCs w:val="18"/>
        </w:rPr>
        <w:t>external pressure</w:t>
      </w:r>
      <w:r w:rsidRPr="00232D31">
        <w:rPr>
          <w:rFonts w:cstheme="minorHAnsi"/>
          <w:sz w:val="18"/>
          <w:szCs w:val="18"/>
        </w:rPr>
        <w:t xml:space="preserve"> is identified in the following from Loielo v Giles (note vi above) regarding the person signing the regulation:</w:t>
      </w:r>
    </w:p>
    <w:p w14:paraId="5920BDE8" w14:textId="5F0264C9" w:rsidR="00D635D3" w:rsidRPr="00232D31" w:rsidRDefault="00D635D3" w:rsidP="002B7106">
      <w:pPr>
        <w:shd w:val="clear" w:color="auto" w:fill="FFFFFF"/>
        <w:spacing w:after="0" w:line="240" w:lineRule="auto"/>
        <w:ind w:left="720"/>
        <w:textAlignment w:val="baseline"/>
        <w:rPr>
          <w:rFonts w:eastAsia="Times New Roman" w:cstheme="minorHAnsi"/>
          <w:i/>
          <w:iCs/>
          <w:color w:val="000000"/>
          <w:sz w:val="18"/>
          <w:szCs w:val="18"/>
          <w:lang w:eastAsia="en-AU"/>
        </w:rPr>
      </w:pPr>
      <w:r w:rsidRPr="00232D31">
        <w:rPr>
          <w:rFonts w:eastAsia="Times New Roman" w:cstheme="minorHAnsi"/>
          <w:i/>
          <w:iCs/>
          <w:color w:val="000000"/>
          <w:sz w:val="18"/>
          <w:szCs w:val="18"/>
          <w:lang w:eastAsia="en-AU"/>
        </w:rPr>
        <w:t>'She said that she had been told that if she had not signed the Directions, the matter ‘would be escalated to the Secretary and discussed with Strategy and Policy’…….</w:t>
      </w:r>
    </w:p>
    <w:p w14:paraId="4FA71D6D" w14:textId="2C89C87B" w:rsidR="00D635D3" w:rsidRPr="00232D31" w:rsidRDefault="00D635D3" w:rsidP="00D33A64">
      <w:pPr>
        <w:shd w:val="clear" w:color="auto" w:fill="FFFFFF"/>
        <w:spacing w:after="0" w:line="240" w:lineRule="auto"/>
        <w:ind w:left="720"/>
        <w:textAlignment w:val="baseline"/>
        <w:rPr>
          <w:rFonts w:cstheme="minorHAnsi"/>
          <w:sz w:val="18"/>
          <w:szCs w:val="18"/>
        </w:rPr>
      </w:pPr>
      <w:r w:rsidRPr="00232D31">
        <w:rPr>
          <w:rFonts w:cstheme="minorHAnsi"/>
          <w:i/>
          <w:iCs/>
          <w:sz w:val="18"/>
          <w:szCs w:val="18"/>
        </w:rPr>
        <w:t>‘I have considered whether Giles had any real choice to sign the Directions when she was informed that, if she did not, the decision about them would be elevated to higher authority. The defendant said that this gave her a choice, but it might also be considered as not much of a choice for an officer of six weeks tenure.</w:t>
      </w:r>
    </w:p>
    <w:p w14:paraId="446E6A07" w14:textId="43A30279" w:rsidR="00D635D3" w:rsidRPr="001F6276" w:rsidRDefault="00D635D3" w:rsidP="002B7106">
      <w:pPr>
        <w:pStyle w:val="EndnoteText"/>
        <w:rPr>
          <w:rFonts w:cstheme="minorHAnsi"/>
          <w:sz w:val="18"/>
          <w:szCs w:val="18"/>
        </w:rPr>
      </w:pPr>
    </w:p>
  </w:endnote>
  <w:endnote w:id="17">
    <w:p w14:paraId="025B58C5" w14:textId="0CBBEC79" w:rsidR="00D635D3" w:rsidRPr="001F6276" w:rsidRDefault="00D635D3" w:rsidP="002B7106">
      <w:pPr>
        <w:pStyle w:val="EndnoteText"/>
        <w:rPr>
          <w:rFonts w:cstheme="minorHAnsi"/>
          <w:sz w:val="18"/>
          <w:szCs w:val="18"/>
        </w:rPr>
      </w:pPr>
      <w:r w:rsidRPr="001F6276">
        <w:rPr>
          <w:rStyle w:val="EndnoteReference"/>
          <w:rFonts w:cstheme="minorHAnsi"/>
          <w:sz w:val="18"/>
          <w:szCs w:val="18"/>
        </w:rPr>
        <w:endnoteRef/>
      </w:r>
      <w:r w:rsidRPr="001F6276">
        <w:rPr>
          <w:rFonts w:cstheme="minorHAnsi"/>
          <w:sz w:val="18"/>
          <w:szCs w:val="18"/>
        </w:rPr>
        <w:t xml:space="preserve"> </w:t>
      </w:r>
      <w:r>
        <w:rPr>
          <w:rFonts w:cstheme="minorHAnsi"/>
          <w:sz w:val="18"/>
          <w:szCs w:val="18"/>
        </w:rPr>
        <w:t>It is arguable legislative objectives for anti-Covid regulations in Queensland differ from those in NSW and Victoria by: being limited to Covid; not having regard to risk; only relating to the disease within the community – and not the disease elsewhere.  The objectives are</w:t>
      </w:r>
      <w:r w:rsidRPr="001F6276">
        <w:rPr>
          <w:rFonts w:cstheme="minorHAnsi"/>
          <w:sz w:val="18"/>
          <w:szCs w:val="18"/>
        </w:rPr>
        <w:t>:</w:t>
      </w:r>
    </w:p>
    <w:p w14:paraId="26EC9750" w14:textId="78518E78" w:rsidR="00D635D3" w:rsidRPr="001F6276" w:rsidRDefault="00D635D3" w:rsidP="002B7106">
      <w:pPr>
        <w:pStyle w:val="EndnoteText"/>
        <w:rPr>
          <w:rFonts w:cstheme="minorHAnsi"/>
          <w:color w:val="000000"/>
          <w:sz w:val="18"/>
          <w:szCs w:val="18"/>
          <w:shd w:val="clear" w:color="auto" w:fill="FFFFFF"/>
        </w:rPr>
      </w:pPr>
      <w:r w:rsidRPr="001F6276">
        <w:rPr>
          <w:rFonts w:cstheme="minorHAnsi"/>
          <w:sz w:val="18"/>
          <w:szCs w:val="18"/>
        </w:rPr>
        <w:t xml:space="preserve">NSW: </w:t>
      </w:r>
      <w:r w:rsidRPr="001F6276">
        <w:rPr>
          <w:rFonts w:cstheme="minorHAnsi"/>
          <w:color w:val="000000"/>
          <w:sz w:val="18"/>
          <w:szCs w:val="18"/>
          <w:shd w:val="clear" w:color="auto" w:fill="FFFFFF"/>
        </w:rPr>
        <w:t xml:space="preserve">to deal with a risk to public health and its possible consequences </w:t>
      </w:r>
      <w:hyperlink r:id="rId22" w:anchor="sec.7" w:history="1">
        <w:r w:rsidRPr="001F6276">
          <w:rPr>
            <w:rStyle w:val="Hyperlink"/>
            <w:rFonts w:cstheme="minorHAnsi"/>
            <w:sz w:val="18"/>
            <w:szCs w:val="18"/>
            <w:shd w:val="clear" w:color="auto" w:fill="FFFFFF"/>
          </w:rPr>
          <w:t>https://www.legislation.nsw.gov.au/view/html/inforce/current/act-2010-127#sec.7</w:t>
        </w:r>
      </w:hyperlink>
    </w:p>
    <w:p w14:paraId="3EBC2305" w14:textId="0F7F3F02" w:rsidR="00D635D3" w:rsidRPr="001F6276" w:rsidRDefault="00D635D3" w:rsidP="002B7106">
      <w:pPr>
        <w:pStyle w:val="EndnoteText"/>
        <w:rPr>
          <w:rFonts w:cstheme="minorHAnsi"/>
          <w:color w:val="000000"/>
          <w:sz w:val="18"/>
          <w:szCs w:val="18"/>
          <w:shd w:val="clear" w:color="auto" w:fill="FFFFFF"/>
        </w:rPr>
      </w:pPr>
      <w:r w:rsidRPr="001F6276">
        <w:rPr>
          <w:rFonts w:cstheme="minorHAnsi"/>
          <w:color w:val="000000"/>
          <w:sz w:val="18"/>
          <w:szCs w:val="18"/>
          <w:shd w:val="clear" w:color="auto" w:fill="FFFFFF"/>
        </w:rPr>
        <w:t>Victoria: deal with serious risk to public health</w:t>
      </w:r>
      <w:r w:rsidRPr="001F6276">
        <w:rPr>
          <w:rFonts w:cstheme="minorHAnsi"/>
          <w:sz w:val="18"/>
          <w:szCs w:val="18"/>
        </w:rPr>
        <w:t xml:space="preserve"> </w:t>
      </w:r>
      <w:hyperlink r:id="rId23" w:history="1">
        <w:r w:rsidRPr="001F6276">
          <w:rPr>
            <w:rStyle w:val="Hyperlink"/>
            <w:rFonts w:cstheme="minorHAnsi"/>
            <w:sz w:val="18"/>
            <w:szCs w:val="18"/>
            <w:shd w:val="clear" w:color="auto" w:fill="FFFFFF"/>
          </w:rPr>
          <w:t>http://classic.austlii.edu.au/au/legis/vic/consol_act/phawa2008222/s198.html</w:t>
        </w:r>
      </w:hyperlink>
    </w:p>
    <w:p w14:paraId="46A0E563" w14:textId="1441E7A6" w:rsidR="00D635D3" w:rsidRPr="00232D31" w:rsidRDefault="00D635D3" w:rsidP="002B7106">
      <w:pPr>
        <w:pStyle w:val="EndnoteText"/>
        <w:rPr>
          <w:rFonts w:cstheme="minorHAnsi"/>
          <w:sz w:val="18"/>
          <w:szCs w:val="18"/>
        </w:rPr>
      </w:pPr>
      <w:r w:rsidRPr="001F6276">
        <w:rPr>
          <w:rFonts w:cstheme="minorHAnsi"/>
          <w:color w:val="000000"/>
          <w:sz w:val="18"/>
          <w:szCs w:val="18"/>
          <w:shd w:val="clear" w:color="auto" w:fill="FFFFFF"/>
        </w:rPr>
        <w:t xml:space="preserve">Queensland: to assist in containing, or to respond to, the spread of COVID-19 within the community </w:t>
      </w:r>
      <w:hyperlink r:id="rId24" w:history="1">
        <w:r w:rsidRPr="001F6276">
          <w:rPr>
            <w:rStyle w:val="Hyperlink"/>
            <w:rFonts w:cstheme="minorHAnsi"/>
            <w:sz w:val="18"/>
            <w:szCs w:val="18"/>
            <w:shd w:val="clear" w:color="auto" w:fill="FFFFFF"/>
          </w:rPr>
          <w:t>https://www.legislation.qld.gov.au/view/pdf/inforce/current/act-2005-048</w:t>
        </w:r>
      </w:hyperlink>
      <w:r w:rsidRPr="001F6276">
        <w:rPr>
          <w:rFonts w:cstheme="minorHAnsi"/>
          <w:color w:val="000000"/>
          <w:sz w:val="18"/>
          <w:szCs w:val="18"/>
          <w:shd w:val="clear" w:color="auto" w:fill="FFFFFF"/>
        </w:rPr>
        <w:t xml:space="preserve"> s.362B</w:t>
      </w:r>
      <w:r>
        <w:rPr>
          <w:color w:val="000000"/>
          <w:sz w:val="25"/>
          <w:szCs w:val="25"/>
          <w:shd w:val="clear" w:color="auto" w:fill="FFFFFF"/>
        </w:rPr>
        <w:t xml:space="preserve"> </w:t>
      </w:r>
    </w:p>
  </w:endnote>
  <w:endnote w:id="18">
    <w:p w14:paraId="23D92A84" w14:textId="77777777" w:rsidR="00D635D3" w:rsidRDefault="00D635D3" w:rsidP="002B7106">
      <w:pPr>
        <w:pStyle w:val="EndnoteText"/>
        <w:rPr>
          <w:rFonts w:cstheme="minorHAnsi"/>
          <w:sz w:val="18"/>
          <w:szCs w:val="18"/>
        </w:rPr>
      </w:pPr>
    </w:p>
    <w:p w14:paraId="516309E2" w14:textId="77777777" w:rsidR="00D635D3" w:rsidRDefault="00D635D3" w:rsidP="006F6D33">
      <w:pPr>
        <w:pStyle w:val="EndnoteText"/>
        <w:rPr>
          <w:rFonts w:cstheme="minorHAnsi"/>
          <w:sz w:val="18"/>
          <w:szCs w:val="18"/>
        </w:rPr>
      </w:pPr>
      <w:r w:rsidRPr="00232D31">
        <w:rPr>
          <w:rStyle w:val="EndnoteReference"/>
          <w:rFonts w:cstheme="minorHAnsi"/>
          <w:sz w:val="18"/>
          <w:szCs w:val="18"/>
        </w:rPr>
        <w:endnoteRef/>
      </w:r>
      <w:r w:rsidRPr="00232D31">
        <w:rPr>
          <w:rFonts w:cstheme="minorHAnsi"/>
          <w:sz w:val="18"/>
          <w:szCs w:val="18"/>
        </w:rPr>
        <w:t xml:space="preserve"> </w:t>
      </w:r>
      <w:r>
        <w:rPr>
          <w:rFonts w:cstheme="minorHAnsi"/>
          <w:sz w:val="18"/>
          <w:szCs w:val="18"/>
        </w:rPr>
        <w:t xml:space="preserve">Victoria: The abandonment of the curfew during Loielo v. Giles, a case challenging the curfew, virtually admitted it was kept on </w:t>
      </w:r>
      <w:r w:rsidRPr="006F6D33">
        <w:rPr>
          <w:rFonts w:cstheme="minorHAnsi"/>
          <w:sz w:val="18"/>
          <w:szCs w:val="18"/>
        </w:rPr>
        <w:t xml:space="preserve">too long.  See note vi above. </w:t>
      </w:r>
    </w:p>
    <w:p w14:paraId="28FEF597" w14:textId="1845AED9" w:rsidR="00D635D3" w:rsidRDefault="00D635D3" w:rsidP="006F6D33">
      <w:pPr>
        <w:pStyle w:val="EndnoteText"/>
        <w:rPr>
          <w:rFonts w:cstheme="minorHAnsi"/>
          <w:sz w:val="18"/>
          <w:szCs w:val="18"/>
        </w:rPr>
      </w:pPr>
      <w:r w:rsidRPr="006F6D33">
        <w:rPr>
          <w:rFonts w:cstheme="minorHAnsi"/>
          <w:sz w:val="18"/>
          <w:szCs w:val="18"/>
        </w:rPr>
        <w:t xml:space="preserve">The official given the power to make regulations – the Chief Health Officer - had </w:t>
      </w:r>
      <w:r>
        <w:rPr>
          <w:rFonts w:cstheme="minorHAnsi"/>
          <w:sz w:val="18"/>
          <w:szCs w:val="18"/>
        </w:rPr>
        <w:t xml:space="preserve">reportedly </w:t>
      </w:r>
      <w:r w:rsidRPr="006F6D33">
        <w:rPr>
          <w:rFonts w:cstheme="minorHAnsi"/>
          <w:sz w:val="18"/>
          <w:szCs w:val="18"/>
        </w:rPr>
        <w:t>doubted whether the curfew should have been introduced saying it ‘</w:t>
      </w:r>
      <w:r w:rsidRPr="00FE5ED6">
        <w:rPr>
          <w:rFonts w:cstheme="minorHAnsi"/>
          <w:i/>
          <w:iCs/>
          <w:sz w:val="18"/>
          <w:szCs w:val="18"/>
        </w:rPr>
        <w:t>w</w:t>
      </w:r>
      <w:r w:rsidRPr="00FE5ED6">
        <w:rPr>
          <w:rFonts w:cstheme="minorHAnsi"/>
          <w:i/>
          <w:iCs/>
          <w:color w:val="000000"/>
          <w:sz w:val="18"/>
          <w:szCs w:val="18"/>
          <w:shd w:val="clear" w:color="auto" w:fill="FFFFFF"/>
        </w:rPr>
        <w:t>as not a public health measure</w:t>
      </w:r>
      <w:r w:rsidRPr="006F6D33">
        <w:rPr>
          <w:rFonts w:cstheme="minorHAnsi"/>
          <w:color w:val="000000"/>
          <w:sz w:val="18"/>
          <w:szCs w:val="18"/>
          <w:shd w:val="clear" w:color="auto" w:fill="FFFFFF"/>
        </w:rPr>
        <w:t>’</w:t>
      </w:r>
      <w:r>
        <w:rPr>
          <w:rFonts w:cstheme="minorHAnsi"/>
          <w:color w:val="000000"/>
          <w:sz w:val="18"/>
          <w:szCs w:val="18"/>
          <w:shd w:val="clear" w:color="auto" w:fill="FFFFFF"/>
        </w:rPr>
        <w:t>:</w:t>
      </w:r>
      <w:r w:rsidRPr="006F6D33">
        <w:rPr>
          <w:rFonts w:cstheme="minorHAnsi"/>
          <w:sz w:val="18"/>
          <w:szCs w:val="18"/>
        </w:rPr>
        <w:t xml:space="preserve"> </w:t>
      </w:r>
      <w:hyperlink r:id="rId25" w:history="1">
        <w:r w:rsidRPr="006F6D33">
          <w:rPr>
            <w:rStyle w:val="Hyperlink"/>
            <w:rFonts w:cstheme="minorHAnsi"/>
            <w:sz w:val="18"/>
            <w:szCs w:val="18"/>
          </w:rPr>
          <w:t>https://www.kiis1011.com.au/lifestyle/health-beauty/chief-health-officer-brett-sutton-says-he-never-asked-for-a-curfew-for-melbourne/</w:t>
        </w:r>
      </w:hyperlink>
      <w:r w:rsidRPr="006F6D33">
        <w:rPr>
          <w:rFonts w:cstheme="minorHAnsi"/>
          <w:sz w:val="18"/>
          <w:szCs w:val="18"/>
        </w:rPr>
        <w:t xml:space="preserve">  </w:t>
      </w:r>
    </w:p>
    <w:p w14:paraId="612414D1" w14:textId="1D7C385D" w:rsidR="00D635D3" w:rsidRPr="006F6D33" w:rsidRDefault="00D635D3" w:rsidP="006F6D33">
      <w:pPr>
        <w:pStyle w:val="EndnoteText"/>
        <w:rPr>
          <w:rFonts w:cstheme="minorHAnsi"/>
          <w:sz w:val="18"/>
          <w:szCs w:val="18"/>
        </w:rPr>
      </w:pPr>
      <w:r w:rsidRPr="006F6D33">
        <w:rPr>
          <w:rFonts w:cstheme="minorHAnsi"/>
          <w:sz w:val="18"/>
          <w:szCs w:val="18"/>
        </w:rPr>
        <w:t xml:space="preserve">That the curfew regulations – initiation and extension – were made by people authorised </w:t>
      </w:r>
      <w:r>
        <w:rPr>
          <w:rFonts w:cstheme="minorHAnsi"/>
          <w:sz w:val="18"/>
          <w:szCs w:val="18"/>
        </w:rPr>
        <w:t>(</w:t>
      </w:r>
      <w:r w:rsidRPr="006F6D33">
        <w:rPr>
          <w:rFonts w:cstheme="minorHAnsi"/>
          <w:sz w:val="18"/>
          <w:szCs w:val="18"/>
        </w:rPr>
        <w:t>to make regulations</w:t>
      </w:r>
      <w:r>
        <w:rPr>
          <w:rFonts w:cstheme="minorHAnsi"/>
          <w:sz w:val="18"/>
          <w:szCs w:val="18"/>
        </w:rPr>
        <w:t>)</w:t>
      </w:r>
      <w:r w:rsidRPr="006F6D33">
        <w:rPr>
          <w:rFonts w:cstheme="minorHAnsi"/>
          <w:sz w:val="18"/>
          <w:szCs w:val="18"/>
        </w:rPr>
        <w:t xml:space="preserve"> by the Chief Health Officer, </w:t>
      </w:r>
      <w:r w:rsidR="00F36250">
        <w:rPr>
          <w:rFonts w:cstheme="minorHAnsi"/>
          <w:sz w:val="18"/>
          <w:szCs w:val="18"/>
        </w:rPr>
        <w:t>raises other questions</w:t>
      </w:r>
      <w:r w:rsidRPr="006F6D33">
        <w:rPr>
          <w:rFonts w:cstheme="minorHAnsi"/>
          <w:sz w:val="18"/>
          <w:szCs w:val="18"/>
        </w:rPr>
        <w:t xml:space="preserve">.  Such authorisation is inconsistent with </w:t>
      </w:r>
      <w:r>
        <w:rPr>
          <w:rFonts w:cstheme="minorHAnsi"/>
          <w:sz w:val="18"/>
          <w:szCs w:val="18"/>
        </w:rPr>
        <w:t>the Officer’s reported</w:t>
      </w:r>
      <w:r w:rsidRPr="006F6D33">
        <w:rPr>
          <w:rFonts w:cstheme="minorHAnsi"/>
          <w:sz w:val="18"/>
          <w:szCs w:val="18"/>
        </w:rPr>
        <w:t xml:space="preserve"> view of </w:t>
      </w:r>
      <w:r>
        <w:rPr>
          <w:rFonts w:cstheme="minorHAnsi"/>
          <w:sz w:val="18"/>
          <w:szCs w:val="18"/>
        </w:rPr>
        <w:t>the</w:t>
      </w:r>
      <w:r w:rsidRPr="006F6D33">
        <w:rPr>
          <w:rFonts w:cstheme="minorHAnsi"/>
          <w:sz w:val="18"/>
          <w:szCs w:val="18"/>
        </w:rPr>
        <w:t xml:space="preserve"> curfew, </w:t>
      </w:r>
      <w:r>
        <w:rPr>
          <w:rFonts w:cstheme="minorHAnsi"/>
          <w:sz w:val="18"/>
          <w:szCs w:val="18"/>
        </w:rPr>
        <w:t>yet</w:t>
      </w:r>
      <w:r w:rsidRPr="006F6D33">
        <w:rPr>
          <w:rFonts w:cstheme="minorHAnsi"/>
          <w:sz w:val="18"/>
          <w:szCs w:val="18"/>
        </w:rPr>
        <w:t xml:space="preserve"> </w:t>
      </w:r>
      <w:r>
        <w:rPr>
          <w:rFonts w:cstheme="minorHAnsi"/>
          <w:sz w:val="18"/>
          <w:szCs w:val="18"/>
        </w:rPr>
        <w:t>t</w:t>
      </w:r>
      <w:r w:rsidRPr="006F6D33">
        <w:rPr>
          <w:rFonts w:cstheme="minorHAnsi"/>
          <w:sz w:val="18"/>
          <w:szCs w:val="18"/>
        </w:rPr>
        <w:t xml:space="preserve">he </w:t>
      </w:r>
      <w:r>
        <w:rPr>
          <w:rFonts w:cstheme="minorHAnsi"/>
          <w:sz w:val="18"/>
          <w:szCs w:val="18"/>
        </w:rPr>
        <w:t>Officer did not r</w:t>
      </w:r>
      <w:r w:rsidRPr="006F6D33">
        <w:rPr>
          <w:rFonts w:cstheme="minorHAnsi"/>
          <w:sz w:val="18"/>
          <w:szCs w:val="18"/>
        </w:rPr>
        <w:t>evoke the authorisations</w:t>
      </w:r>
      <w:r>
        <w:rPr>
          <w:rFonts w:cstheme="minorHAnsi"/>
          <w:sz w:val="18"/>
          <w:szCs w:val="18"/>
        </w:rPr>
        <w:t xml:space="preserve"> or the curfew</w:t>
      </w:r>
      <w:r w:rsidRPr="006F6D33">
        <w:rPr>
          <w:rFonts w:cstheme="minorHAnsi"/>
          <w:sz w:val="18"/>
          <w:szCs w:val="18"/>
        </w:rPr>
        <w:t>.</w:t>
      </w:r>
    </w:p>
    <w:p w14:paraId="12C8600F" w14:textId="77777777" w:rsidR="00D635D3" w:rsidRDefault="00D635D3" w:rsidP="006F6D33">
      <w:pPr>
        <w:pStyle w:val="NormalWeb"/>
        <w:shd w:val="clear" w:color="auto" w:fill="FFFFFF"/>
        <w:spacing w:before="0" w:beforeAutospacing="0" w:after="0" w:afterAutospacing="0"/>
        <w:rPr>
          <w:rFonts w:asciiTheme="minorHAnsi" w:hAnsiTheme="minorHAnsi" w:cstheme="minorHAnsi"/>
          <w:sz w:val="18"/>
          <w:szCs w:val="18"/>
        </w:rPr>
      </w:pPr>
      <w:r w:rsidRPr="006F6D33">
        <w:rPr>
          <w:rFonts w:asciiTheme="minorHAnsi" w:hAnsiTheme="minorHAnsi" w:cstheme="minorHAnsi"/>
          <w:sz w:val="18"/>
          <w:szCs w:val="18"/>
        </w:rPr>
        <w:t>Queensland</w:t>
      </w:r>
      <w:r>
        <w:rPr>
          <w:rFonts w:asciiTheme="minorHAnsi" w:hAnsiTheme="minorHAnsi" w:cstheme="minorHAnsi"/>
          <w:sz w:val="18"/>
          <w:szCs w:val="18"/>
        </w:rPr>
        <w:t>:</w:t>
      </w:r>
      <w:r w:rsidRPr="006F6D33">
        <w:rPr>
          <w:rFonts w:asciiTheme="minorHAnsi" w:hAnsiTheme="minorHAnsi" w:cstheme="minorHAnsi"/>
          <w:sz w:val="18"/>
          <w:szCs w:val="18"/>
        </w:rPr>
        <w:t xml:space="preserve"> adopted a practice of reviewing border closures at the end of every month e.g. </w:t>
      </w:r>
      <w:hyperlink r:id="rId26" w:history="1">
        <w:r w:rsidRPr="006F6D33">
          <w:rPr>
            <w:rStyle w:val="Hyperlink"/>
            <w:rFonts w:asciiTheme="minorHAnsi" w:hAnsiTheme="minorHAnsi" w:cstheme="minorHAnsi"/>
            <w:sz w:val="18"/>
            <w:szCs w:val="18"/>
          </w:rPr>
          <w:t>https://statements.qld.gov.au/statements/90322</w:t>
        </w:r>
      </w:hyperlink>
      <w:r w:rsidRPr="006F6D33">
        <w:rPr>
          <w:rFonts w:asciiTheme="minorHAnsi" w:hAnsiTheme="minorHAnsi" w:cstheme="minorHAnsi"/>
          <w:sz w:val="18"/>
          <w:szCs w:val="18"/>
        </w:rPr>
        <w:t xml:space="preserve"> </w:t>
      </w:r>
    </w:p>
    <w:p w14:paraId="3AFE5425" w14:textId="480AA254" w:rsidR="00D635D3" w:rsidRDefault="00D635D3" w:rsidP="00D33A64">
      <w:pPr>
        <w:pStyle w:val="NormalWeb"/>
        <w:shd w:val="clear" w:color="auto" w:fill="FFFFFF"/>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 xml:space="preserve">That statement </w:t>
      </w:r>
      <w:r w:rsidRPr="006F6D33">
        <w:rPr>
          <w:rFonts w:asciiTheme="minorHAnsi" w:hAnsiTheme="minorHAnsi" w:cstheme="minorHAnsi"/>
          <w:sz w:val="18"/>
          <w:szCs w:val="18"/>
        </w:rPr>
        <w:t>impli</w:t>
      </w:r>
      <w:r>
        <w:rPr>
          <w:rFonts w:asciiTheme="minorHAnsi" w:hAnsiTheme="minorHAnsi" w:cstheme="minorHAnsi"/>
          <w:sz w:val="18"/>
          <w:szCs w:val="18"/>
        </w:rPr>
        <w:t>ed</w:t>
      </w:r>
      <w:r w:rsidRPr="006F6D33">
        <w:rPr>
          <w:rFonts w:asciiTheme="minorHAnsi" w:hAnsiTheme="minorHAnsi" w:cstheme="minorHAnsi"/>
          <w:sz w:val="18"/>
          <w:szCs w:val="18"/>
        </w:rPr>
        <w:t xml:space="preserve"> the Premier</w:t>
      </w:r>
      <w:r>
        <w:rPr>
          <w:rFonts w:asciiTheme="minorHAnsi" w:hAnsiTheme="minorHAnsi" w:cstheme="minorHAnsi"/>
          <w:sz w:val="18"/>
          <w:szCs w:val="18"/>
        </w:rPr>
        <w:t xml:space="preserve">, </w:t>
      </w:r>
      <w:r w:rsidRPr="006F6D33">
        <w:rPr>
          <w:rFonts w:asciiTheme="minorHAnsi" w:hAnsiTheme="minorHAnsi" w:cstheme="minorHAnsi"/>
          <w:sz w:val="18"/>
          <w:szCs w:val="18"/>
        </w:rPr>
        <w:t xml:space="preserve">made </w:t>
      </w:r>
      <w:r>
        <w:rPr>
          <w:rFonts w:asciiTheme="minorHAnsi" w:hAnsiTheme="minorHAnsi" w:cstheme="minorHAnsi"/>
          <w:sz w:val="18"/>
          <w:szCs w:val="18"/>
        </w:rPr>
        <w:t xml:space="preserve">or directed </w:t>
      </w:r>
      <w:r w:rsidRPr="006F6D33">
        <w:rPr>
          <w:rFonts w:asciiTheme="minorHAnsi" w:hAnsiTheme="minorHAnsi" w:cstheme="minorHAnsi"/>
          <w:sz w:val="18"/>
          <w:szCs w:val="18"/>
        </w:rPr>
        <w:t>re</w:t>
      </w:r>
      <w:r>
        <w:rPr>
          <w:rFonts w:asciiTheme="minorHAnsi" w:hAnsiTheme="minorHAnsi" w:cstheme="minorHAnsi"/>
          <w:sz w:val="18"/>
          <w:szCs w:val="18"/>
        </w:rPr>
        <w:t>gulatory</w:t>
      </w:r>
      <w:r w:rsidRPr="006F6D33">
        <w:rPr>
          <w:rFonts w:asciiTheme="minorHAnsi" w:hAnsiTheme="minorHAnsi" w:cstheme="minorHAnsi"/>
          <w:sz w:val="18"/>
          <w:szCs w:val="18"/>
        </w:rPr>
        <w:t xml:space="preserve"> decisions e.g. </w:t>
      </w:r>
    </w:p>
    <w:p w14:paraId="39BE5DC3" w14:textId="4A305374" w:rsidR="00D635D3" w:rsidRPr="00CA2FE5" w:rsidRDefault="00D635D3" w:rsidP="00D33A64">
      <w:pPr>
        <w:pStyle w:val="NormalWeb"/>
        <w:shd w:val="clear" w:color="auto" w:fill="FFFFFF"/>
        <w:spacing w:before="0" w:beforeAutospacing="0" w:after="0" w:afterAutospacing="0"/>
        <w:ind w:left="720"/>
        <w:rPr>
          <w:rFonts w:asciiTheme="minorHAnsi" w:hAnsiTheme="minorHAnsi" w:cstheme="minorHAnsi"/>
          <w:sz w:val="18"/>
          <w:szCs w:val="18"/>
        </w:rPr>
      </w:pPr>
      <w:r w:rsidRPr="00CA2FE5">
        <w:rPr>
          <w:rFonts w:asciiTheme="minorHAnsi" w:hAnsiTheme="minorHAnsi" w:cstheme="minorHAnsi"/>
          <w:i/>
          <w:iCs/>
          <w:sz w:val="18"/>
          <w:szCs w:val="18"/>
        </w:rPr>
        <w:t>‘The Premier said the hard border closure put Queenslanders first.</w:t>
      </w:r>
      <w:r w:rsidRPr="006F6D33">
        <w:rPr>
          <w:rFonts w:asciiTheme="minorHAnsi" w:hAnsiTheme="minorHAnsi" w:cstheme="minorHAnsi"/>
          <w:i/>
          <w:iCs/>
          <w:sz w:val="18"/>
          <w:szCs w:val="18"/>
        </w:rPr>
        <w:t>“I said that when the moment came, I would not hesitate,” the Premier said.</w:t>
      </w:r>
      <w:r w:rsidRPr="00CA2FE5">
        <w:rPr>
          <w:rFonts w:asciiTheme="minorHAnsi" w:hAnsiTheme="minorHAnsi" w:cstheme="minorHAnsi"/>
          <w:i/>
          <w:iCs/>
          <w:sz w:val="18"/>
          <w:szCs w:val="18"/>
        </w:rPr>
        <w:t>’</w:t>
      </w:r>
    </w:p>
    <w:p w14:paraId="2A1B4DD3" w14:textId="04C6D410" w:rsidR="00D635D3" w:rsidRPr="00CA2FE5" w:rsidRDefault="00D635D3" w:rsidP="006F6D33">
      <w:pPr>
        <w:pStyle w:val="headingparagraph"/>
        <w:shd w:val="clear" w:color="auto" w:fill="FFFFFF"/>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A further</w:t>
      </w:r>
      <w:r w:rsidRPr="00CA2FE5">
        <w:rPr>
          <w:rFonts w:asciiTheme="minorHAnsi" w:hAnsiTheme="minorHAnsi" w:cstheme="minorHAnsi"/>
          <w:sz w:val="18"/>
          <w:szCs w:val="18"/>
        </w:rPr>
        <w:t xml:space="preserve"> implication was the end</w:t>
      </w:r>
      <w:r>
        <w:rPr>
          <w:rFonts w:asciiTheme="minorHAnsi" w:hAnsiTheme="minorHAnsi" w:cstheme="minorHAnsi"/>
          <w:sz w:val="18"/>
          <w:szCs w:val="18"/>
        </w:rPr>
        <w:t>-</w:t>
      </w:r>
      <w:r w:rsidRPr="00CA2FE5">
        <w:rPr>
          <w:rFonts w:asciiTheme="minorHAnsi" w:hAnsiTheme="minorHAnsi" w:cstheme="minorHAnsi"/>
          <w:sz w:val="18"/>
          <w:szCs w:val="18"/>
        </w:rPr>
        <w:t>of</w:t>
      </w:r>
      <w:r>
        <w:rPr>
          <w:rFonts w:asciiTheme="minorHAnsi" w:hAnsiTheme="minorHAnsi" w:cstheme="minorHAnsi"/>
          <w:sz w:val="18"/>
          <w:szCs w:val="18"/>
        </w:rPr>
        <w:t>-</w:t>
      </w:r>
      <w:r w:rsidRPr="00CA2FE5">
        <w:rPr>
          <w:rFonts w:asciiTheme="minorHAnsi" w:hAnsiTheme="minorHAnsi" w:cstheme="minorHAnsi"/>
          <w:sz w:val="18"/>
          <w:szCs w:val="18"/>
        </w:rPr>
        <w:t>month reviews would be done by or for the Premier.</w:t>
      </w:r>
    </w:p>
    <w:p w14:paraId="06543A5C" w14:textId="59C92B92" w:rsidR="00D635D3" w:rsidRPr="00CA2FE5" w:rsidRDefault="00D635D3" w:rsidP="006F6D33">
      <w:pPr>
        <w:pStyle w:val="headingparagraph"/>
        <w:shd w:val="clear" w:color="auto" w:fill="FFFFFF"/>
        <w:spacing w:before="0" w:beforeAutospacing="0" w:after="0" w:afterAutospacing="0"/>
        <w:rPr>
          <w:rFonts w:asciiTheme="minorHAnsi" w:hAnsiTheme="minorHAnsi" w:cstheme="minorHAnsi"/>
          <w:sz w:val="18"/>
          <w:szCs w:val="18"/>
        </w:rPr>
      </w:pPr>
      <w:r w:rsidRPr="00CA2FE5">
        <w:rPr>
          <w:rFonts w:asciiTheme="minorHAnsi" w:hAnsiTheme="minorHAnsi" w:cstheme="minorHAnsi"/>
          <w:sz w:val="18"/>
          <w:szCs w:val="18"/>
        </w:rPr>
        <w:t xml:space="preserve">However, the practice of end-of-month reviews </w:t>
      </w:r>
      <w:r w:rsidR="00F36250">
        <w:rPr>
          <w:rFonts w:asciiTheme="minorHAnsi" w:hAnsiTheme="minorHAnsi" w:cstheme="minorHAnsi"/>
          <w:sz w:val="18"/>
          <w:szCs w:val="18"/>
        </w:rPr>
        <w:t>appeared</w:t>
      </w:r>
      <w:r w:rsidRPr="00CA2FE5">
        <w:rPr>
          <w:rFonts w:asciiTheme="minorHAnsi" w:hAnsiTheme="minorHAnsi" w:cstheme="minorHAnsi"/>
          <w:sz w:val="18"/>
          <w:szCs w:val="18"/>
        </w:rPr>
        <w:t xml:space="preserve"> contrary to the express terms of the relevant legislation:</w:t>
      </w:r>
    </w:p>
    <w:p w14:paraId="05F8AF64" w14:textId="12C5200A" w:rsidR="00D635D3" w:rsidRPr="00CA2FE5" w:rsidRDefault="00D635D3" w:rsidP="00D33A64">
      <w:pPr>
        <w:pStyle w:val="headingparagraph"/>
        <w:shd w:val="clear" w:color="auto" w:fill="FFFFFF"/>
        <w:spacing w:before="0" w:beforeAutospacing="0" w:after="0" w:afterAutospacing="0"/>
        <w:ind w:firstLine="720"/>
        <w:rPr>
          <w:rFonts w:asciiTheme="minorHAnsi" w:hAnsiTheme="minorHAnsi" w:cstheme="minorHAnsi"/>
          <w:i/>
          <w:iCs/>
          <w:sz w:val="18"/>
          <w:szCs w:val="18"/>
        </w:rPr>
      </w:pPr>
      <w:r>
        <w:rPr>
          <w:rFonts w:asciiTheme="minorHAnsi" w:hAnsiTheme="minorHAnsi" w:cstheme="minorHAnsi"/>
          <w:i/>
          <w:iCs/>
          <w:sz w:val="18"/>
          <w:szCs w:val="18"/>
        </w:rPr>
        <w:t>‘</w:t>
      </w:r>
      <w:r w:rsidRPr="00CA2FE5">
        <w:rPr>
          <w:rFonts w:asciiTheme="minorHAnsi" w:hAnsiTheme="minorHAnsi" w:cstheme="minorHAnsi"/>
          <w:i/>
          <w:iCs/>
          <w:sz w:val="18"/>
          <w:szCs w:val="18"/>
        </w:rPr>
        <w:t>362EWhen public health directions must be revoked</w:t>
      </w:r>
    </w:p>
    <w:p w14:paraId="306D335F" w14:textId="0643B92C" w:rsidR="00D635D3" w:rsidRPr="006F6D33" w:rsidRDefault="00D635D3" w:rsidP="00D33A64">
      <w:pPr>
        <w:shd w:val="clear" w:color="auto" w:fill="FFFFFF"/>
        <w:spacing w:after="0" w:line="240" w:lineRule="auto"/>
        <w:ind w:left="720"/>
        <w:rPr>
          <w:rFonts w:eastAsia="Times New Roman" w:cstheme="minorHAnsi"/>
          <w:color w:val="000000"/>
          <w:sz w:val="18"/>
          <w:szCs w:val="18"/>
          <w:lang w:eastAsia="en-AU"/>
        </w:rPr>
      </w:pPr>
      <w:r w:rsidRPr="006F6D33">
        <w:rPr>
          <w:rFonts w:eastAsia="Times New Roman" w:cstheme="minorHAnsi"/>
          <w:i/>
          <w:iCs/>
          <w:color w:val="000000"/>
          <w:sz w:val="18"/>
          <w:szCs w:val="18"/>
          <w:lang w:eastAsia="en-AU"/>
        </w:rPr>
        <w:t>The chief health officer must revoke a public health direction as soon as reasonably practicable after the chief health officer is satisfied the direction is no longer necessary</w:t>
      </w:r>
      <w:r w:rsidRPr="00D33A64">
        <w:rPr>
          <w:rFonts w:eastAsia="Times New Roman" w:cstheme="minorHAnsi"/>
          <w:i/>
          <w:iCs/>
          <w:color w:val="000000"/>
          <w:sz w:val="18"/>
          <w:szCs w:val="18"/>
          <w:lang w:eastAsia="en-AU"/>
        </w:rPr>
        <w:t>….</w:t>
      </w:r>
      <w:r w:rsidRPr="00D33A64">
        <w:rPr>
          <w:rFonts w:eastAsia="Times New Roman" w:cstheme="minorHAnsi"/>
          <w:color w:val="000000"/>
          <w:sz w:val="18"/>
          <w:szCs w:val="18"/>
          <w:lang w:eastAsia="en-AU"/>
        </w:rPr>
        <w:t>.</w:t>
      </w:r>
      <w:r>
        <w:rPr>
          <w:rFonts w:eastAsia="Times New Roman" w:cstheme="minorHAnsi"/>
          <w:color w:val="000000"/>
          <w:sz w:val="18"/>
          <w:szCs w:val="18"/>
          <w:lang w:eastAsia="en-AU"/>
        </w:rPr>
        <w:t>’</w:t>
      </w:r>
    </w:p>
    <w:p w14:paraId="2B5D2E9C" w14:textId="160C545D" w:rsidR="00D635D3" w:rsidRPr="00D33A64" w:rsidRDefault="00D635D3" w:rsidP="006F6D33">
      <w:pPr>
        <w:shd w:val="clear" w:color="auto" w:fill="FFFFFF"/>
        <w:spacing w:after="0" w:line="240" w:lineRule="auto"/>
        <w:rPr>
          <w:rFonts w:eastAsia="Times New Roman" w:cstheme="minorHAnsi"/>
          <w:color w:val="000000"/>
          <w:sz w:val="18"/>
          <w:szCs w:val="18"/>
          <w:lang w:eastAsia="en-AU"/>
        </w:rPr>
      </w:pPr>
      <w:r w:rsidRPr="00D33A64">
        <w:rPr>
          <w:rFonts w:eastAsia="Times New Roman" w:cstheme="minorHAnsi"/>
          <w:color w:val="000000"/>
          <w:sz w:val="18"/>
          <w:szCs w:val="18"/>
          <w:lang w:eastAsia="en-AU"/>
        </w:rPr>
        <w:t xml:space="preserve">The Premier’s purported </w:t>
      </w:r>
      <w:r>
        <w:rPr>
          <w:rFonts w:eastAsia="Times New Roman" w:cstheme="minorHAnsi"/>
          <w:color w:val="000000"/>
          <w:sz w:val="18"/>
          <w:szCs w:val="18"/>
          <w:lang w:eastAsia="en-AU"/>
        </w:rPr>
        <w:t xml:space="preserve">involvement in </w:t>
      </w:r>
      <w:r w:rsidRPr="00D33A64">
        <w:rPr>
          <w:rFonts w:eastAsia="Times New Roman" w:cstheme="minorHAnsi"/>
          <w:color w:val="000000"/>
          <w:sz w:val="18"/>
          <w:szCs w:val="18"/>
          <w:lang w:eastAsia="en-AU"/>
        </w:rPr>
        <w:t xml:space="preserve">decision making also </w:t>
      </w:r>
      <w:r w:rsidR="00F36250">
        <w:rPr>
          <w:rFonts w:eastAsia="Times New Roman" w:cstheme="minorHAnsi"/>
          <w:color w:val="000000"/>
          <w:sz w:val="18"/>
          <w:szCs w:val="18"/>
          <w:lang w:eastAsia="en-AU"/>
        </w:rPr>
        <w:t xml:space="preserve">appeared </w:t>
      </w:r>
      <w:r w:rsidRPr="00D33A64">
        <w:rPr>
          <w:rFonts w:eastAsia="Times New Roman" w:cstheme="minorHAnsi"/>
          <w:color w:val="000000"/>
          <w:sz w:val="18"/>
          <w:szCs w:val="18"/>
          <w:lang w:eastAsia="en-AU"/>
        </w:rPr>
        <w:t>contrary to the express terms of the legislation:</w:t>
      </w:r>
    </w:p>
    <w:p w14:paraId="012F2068" w14:textId="66C8D6CC" w:rsidR="00D635D3" w:rsidRPr="006F6D33" w:rsidRDefault="00D635D3" w:rsidP="00D33A64">
      <w:pPr>
        <w:shd w:val="clear" w:color="auto" w:fill="FFFFFF"/>
        <w:spacing w:after="0" w:line="240" w:lineRule="auto"/>
        <w:ind w:firstLine="720"/>
        <w:rPr>
          <w:rFonts w:eastAsia="Times New Roman" w:cstheme="minorHAnsi"/>
          <w:i/>
          <w:iCs/>
          <w:color w:val="000000"/>
          <w:sz w:val="18"/>
          <w:szCs w:val="18"/>
          <w:lang w:eastAsia="en-AU"/>
        </w:rPr>
      </w:pPr>
      <w:r>
        <w:rPr>
          <w:rFonts w:eastAsia="Times New Roman" w:cstheme="minorHAnsi"/>
          <w:i/>
          <w:iCs/>
          <w:color w:val="000000"/>
          <w:sz w:val="18"/>
          <w:szCs w:val="18"/>
          <w:lang w:eastAsia="en-AU"/>
        </w:rPr>
        <w:t>‘</w:t>
      </w:r>
      <w:r w:rsidRPr="006F6D33">
        <w:rPr>
          <w:rFonts w:eastAsia="Times New Roman" w:cstheme="minorHAnsi"/>
          <w:i/>
          <w:iCs/>
          <w:color w:val="000000"/>
          <w:sz w:val="18"/>
          <w:szCs w:val="18"/>
          <w:lang w:eastAsia="en-AU"/>
        </w:rPr>
        <w:t>62FADelegation</w:t>
      </w:r>
    </w:p>
    <w:p w14:paraId="14CF6678" w14:textId="77777777" w:rsidR="00D635D3" w:rsidRDefault="00D635D3" w:rsidP="00187922">
      <w:pPr>
        <w:shd w:val="clear" w:color="auto" w:fill="FFFFFF"/>
        <w:spacing w:after="0" w:line="240" w:lineRule="auto"/>
        <w:ind w:left="720"/>
        <w:rPr>
          <w:rFonts w:eastAsia="Times New Roman" w:cstheme="minorHAnsi"/>
          <w:color w:val="000000"/>
          <w:sz w:val="18"/>
          <w:szCs w:val="18"/>
          <w:lang w:eastAsia="en-AU"/>
        </w:rPr>
      </w:pPr>
      <w:r w:rsidRPr="00D33A64">
        <w:rPr>
          <w:rFonts w:eastAsia="Times New Roman" w:cstheme="minorHAnsi"/>
          <w:i/>
          <w:iCs/>
          <w:color w:val="000000"/>
          <w:sz w:val="18"/>
          <w:szCs w:val="18"/>
          <w:lang w:eastAsia="en-AU"/>
        </w:rPr>
        <w:t>…</w:t>
      </w:r>
      <w:r w:rsidRPr="006F6D33">
        <w:rPr>
          <w:rFonts w:eastAsia="Times New Roman" w:cstheme="minorHAnsi"/>
          <w:i/>
          <w:iCs/>
          <w:color w:val="000000"/>
          <w:sz w:val="18"/>
          <w:szCs w:val="18"/>
          <w:lang w:eastAsia="en-AU"/>
        </w:rPr>
        <w:t>(2)However, the chief health officer must not delegate the chief health officer’s power to give a public health direction.</w:t>
      </w:r>
      <w:r>
        <w:rPr>
          <w:rFonts w:eastAsia="Times New Roman" w:cstheme="minorHAnsi"/>
          <w:i/>
          <w:iCs/>
          <w:color w:val="000000"/>
          <w:sz w:val="18"/>
          <w:szCs w:val="18"/>
          <w:lang w:eastAsia="en-AU"/>
        </w:rPr>
        <w:t xml:space="preserve">’ </w:t>
      </w:r>
      <w:r w:rsidRPr="00D33A64">
        <w:rPr>
          <w:rFonts w:eastAsia="Times New Roman" w:cstheme="minorHAnsi"/>
          <w:color w:val="000000"/>
          <w:sz w:val="18"/>
          <w:szCs w:val="18"/>
          <w:lang w:eastAsia="en-AU"/>
        </w:rPr>
        <w:t xml:space="preserve"> </w:t>
      </w:r>
    </w:p>
    <w:p w14:paraId="1FEA7376" w14:textId="03CA8DCC" w:rsidR="00D635D3" w:rsidRDefault="00D635D3" w:rsidP="00187922">
      <w:pPr>
        <w:shd w:val="clear" w:color="auto" w:fill="FFFFFF"/>
        <w:spacing w:after="0" w:line="240" w:lineRule="auto"/>
        <w:rPr>
          <w:rFonts w:eastAsia="Times New Roman" w:cstheme="minorHAnsi"/>
          <w:color w:val="000000"/>
          <w:sz w:val="18"/>
          <w:szCs w:val="18"/>
          <w:lang w:eastAsia="en-AU"/>
        </w:rPr>
      </w:pPr>
      <w:r>
        <w:rPr>
          <w:rFonts w:eastAsia="Times New Roman" w:cstheme="minorHAnsi"/>
          <w:color w:val="000000"/>
          <w:sz w:val="18"/>
          <w:szCs w:val="18"/>
          <w:lang w:eastAsia="en-AU"/>
        </w:rPr>
        <w:t xml:space="preserve">The very limited – Covid spread only - legislative objects in Queensland, unlike in NSW or Victoria where wider considerations may be appropriate, would seem to confirm those conclusions (see note xvii above). </w:t>
      </w:r>
    </w:p>
    <w:p w14:paraId="67685F1D" w14:textId="3F08FA59" w:rsidR="00D635D3" w:rsidRPr="00187922" w:rsidRDefault="00317DC7" w:rsidP="00187922">
      <w:pPr>
        <w:shd w:val="clear" w:color="auto" w:fill="FFFFFF"/>
        <w:spacing w:after="0" w:line="240" w:lineRule="auto"/>
        <w:rPr>
          <w:rFonts w:eastAsia="Times New Roman" w:cstheme="minorHAnsi"/>
          <w:color w:val="000000"/>
          <w:sz w:val="18"/>
          <w:szCs w:val="18"/>
          <w:lang w:eastAsia="en-AU"/>
        </w:rPr>
      </w:pPr>
      <w:hyperlink r:id="rId27" w:anchor="sec.362FA" w:history="1">
        <w:r w:rsidR="00D635D3" w:rsidRPr="00316027">
          <w:rPr>
            <w:rStyle w:val="Hyperlink"/>
            <w:rFonts w:eastAsia="Times New Roman" w:cstheme="minorHAnsi"/>
            <w:sz w:val="18"/>
            <w:szCs w:val="18"/>
            <w:lang w:eastAsia="en-AU"/>
          </w:rPr>
          <w:t>https://www.legislation.qld.gov.au/view/html/inforce/current/act-2005-048#sec.362FA</w:t>
        </w:r>
      </w:hyperlink>
    </w:p>
    <w:p w14:paraId="45298975" w14:textId="720D3D36" w:rsidR="00D635D3" w:rsidRPr="00232D31" w:rsidRDefault="00D635D3" w:rsidP="00CA2FE5">
      <w:pPr>
        <w:rPr>
          <w:rFonts w:cstheme="minorHAnsi"/>
          <w:sz w:val="18"/>
          <w:szCs w:val="18"/>
        </w:rPr>
      </w:pPr>
      <w:r w:rsidRPr="00CA2FE5">
        <w:rPr>
          <w:sz w:val="18"/>
          <w:szCs w:val="18"/>
          <w:lang w:eastAsia="en-AU"/>
        </w:rPr>
        <w:t>Practical examples of Queensland regulatory rules remaining in place too long are in note xii above and the text supported by note xxi</w:t>
      </w:r>
      <w:r>
        <w:rPr>
          <w:sz w:val="18"/>
          <w:szCs w:val="18"/>
          <w:lang w:eastAsia="en-AU"/>
        </w:rPr>
        <w:t>i</w:t>
      </w:r>
      <w:r w:rsidRPr="00CA2FE5">
        <w:rPr>
          <w:sz w:val="18"/>
          <w:szCs w:val="18"/>
          <w:lang w:eastAsia="en-AU"/>
        </w:rPr>
        <w:t xml:space="preserve"> below</w:t>
      </w:r>
      <w:r w:rsidRPr="00CA2FE5">
        <w:rPr>
          <w:rFonts w:ascii="Arial" w:hAnsi="Arial" w:cs="Arial"/>
          <w:sz w:val="18"/>
          <w:szCs w:val="18"/>
          <w:lang w:eastAsia="en-AU"/>
        </w:rPr>
        <w:t>.</w:t>
      </w:r>
    </w:p>
  </w:endnote>
  <w:endnote w:id="19">
    <w:p w14:paraId="7718BD9C" w14:textId="16A43945" w:rsidR="00D635D3" w:rsidRDefault="00D635D3" w:rsidP="002B7106">
      <w:pPr>
        <w:pStyle w:val="EndnoteText"/>
        <w:rPr>
          <w:rFonts w:cstheme="minorHAnsi"/>
          <w:sz w:val="18"/>
          <w:szCs w:val="18"/>
        </w:rPr>
      </w:pPr>
      <w:r w:rsidRPr="00232D31">
        <w:rPr>
          <w:rStyle w:val="EndnoteReference"/>
          <w:rFonts w:cstheme="minorHAnsi"/>
          <w:sz w:val="18"/>
          <w:szCs w:val="18"/>
        </w:rPr>
        <w:endnoteRef/>
      </w:r>
      <w:r w:rsidRPr="00232D31">
        <w:rPr>
          <w:rFonts w:cstheme="minorHAnsi"/>
          <w:sz w:val="18"/>
          <w:szCs w:val="18"/>
        </w:rPr>
        <w:t xml:space="preserve"> </w:t>
      </w:r>
      <w:r>
        <w:rPr>
          <w:rFonts w:cstheme="minorHAnsi"/>
          <w:sz w:val="18"/>
          <w:szCs w:val="18"/>
        </w:rPr>
        <w:t xml:space="preserve">Victoria: Announcement of regulations by the Premier, in advance of those regulations being made by someone else - supposedly independently - is discussed in </w:t>
      </w:r>
      <w:r w:rsidRPr="00232D31">
        <w:rPr>
          <w:rFonts w:cstheme="minorHAnsi"/>
          <w:sz w:val="18"/>
          <w:szCs w:val="18"/>
        </w:rPr>
        <w:t>Loielo v. Giles (note vi above)</w:t>
      </w:r>
      <w:r>
        <w:rPr>
          <w:rFonts w:cstheme="minorHAnsi"/>
          <w:sz w:val="18"/>
          <w:szCs w:val="18"/>
        </w:rPr>
        <w:t>.</w:t>
      </w:r>
    </w:p>
    <w:p w14:paraId="0ABA409D" w14:textId="5EFBDB33" w:rsidR="00D635D3" w:rsidRDefault="00D635D3" w:rsidP="002B7106">
      <w:pPr>
        <w:pStyle w:val="EndnoteText"/>
        <w:rPr>
          <w:rFonts w:cstheme="minorHAnsi"/>
          <w:sz w:val="18"/>
          <w:szCs w:val="18"/>
        </w:rPr>
      </w:pPr>
      <w:r>
        <w:rPr>
          <w:rFonts w:cstheme="minorHAnsi"/>
          <w:sz w:val="18"/>
          <w:szCs w:val="18"/>
        </w:rPr>
        <w:t xml:space="preserve">Queensland: </w:t>
      </w:r>
      <w:hyperlink r:id="rId28" w:history="1">
        <w:r w:rsidRPr="00316027">
          <w:rPr>
            <w:rStyle w:val="Hyperlink"/>
            <w:rFonts w:cstheme="minorHAnsi"/>
            <w:sz w:val="18"/>
            <w:szCs w:val="18"/>
          </w:rPr>
          <w:t>https://www.afr.com/politics/palaszczuk-won-t-budge-on-borders-as-cases-hit-zero-20201101-p56ahk</w:t>
        </w:r>
      </w:hyperlink>
    </w:p>
    <w:p w14:paraId="264484A2" w14:textId="09242D2B" w:rsidR="00D635D3" w:rsidRDefault="00D635D3" w:rsidP="002B7106">
      <w:pPr>
        <w:pStyle w:val="EndnoteText"/>
        <w:rPr>
          <w:rFonts w:cstheme="minorHAnsi"/>
          <w:sz w:val="18"/>
          <w:szCs w:val="18"/>
        </w:rPr>
      </w:pPr>
      <w:r>
        <w:rPr>
          <w:rFonts w:cstheme="minorHAnsi"/>
          <w:sz w:val="18"/>
          <w:szCs w:val="18"/>
        </w:rPr>
        <w:t>Note how the report had the regulation maker merely providing advice to the Premier.</w:t>
      </w:r>
    </w:p>
    <w:p w14:paraId="05AB3B3C" w14:textId="77777777" w:rsidR="00D635D3" w:rsidRPr="00232D31" w:rsidRDefault="00D635D3" w:rsidP="002B7106">
      <w:pPr>
        <w:pStyle w:val="EndnoteText"/>
        <w:rPr>
          <w:rFonts w:cstheme="minorHAnsi"/>
          <w:sz w:val="18"/>
          <w:szCs w:val="18"/>
        </w:rPr>
      </w:pPr>
    </w:p>
  </w:endnote>
  <w:endnote w:id="20">
    <w:p w14:paraId="5D441BFF" w14:textId="77777777" w:rsidR="00D635D3" w:rsidRPr="00232D31" w:rsidRDefault="00D635D3" w:rsidP="002B7106">
      <w:pPr>
        <w:pStyle w:val="EndnoteText"/>
        <w:rPr>
          <w:rFonts w:cstheme="minorHAnsi"/>
          <w:sz w:val="18"/>
          <w:szCs w:val="18"/>
        </w:rPr>
      </w:pPr>
      <w:r w:rsidRPr="00232D31">
        <w:rPr>
          <w:rStyle w:val="EndnoteReference"/>
          <w:rFonts w:cstheme="minorHAnsi"/>
          <w:sz w:val="18"/>
          <w:szCs w:val="18"/>
        </w:rPr>
        <w:endnoteRef/>
      </w:r>
      <w:r w:rsidRPr="00232D31">
        <w:rPr>
          <w:rFonts w:cstheme="minorHAnsi"/>
          <w:sz w:val="18"/>
          <w:szCs w:val="18"/>
        </w:rPr>
        <w:t xml:space="preserve"> The issue of potential corruption arising from Premiers purporting to make decisions /regulations that have been entrusted to officials was raised by a former NSW ICAC Commissioner:</w:t>
      </w:r>
    </w:p>
    <w:p w14:paraId="7C3A7A62" w14:textId="77777777" w:rsidR="00D635D3" w:rsidRPr="00232D31" w:rsidRDefault="00D635D3" w:rsidP="002B7106">
      <w:pPr>
        <w:pStyle w:val="EndnoteText"/>
        <w:ind w:left="720"/>
        <w:rPr>
          <w:rFonts w:cstheme="minorHAnsi"/>
          <w:sz w:val="18"/>
          <w:szCs w:val="18"/>
        </w:rPr>
      </w:pPr>
      <w:r w:rsidRPr="00232D31">
        <w:rPr>
          <w:rFonts w:cstheme="minorHAnsi"/>
          <w:i/>
          <w:iCs/>
          <w:color w:val="000000" w:themeColor="text1"/>
          <w:sz w:val="18"/>
          <w:szCs w:val="18"/>
          <w:shd w:val="clear" w:color="auto" w:fill="FFFFFF"/>
        </w:rPr>
        <w:t>"if the minister is not the appointed decision-maker, directing or urging a public servant to make a decision preferred by the minister" could be considered corrupt conduct”</w:t>
      </w:r>
      <w:r w:rsidRPr="00232D31">
        <w:rPr>
          <w:rFonts w:cstheme="minorHAnsi"/>
          <w:sz w:val="18"/>
          <w:szCs w:val="18"/>
        </w:rPr>
        <w:t xml:space="preserve"> </w:t>
      </w:r>
    </w:p>
    <w:p w14:paraId="7D7EDD7B" w14:textId="540CA39E" w:rsidR="00D635D3" w:rsidRPr="00232D31" w:rsidRDefault="00317DC7" w:rsidP="002B7106">
      <w:pPr>
        <w:pStyle w:val="EndnoteText"/>
        <w:rPr>
          <w:rFonts w:cstheme="minorHAnsi"/>
          <w:sz w:val="18"/>
          <w:szCs w:val="18"/>
        </w:rPr>
      </w:pPr>
      <w:hyperlink r:id="rId29" w:history="1">
        <w:r w:rsidR="00D635D3" w:rsidRPr="00232D31">
          <w:rPr>
            <w:rStyle w:val="Hyperlink"/>
            <w:rFonts w:cstheme="minorHAnsi"/>
            <w:sz w:val="18"/>
            <w:szCs w:val="18"/>
          </w:rPr>
          <w:t>https://www.thejadebeagle.com/sydney-update-nov-2020.html</w:t>
        </w:r>
      </w:hyperlink>
      <w:r w:rsidR="00D635D3" w:rsidRPr="00232D31">
        <w:rPr>
          <w:rFonts w:cstheme="minorHAnsi"/>
          <w:sz w:val="18"/>
          <w:szCs w:val="18"/>
        </w:rPr>
        <w:t xml:space="preserve"> </w:t>
      </w:r>
    </w:p>
    <w:p w14:paraId="31D208DD" w14:textId="77777777" w:rsidR="00D635D3" w:rsidRPr="00232D31" w:rsidRDefault="00D635D3" w:rsidP="002B7106">
      <w:pPr>
        <w:pStyle w:val="EndnoteText"/>
        <w:rPr>
          <w:rFonts w:cstheme="minorHAnsi"/>
          <w:sz w:val="18"/>
          <w:szCs w:val="18"/>
        </w:rPr>
      </w:pPr>
    </w:p>
  </w:endnote>
  <w:endnote w:id="21">
    <w:p w14:paraId="2B3C80CF" w14:textId="622F5141" w:rsidR="00D635D3" w:rsidRDefault="00D635D3" w:rsidP="002B7106">
      <w:pPr>
        <w:pStyle w:val="EndnoteText"/>
        <w:rPr>
          <w:rFonts w:cstheme="minorHAnsi"/>
          <w:sz w:val="18"/>
          <w:szCs w:val="18"/>
        </w:rPr>
      </w:pPr>
      <w:r w:rsidRPr="00232D31">
        <w:rPr>
          <w:rStyle w:val="EndnoteReference"/>
          <w:rFonts w:cstheme="minorHAnsi"/>
          <w:sz w:val="18"/>
          <w:szCs w:val="18"/>
        </w:rPr>
        <w:endnoteRef/>
      </w:r>
      <w:r w:rsidRPr="00232D31">
        <w:rPr>
          <w:rFonts w:cstheme="minorHAnsi"/>
          <w:sz w:val="18"/>
          <w:szCs w:val="18"/>
        </w:rPr>
        <w:t xml:space="preserve"> </w:t>
      </w:r>
      <w:r>
        <w:rPr>
          <w:rFonts w:cstheme="minorHAnsi"/>
          <w:sz w:val="18"/>
          <w:szCs w:val="18"/>
        </w:rPr>
        <w:t xml:space="preserve">The case of the nurse in </w:t>
      </w:r>
      <w:hyperlink r:id="rId30" w:history="1">
        <w:r w:rsidRPr="00316027">
          <w:rPr>
            <w:rStyle w:val="Hyperlink"/>
            <w:rFonts w:cstheme="minorHAnsi"/>
            <w:sz w:val="18"/>
            <w:szCs w:val="18"/>
          </w:rPr>
          <w:t>https://www.thejadebeagle.com/tinpot-update.html</w:t>
        </w:r>
      </w:hyperlink>
      <w:r>
        <w:rPr>
          <w:rFonts w:cstheme="minorHAnsi"/>
          <w:sz w:val="18"/>
          <w:szCs w:val="18"/>
        </w:rPr>
        <w:t>,</w:t>
      </w:r>
      <w:r w:rsidRPr="00232D31">
        <w:rPr>
          <w:rFonts w:cstheme="minorHAnsi"/>
          <w:sz w:val="18"/>
          <w:szCs w:val="18"/>
        </w:rPr>
        <w:t xml:space="preserve"> a </w:t>
      </w:r>
      <w:r>
        <w:rPr>
          <w:rFonts w:cstheme="minorHAnsi"/>
          <w:sz w:val="18"/>
          <w:szCs w:val="18"/>
        </w:rPr>
        <w:t>detail, is an example of a</w:t>
      </w:r>
      <w:r w:rsidR="00E724AC">
        <w:rPr>
          <w:rFonts w:cstheme="minorHAnsi"/>
          <w:sz w:val="18"/>
          <w:szCs w:val="18"/>
        </w:rPr>
        <w:t xml:space="preserve"> strange</w:t>
      </w:r>
      <w:r>
        <w:rPr>
          <w:rFonts w:cstheme="minorHAnsi"/>
          <w:sz w:val="18"/>
          <w:szCs w:val="18"/>
        </w:rPr>
        <w:t xml:space="preserve"> decision.  Preclusion of the nurse from attendance at the funeral was inconsistent with announced policy and other exemption decisions.  The evidence publicly available indicated her attendance at the funeral could not increase the probability of infection of others in Queensland.  The ‘explanation’ of Queensland taking </w:t>
      </w:r>
      <w:r w:rsidR="00F36250">
        <w:rPr>
          <w:rFonts w:cstheme="minorHAnsi"/>
          <w:sz w:val="18"/>
          <w:szCs w:val="18"/>
        </w:rPr>
        <w:t xml:space="preserve">great </w:t>
      </w:r>
      <w:r>
        <w:rPr>
          <w:rFonts w:cstheme="minorHAnsi"/>
          <w:sz w:val="18"/>
          <w:szCs w:val="18"/>
        </w:rPr>
        <w:t xml:space="preserve">care of </w:t>
      </w:r>
      <w:r w:rsidR="00F36250">
        <w:rPr>
          <w:rFonts w:cstheme="minorHAnsi"/>
          <w:sz w:val="18"/>
          <w:szCs w:val="18"/>
        </w:rPr>
        <w:t xml:space="preserve">allowing attendance at </w:t>
      </w:r>
      <w:r>
        <w:rPr>
          <w:rFonts w:cstheme="minorHAnsi"/>
          <w:sz w:val="18"/>
          <w:szCs w:val="18"/>
        </w:rPr>
        <w:t>funerals had no bearing on the situation.</w:t>
      </w:r>
    </w:p>
    <w:p w14:paraId="2A5C75E1" w14:textId="21E83169" w:rsidR="00D635D3" w:rsidRDefault="00D635D3" w:rsidP="002B7106">
      <w:pPr>
        <w:pStyle w:val="EndnoteText"/>
        <w:rPr>
          <w:rFonts w:cstheme="minorHAnsi"/>
          <w:sz w:val="18"/>
          <w:szCs w:val="18"/>
        </w:rPr>
      </w:pPr>
      <w:r>
        <w:rPr>
          <w:rFonts w:cstheme="minorHAnsi"/>
          <w:sz w:val="18"/>
          <w:szCs w:val="18"/>
        </w:rPr>
        <w:t xml:space="preserve">The prevention of northern NSW residents from travelling into Queensland </w:t>
      </w:r>
      <w:r w:rsidR="00F36250">
        <w:rPr>
          <w:rFonts w:cstheme="minorHAnsi"/>
          <w:sz w:val="18"/>
          <w:szCs w:val="18"/>
        </w:rPr>
        <w:t xml:space="preserve">- </w:t>
      </w:r>
      <w:r>
        <w:rPr>
          <w:rFonts w:cstheme="minorHAnsi"/>
          <w:sz w:val="18"/>
          <w:szCs w:val="18"/>
        </w:rPr>
        <w:t xml:space="preserve">at a time when the relevant border area of Queensland had more than ten times the infections of the relevant area in NSW (April-May) - is another example of an apparently </w:t>
      </w:r>
      <w:r w:rsidR="00E724AC">
        <w:rPr>
          <w:rFonts w:cstheme="minorHAnsi"/>
          <w:sz w:val="18"/>
          <w:szCs w:val="18"/>
        </w:rPr>
        <w:t>strange</w:t>
      </w:r>
      <w:r>
        <w:rPr>
          <w:rFonts w:cstheme="minorHAnsi"/>
          <w:sz w:val="18"/>
          <w:szCs w:val="18"/>
        </w:rPr>
        <w:t xml:space="preserve"> decision, diametrically opposed to the public evidence.</w:t>
      </w:r>
    </w:p>
    <w:p w14:paraId="06AE9BF9" w14:textId="77777777" w:rsidR="00D635D3" w:rsidRPr="00232D31" w:rsidRDefault="00D635D3" w:rsidP="002B7106">
      <w:pPr>
        <w:pStyle w:val="EndnoteText"/>
        <w:rPr>
          <w:rFonts w:cstheme="minorHAnsi"/>
          <w:sz w:val="18"/>
          <w:szCs w:val="18"/>
        </w:rPr>
      </w:pPr>
    </w:p>
  </w:endnote>
  <w:endnote w:id="22">
    <w:p w14:paraId="0B8A8FA0" w14:textId="77777777" w:rsidR="00D635D3" w:rsidRDefault="00D635D3">
      <w:pPr>
        <w:pStyle w:val="EndnoteText"/>
        <w:rPr>
          <w:sz w:val="18"/>
          <w:szCs w:val="18"/>
        </w:rPr>
      </w:pPr>
      <w:r w:rsidRPr="002027E8">
        <w:rPr>
          <w:rStyle w:val="EndnoteReference"/>
          <w:sz w:val="18"/>
          <w:szCs w:val="18"/>
        </w:rPr>
        <w:endnoteRef/>
      </w:r>
      <w:r w:rsidRPr="002027E8">
        <w:rPr>
          <w:sz w:val="18"/>
          <w:szCs w:val="18"/>
        </w:rPr>
        <w:t xml:space="preserve"> Queensland’s criteria, 3 September 2020: </w:t>
      </w:r>
      <w:hyperlink r:id="rId31" w:history="1">
        <w:r w:rsidRPr="002027E8">
          <w:rPr>
            <w:rStyle w:val="Hyperlink"/>
            <w:sz w:val="18"/>
            <w:szCs w:val="18"/>
          </w:rPr>
          <w:t>https://7news.com.au/lifestyle/health-wellbeing/queensland-gives-clearest-explanation-as-to-when-border-restrictions-will-be-eased-c-1288718</w:t>
        </w:r>
      </w:hyperlink>
      <w:r w:rsidRPr="002027E8">
        <w:rPr>
          <w:sz w:val="18"/>
          <w:szCs w:val="18"/>
        </w:rPr>
        <w:t xml:space="preserve">.  </w:t>
      </w:r>
    </w:p>
    <w:p w14:paraId="227FE299" w14:textId="10FB1613" w:rsidR="00D635D3" w:rsidRPr="002027E8" w:rsidRDefault="00D635D3">
      <w:pPr>
        <w:pStyle w:val="EndnoteText"/>
        <w:rPr>
          <w:sz w:val="18"/>
          <w:szCs w:val="18"/>
        </w:rPr>
      </w:pPr>
      <w:r w:rsidRPr="002027E8">
        <w:rPr>
          <w:sz w:val="18"/>
          <w:szCs w:val="18"/>
        </w:rPr>
        <w:t xml:space="preserve">Federal Court determination of 25 August is discussed in </w:t>
      </w:r>
      <w:hyperlink r:id="rId32" w:history="1">
        <w:r w:rsidRPr="002027E8">
          <w:rPr>
            <w:rStyle w:val="Hyperlink"/>
            <w:sz w:val="18"/>
            <w:szCs w:val="18"/>
          </w:rPr>
          <w:t>https://www.thejadebeagle.com/tinpot-update.html</w:t>
        </w:r>
      </w:hyperlink>
      <w:r w:rsidRPr="002027E8">
        <w:rPr>
          <w:sz w:val="18"/>
          <w:szCs w:val="18"/>
        </w:rPr>
        <w:t xml:space="preserve">.  </w:t>
      </w:r>
    </w:p>
    <w:p w14:paraId="2FEAD459" w14:textId="77777777" w:rsidR="00D635D3" w:rsidRPr="002027E8" w:rsidRDefault="00D635D3">
      <w:pPr>
        <w:pStyle w:val="EndnoteText"/>
        <w:rPr>
          <w:sz w:val="18"/>
          <w:szCs w:val="18"/>
        </w:rPr>
      </w:pPr>
    </w:p>
  </w:endnote>
  <w:endnote w:id="23">
    <w:p w14:paraId="529A9A39" w14:textId="06E88E7A" w:rsidR="00D635D3" w:rsidRPr="00232D31" w:rsidRDefault="00D635D3" w:rsidP="002B7106">
      <w:pPr>
        <w:pStyle w:val="EndnoteText"/>
        <w:rPr>
          <w:rFonts w:cstheme="minorHAnsi"/>
          <w:sz w:val="18"/>
          <w:szCs w:val="18"/>
        </w:rPr>
      </w:pPr>
      <w:r w:rsidRPr="00232D31">
        <w:rPr>
          <w:rStyle w:val="EndnoteReference"/>
          <w:rFonts w:cstheme="minorHAnsi"/>
          <w:sz w:val="18"/>
          <w:szCs w:val="18"/>
        </w:rPr>
        <w:endnoteRef/>
      </w:r>
      <w:r w:rsidRPr="00232D31">
        <w:rPr>
          <w:rFonts w:cstheme="minorHAnsi"/>
          <w:sz w:val="18"/>
          <w:szCs w:val="18"/>
        </w:rPr>
        <w:t xml:space="preserve"> The ‘holiday house rules’ are outlined in </w:t>
      </w:r>
      <w:hyperlink r:id="rId33" w:history="1">
        <w:r w:rsidRPr="00232D31">
          <w:rPr>
            <w:rStyle w:val="Hyperlink"/>
            <w:rFonts w:cstheme="minorHAnsi"/>
            <w:sz w:val="18"/>
            <w:szCs w:val="18"/>
          </w:rPr>
          <w:t>https://www.thejadebeagle.com/covid---may.html</w:t>
        </w:r>
      </w:hyperlink>
    </w:p>
    <w:p w14:paraId="7876829A" w14:textId="34586134" w:rsidR="00D635D3" w:rsidRPr="002027E8" w:rsidRDefault="00D635D3" w:rsidP="002B7106">
      <w:pPr>
        <w:pStyle w:val="EndnoteText"/>
        <w:rPr>
          <w:rFonts w:cstheme="minorHAnsi"/>
          <w:sz w:val="18"/>
          <w:szCs w:val="18"/>
        </w:rPr>
      </w:pPr>
    </w:p>
  </w:endnote>
  <w:endnote w:id="24">
    <w:p w14:paraId="477B6341" w14:textId="09AB879D" w:rsidR="00D635D3" w:rsidRDefault="00D635D3">
      <w:pPr>
        <w:pStyle w:val="EndnoteText"/>
        <w:rPr>
          <w:sz w:val="18"/>
          <w:szCs w:val="18"/>
        </w:rPr>
      </w:pPr>
      <w:r w:rsidRPr="009677B2">
        <w:rPr>
          <w:rStyle w:val="EndnoteReference"/>
          <w:sz w:val="18"/>
          <w:szCs w:val="18"/>
        </w:rPr>
        <w:endnoteRef/>
      </w:r>
      <w:r w:rsidRPr="009677B2">
        <w:rPr>
          <w:sz w:val="18"/>
          <w:szCs w:val="18"/>
        </w:rPr>
        <w:t xml:space="preserve"> </w:t>
      </w:r>
      <w:r>
        <w:rPr>
          <w:sz w:val="18"/>
          <w:szCs w:val="18"/>
        </w:rPr>
        <w:t xml:space="preserve">National cabinet secrecy: </w:t>
      </w:r>
      <w:hyperlink r:id="rId34" w:history="1">
        <w:r w:rsidRPr="00316027">
          <w:rPr>
            <w:rStyle w:val="Hyperlink"/>
            <w:sz w:val="18"/>
            <w:szCs w:val="18"/>
          </w:rPr>
          <w:t>https://auspublaw.org/2020/10/the-national-cabinet-presidentialised-politics-power-sharing-and-a-deficit-in-transparency/</w:t>
        </w:r>
      </w:hyperlink>
    </w:p>
    <w:p w14:paraId="6103BEA6" w14:textId="77777777" w:rsidR="00D635D3" w:rsidRPr="009677B2" w:rsidRDefault="00D635D3">
      <w:pPr>
        <w:pStyle w:val="EndnoteText"/>
        <w:rPr>
          <w:sz w:val="18"/>
          <w:szCs w:val="18"/>
        </w:rPr>
      </w:pPr>
    </w:p>
  </w:endnote>
  <w:endnote w:id="25">
    <w:p w14:paraId="4CCEA5B0" w14:textId="77777777" w:rsidR="00D635D3" w:rsidRDefault="00D635D3">
      <w:pPr>
        <w:pStyle w:val="EndnoteText"/>
        <w:rPr>
          <w:sz w:val="18"/>
          <w:szCs w:val="18"/>
        </w:rPr>
      </w:pPr>
      <w:r w:rsidRPr="002027E8">
        <w:rPr>
          <w:rStyle w:val="EndnoteReference"/>
          <w:sz w:val="18"/>
          <w:szCs w:val="18"/>
        </w:rPr>
        <w:endnoteRef/>
      </w:r>
      <w:r w:rsidRPr="002027E8">
        <w:rPr>
          <w:sz w:val="18"/>
          <w:szCs w:val="18"/>
        </w:rPr>
        <w:t xml:space="preserve"> The ‘national’ road map for easing restrictions is at </w:t>
      </w:r>
      <w:hyperlink r:id="rId35" w:history="1">
        <w:r w:rsidRPr="002027E8">
          <w:rPr>
            <w:rStyle w:val="Hyperlink"/>
            <w:sz w:val="18"/>
            <w:szCs w:val="18"/>
          </w:rPr>
          <w:t>https://www.pm.gov.au/sites/default/files/files/covid-safe-australia-roadmap.pdf</w:t>
        </w:r>
      </w:hyperlink>
      <w:r w:rsidRPr="002027E8">
        <w:rPr>
          <w:sz w:val="18"/>
          <w:szCs w:val="18"/>
        </w:rPr>
        <w:t xml:space="preserve">.  </w:t>
      </w:r>
    </w:p>
    <w:p w14:paraId="5E884F4A" w14:textId="35DCDECF" w:rsidR="00D635D3" w:rsidRDefault="00D635D3">
      <w:pPr>
        <w:pStyle w:val="EndnoteText"/>
        <w:rPr>
          <w:sz w:val="18"/>
          <w:szCs w:val="18"/>
        </w:rPr>
      </w:pPr>
      <w:r w:rsidRPr="002027E8">
        <w:rPr>
          <w:sz w:val="18"/>
          <w:szCs w:val="18"/>
        </w:rPr>
        <w:t xml:space="preserve">It set out three stages for that easing.  It said States would set their own timing.  That is not </w:t>
      </w:r>
      <w:r>
        <w:rPr>
          <w:sz w:val="18"/>
          <w:szCs w:val="18"/>
        </w:rPr>
        <w:t xml:space="preserve">the only thing </w:t>
      </w:r>
      <w:r w:rsidRPr="002027E8">
        <w:rPr>
          <w:sz w:val="18"/>
          <w:szCs w:val="18"/>
        </w:rPr>
        <w:t xml:space="preserve">States set.  Some States </w:t>
      </w:r>
      <w:r>
        <w:rPr>
          <w:sz w:val="18"/>
          <w:szCs w:val="18"/>
        </w:rPr>
        <w:t xml:space="preserve">have </w:t>
      </w:r>
      <w:r w:rsidRPr="002027E8">
        <w:rPr>
          <w:sz w:val="18"/>
          <w:szCs w:val="18"/>
        </w:rPr>
        <w:t xml:space="preserve">had up </w:t>
      </w:r>
      <w:r w:rsidR="00F36250">
        <w:rPr>
          <w:sz w:val="18"/>
          <w:szCs w:val="18"/>
        </w:rPr>
        <w:t xml:space="preserve">to </w:t>
      </w:r>
      <w:r w:rsidRPr="002027E8">
        <w:rPr>
          <w:sz w:val="18"/>
          <w:szCs w:val="18"/>
        </w:rPr>
        <w:t>twice as many stages so far – and restrictions have not been fully eased</w:t>
      </w:r>
      <w:r>
        <w:rPr>
          <w:sz w:val="18"/>
          <w:szCs w:val="18"/>
        </w:rPr>
        <w:t xml:space="preserve">: </w:t>
      </w:r>
      <w:hyperlink r:id="rId36" w:history="1">
        <w:r w:rsidRPr="00316027">
          <w:rPr>
            <w:rStyle w:val="Hyperlink"/>
            <w:sz w:val="18"/>
            <w:szCs w:val="18"/>
          </w:rPr>
          <w:t>https://www.covid19.qld.gov.au/__data/assets/pdf_file/0016/127150/DPC7309-COVID-19-Restrictions-roadmap.pdf?nocache-v13</w:t>
        </w:r>
      </w:hyperlink>
      <w:r w:rsidRPr="002027E8">
        <w:rPr>
          <w:sz w:val="18"/>
          <w:szCs w:val="18"/>
        </w:rPr>
        <w:t>.</w:t>
      </w:r>
      <w:r>
        <w:rPr>
          <w:sz w:val="18"/>
          <w:szCs w:val="18"/>
        </w:rPr>
        <w:t xml:space="preserve"> </w:t>
      </w:r>
      <w:r w:rsidRPr="002027E8">
        <w:rPr>
          <w:sz w:val="18"/>
          <w:szCs w:val="18"/>
        </w:rPr>
        <w:t xml:space="preserve"> </w:t>
      </w:r>
    </w:p>
    <w:p w14:paraId="5509FE65" w14:textId="7051D2FC" w:rsidR="00D635D3" w:rsidRPr="002027E8" w:rsidRDefault="00D635D3">
      <w:pPr>
        <w:pStyle w:val="EndnoteText"/>
        <w:rPr>
          <w:sz w:val="18"/>
          <w:szCs w:val="18"/>
        </w:rPr>
      </w:pPr>
      <w:r w:rsidRPr="002027E8">
        <w:rPr>
          <w:sz w:val="18"/>
          <w:szCs w:val="18"/>
        </w:rPr>
        <w:t>The effect of the road maps is to create confusion</w:t>
      </w:r>
      <w:r>
        <w:rPr>
          <w:sz w:val="18"/>
          <w:szCs w:val="18"/>
        </w:rPr>
        <w:t xml:space="preserve">, exaggerate ‘progress’ being made and demonstrate inconsistent approaches among the States.  </w:t>
      </w:r>
    </w:p>
    <w:p w14:paraId="78224908" w14:textId="77777777" w:rsidR="00D635D3" w:rsidRDefault="00D635D3">
      <w:pPr>
        <w:pStyle w:val="EndnoteText"/>
      </w:pPr>
    </w:p>
  </w:endnote>
  <w:endnote w:id="26">
    <w:p w14:paraId="3937A099" w14:textId="05E4A43A" w:rsidR="00D635D3" w:rsidRDefault="00D635D3" w:rsidP="002B7106">
      <w:pPr>
        <w:pStyle w:val="EndnoteText"/>
        <w:rPr>
          <w:rFonts w:cstheme="minorHAnsi"/>
          <w:sz w:val="18"/>
          <w:szCs w:val="18"/>
        </w:rPr>
      </w:pPr>
      <w:r w:rsidRPr="00232D31">
        <w:rPr>
          <w:rStyle w:val="EndnoteReference"/>
          <w:rFonts w:cstheme="minorHAnsi"/>
          <w:sz w:val="18"/>
          <w:szCs w:val="18"/>
        </w:rPr>
        <w:endnoteRef/>
      </w:r>
      <w:r w:rsidRPr="00232D31">
        <w:rPr>
          <w:rFonts w:cstheme="minorHAnsi"/>
          <w:sz w:val="18"/>
          <w:szCs w:val="18"/>
        </w:rPr>
        <w:t xml:space="preserve"> </w:t>
      </w:r>
      <w:hyperlink r:id="rId37" w:history="1">
        <w:r w:rsidRPr="00316027">
          <w:rPr>
            <w:rStyle w:val="Hyperlink"/>
            <w:rFonts w:cstheme="minorHAnsi"/>
            <w:sz w:val="18"/>
            <w:szCs w:val="18"/>
          </w:rPr>
          <w:t>https://www.abc.net.au/news/2020-04-23/fact-check-state-border-closures-australian-constitution-corona/12164440</w:t>
        </w:r>
      </w:hyperlink>
    </w:p>
    <w:p w14:paraId="72B6E9E8" w14:textId="2DC4C347" w:rsidR="00D635D3" w:rsidRPr="00232D31" w:rsidRDefault="00317DC7" w:rsidP="002B7106">
      <w:pPr>
        <w:pStyle w:val="EndnoteText"/>
        <w:rPr>
          <w:rFonts w:cstheme="minorHAnsi"/>
          <w:sz w:val="18"/>
          <w:szCs w:val="18"/>
        </w:rPr>
      </w:pPr>
      <w:hyperlink r:id="rId38" w:history="1">
        <w:r w:rsidR="00D635D3" w:rsidRPr="00316027">
          <w:rPr>
            <w:rStyle w:val="Hyperlink"/>
            <w:rFonts w:cstheme="minorHAnsi"/>
            <w:sz w:val="18"/>
            <w:szCs w:val="18"/>
          </w:rPr>
          <w:t>https://www.theaustralian.com.au/subscribe/news/1/?sourceCode=TAWEB_WRE170_a&amp;dest=https%3A%2F%2Fwww.theaustralian.com.au%2Fcommentary%2Fcoronavirus-why-state-border-closures-passed-court-test%2Fnews-story%2F9b9cd9a8a78a9586e9d7a4e894d5256b&amp;memtype=anonymous&amp;mode=premium</w:t>
        </w:r>
      </w:hyperlink>
    </w:p>
  </w:endnote>
  <w:endnote w:id="27">
    <w:p w14:paraId="05B082AC" w14:textId="77777777" w:rsidR="00D635D3" w:rsidRDefault="00D635D3" w:rsidP="002B7106">
      <w:pPr>
        <w:pStyle w:val="EndnoteText"/>
        <w:rPr>
          <w:rFonts w:cstheme="minorHAnsi"/>
          <w:sz w:val="18"/>
          <w:szCs w:val="18"/>
        </w:rPr>
      </w:pPr>
    </w:p>
    <w:p w14:paraId="6C7A59F3" w14:textId="3ACAD19F" w:rsidR="00D635D3" w:rsidRDefault="00D635D3" w:rsidP="002B7106">
      <w:pPr>
        <w:pStyle w:val="EndnoteText"/>
        <w:rPr>
          <w:rFonts w:cstheme="minorHAnsi"/>
          <w:sz w:val="18"/>
          <w:szCs w:val="18"/>
        </w:rPr>
      </w:pPr>
      <w:r w:rsidRPr="00232D31">
        <w:rPr>
          <w:rStyle w:val="EndnoteReference"/>
          <w:rFonts w:cstheme="minorHAnsi"/>
          <w:sz w:val="18"/>
          <w:szCs w:val="18"/>
        </w:rPr>
        <w:endnoteRef/>
      </w:r>
      <w:r w:rsidRPr="00232D31">
        <w:rPr>
          <w:rFonts w:cstheme="minorHAnsi"/>
          <w:sz w:val="18"/>
          <w:szCs w:val="18"/>
        </w:rPr>
        <w:t xml:space="preserve"> </w:t>
      </w:r>
      <w:hyperlink r:id="rId39" w:history="1">
        <w:r w:rsidRPr="00316027">
          <w:rPr>
            <w:rStyle w:val="Hyperlink"/>
            <w:rFonts w:cstheme="minorHAnsi"/>
            <w:sz w:val="18"/>
            <w:szCs w:val="18"/>
          </w:rPr>
          <w:t>https://www.thejadebeagle.com/covid---july-2020.html</w:t>
        </w:r>
      </w:hyperlink>
      <w:r>
        <w:rPr>
          <w:rFonts w:cstheme="minorHAnsi"/>
          <w:sz w:val="18"/>
          <w:szCs w:val="18"/>
        </w:rPr>
        <w:t>, refs document.</w:t>
      </w:r>
    </w:p>
    <w:p w14:paraId="79BB8E03" w14:textId="77777777" w:rsidR="00D635D3" w:rsidRPr="00232D31" w:rsidRDefault="00D635D3" w:rsidP="002B7106">
      <w:pPr>
        <w:pStyle w:val="EndnoteText"/>
        <w:rPr>
          <w:rFonts w:cstheme="minorHAnsi"/>
          <w:sz w:val="18"/>
          <w:szCs w:val="18"/>
        </w:rPr>
      </w:pPr>
    </w:p>
  </w:endnote>
  <w:endnote w:id="28">
    <w:p w14:paraId="59CEE673" w14:textId="7CD54A3C" w:rsidR="00D635D3" w:rsidRDefault="00D635D3" w:rsidP="002B7106">
      <w:pPr>
        <w:pStyle w:val="EndnoteText"/>
        <w:rPr>
          <w:rFonts w:cstheme="minorHAnsi"/>
          <w:sz w:val="18"/>
          <w:szCs w:val="18"/>
        </w:rPr>
      </w:pPr>
      <w:r w:rsidRPr="00232D31">
        <w:rPr>
          <w:rStyle w:val="EndnoteReference"/>
          <w:rFonts w:cstheme="minorHAnsi"/>
          <w:sz w:val="18"/>
          <w:szCs w:val="18"/>
        </w:rPr>
        <w:endnoteRef/>
      </w:r>
      <w:r w:rsidRPr="00232D31">
        <w:rPr>
          <w:rFonts w:cstheme="minorHAnsi"/>
          <w:sz w:val="18"/>
          <w:szCs w:val="18"/>
        </w:rPr>
        <w:t xml:space="preserve"> </w:t>
      </w:r>
      <w:hyperlink r:id="rId40" w:history="1">
        <w:r w:rsidRPr="00316027">
          <w:rPr>
            <w:rStyle w:val="Hyperlink"/>
            <w:rFonts w:cstheme="minorHAnsi"/>
            <w:sz w:val="18"/>
            <w:szCs w:val="18"/>
          </w:rPr>
          <w:t>https://www.supremecourt.vic.gov.au/sites/default/files/2020-11/Loielo%20v%20Giles%20%5B2020%5D%20VSC%20722_0.pdf</w:t>
        </w:r>
      </w:hyperlink>
      <w:r>
        <w:rPr>
          <w:rFonts w:cstheme="minorHAnsi"/>
          <w:sz w:val="18"/>
          <w:szCs w:val="18"/>
        </w:rPr>
        <w:t>,</w:t>
      </w:r>
      <w:r w:rsidRPr="00FF3EEB">
        <w:rPr>
          <w:rFonts w:cstheme="minorHAnsi"/>
          <w:sz w:val="18"/>
          <w:szCs w:val="18"/>
        </w:rPr>
        <w:t xml:space="preserve"> </w:t>
      </w:r>
      <w:r>
        <w:rPr>
          <w:rFonts w:cstheme="minorHAnsi"/>
          <w:sz w:val="18"/>
          <w:szCs w:val="18"/>
        </w:rPr>
        <w:t>para 133.</w:t>
      </w:r>
    </w:p>
    <w:p w14:paraId="4BC20ADD" w14:textId="77777777" w:rsidR="00D635D3" w:rsidRPr="00232D31" w:rsidRDefault="00D635D3" w:rsidP="002B7106">
      <w:pPr>
        <w:pStyle w:val="EndnoteText"/>
        <w:rPr>
          <w:rFonts w:cstheme="minorHAnsi"/>
          <w:sz w:val="18"/>
          <w:szCs w:val="18"/>
        </w:rPr>
      </w:pPr>
    </w:p>
  </w:endnote>
  <w:endnote w:id="29">
    <w:p w14:paraId="358703EC" w14:textId="4889A265" w:rsidR="00D635D3" w:rsidRDefault="00D635D3" w:rsidP="002B7106">
      <w:pPr>
        <w:pStyle w:val="EndnoteText"/>
        <w:rPr>
          <w:rFonts w:cstheme="minorHAnsi"/>
          <w:sz w:val="18"/>
          <w:szCs w:val="18"/>
        </w:rPr>
      </w:pPr>
      <w:r w:rsidRPr="00232D31">
        <w:rPr>
          <w:rStyle w:val="EndnoteReference"/>
          <w:rFonts w:cstheme="minorHAnsi"/>
          <w:sz w:val="18"/>
          <w:szCs w:val="18"/>
        </w:rPr>
        <w:endnoteRef/>
      </w:r>
      <w:r w:rsidRPr="00232D31">
        <w:rPr>
          <w:rFonts w:cstheme="minorHAnsi"/>
          <w:sz w:val="18"/>
          <w:szCs w:val="18"/>
        </w:rPr>
        <w:t xml:space="preserve"> </w:t>
      </w:r>
      <w:hyperlink r:id="rId41" w:history="1">
        <w:r w:rsidRPr="00316027">
          <w:rPr>
            <w:rStyle w:val="Hyperlink"/>
            <w:rFonts w:cstheme="minorHAnsi"/>
            <w:sz w:val="18"/>
            <w:szCs w:val="18"/>
          </w:rPr>
          <w:t>https://www.theaustralian.com.au/subscribe/news/1/?sourceCode=TAWEB_WRE170_a&amp;dest=https%3A%2F%2Fwww.theaustralian.com.au%2Fcommentary%2Fcoronavirus-why-state-border-closures-passed-court-test%2Fnews-story%2F9b9cd9a8a78a9586e9d7a4e894d5256b&amp;memtype=anonymous&amp;mode=premium</w:t>
        </w:r>
      </w:hyperlink>
    </w:p>
    <w:p w14:paraId="6F3361C7" w14:textId="77777777" w:rsidR="00D635D3" w:rsidRPr="002027E8" w:rsidRDefault="00D635D3" w:rsidP="002B7106">
      <w:pPr>
        <w:pStyle w:val="EndnoteText"/>
        <w:rPr>
          <w:rFonts w:cstheme="minorHAnsi"/>
          <w:sz w:val="18"/>
          <w:szCs w:val="18"/>
        </w:rPr>
      </w:pPr>
    </w:p>
  </w:endnote>
  <w:endnote w:id="30">
    <w:p w14:paraId="3ED66CD3" w14:textId="790410AA" w:rsidR="00D635D3" w:rsidRDefault="00D635D3">
      <w:pPr>
        <w:pStyle w:val="EndnoteText"/>
      </w:pPr>
      <w:r w:rsidRPr="002027E8">
        <w:rPr>
          <w:rStyle w:val="EndnoteReference"/>
          <w:sz w:val="18"/>
          <w:szCs w:val="18"/>
        </w:rPr>
        <w:endnoteRef/>
      </w:r>
      <w:r w:rsidRPr="002027E8">
        <w:rPr>
          <w:sz w:val="18"/>
          <w:szCs w:val="18"/>
        </w:rPr>
        <w:t xml:space="preserve"> Anti-Covid regulations were introduced in Australia in late March 2020.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E6953" w14:textId="77777777" w:rsidR="00D635D3" w:rsidRDefault="00D63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9185912"/>
      <w:docPartObj>
        <w:docPartGallery w:val="Page Numbers (Bottom of Page)"/>
        <w:docPartUnique/>
      </w:docPartObj>
    </w:sdtPr>
    <w:sdtEndPr>
      <w:rPr>
        <w:noProof/>
      </w:rPr>
    </w:sdtEndPr>
    <w:sdtContent>
      <w:p w14:paraId="3D16CB22" w14:textId="57277A8E" w:rsidR="00D635D3" w:rsidRDefault="00D635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6310E7" w14:textId="77777777" w:rsidR="00D635D3" w:rsidRDefault="00D635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2AD15" w14:textId="77777777" w:rsidR="00D635D3" w:rsidRDefault="00D63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A6F66" w14:textId="77777777" w:rsidR="00317DC7" w:rsidRDefault="00317DC7" w:rsidP="00764D86">
      <w:pPr>
        <w:spacing w:after="0" w:line="240" w:lineRule="auto"/>
      </w:pPr>
      <w:r>
        <w:separator/>
      </w:r>
    </w:p>
  </w:footnote>
  <w:footnote w:type="continuationSeparator" w:id="0">
    <w:p w14:paraId="4B0EF599" w14:textId="77777777" w:rsidR="00317DC7" w:rsidRDefault="00317DC7" w:rsidP="00764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DBA6B" w14:textId="72CCACAE" w:rsidR="00D635D3" w:rsidRDefault="00D63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A36CE" w14:textId="31097BC9" w:rsidR="00D635D3" w:rsidRDefault="00D635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E5F6D" w14:textId="676041E4" w:rsidR="00D635D3" w:rsidRDefault="00D63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C1C1B"/>
    <w:multiLevelType w:val="multilevel"/>
    <w:tmpl w:val="E4BE0A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584076"/>
    <w:multiLevelType w:val="multilevel"/>
    <w:tmpl w:val="57EA4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835AC0"/>
    <w:multiLevelType w:val="multilevel"/>
    <w:tmpl w:val="938A7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3E4123"/>
    <w:multiLevelType w:val="hybridMultilevel"/>
    <w:tmpl w:val="C2FE42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034881"/>
    <w:multiLevelType w:val="multilevel"/>
    <w:tmpl w:val="A26A3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C37910"/>
    <w:multiLevelType w:val="multilevel"/>
    <w:tmpl w:val="65C0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D70F1E"/>
    <w:multiLevelType w:val="multilevel"/>
    <w:tmpl w:val="51361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6621F2"/>
    <w:multiLevelType w:val="multilevel"/>
    <w:tmpl w:val="E48C4D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152920"/>
    <w:multiLevelType w:val="multilevel"/>
    <w:tmpl w:val="F1EEF5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D82DA4"/>
    <w:multiLevelType w:val="multilevel"/>
    <w:tmpl w:val="2D429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CE1307"/>
    <w:multiLevelType w:val="multilevel"/>
    <w:tmpl w:val="2B9A1E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DD56A6"/>
    <w:multiLevelType w:val="multilevel"/>
    <w:tmpl w:val="CD26E9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7425F4"/>
    <w:multiLevelType w:val="hybridMultilevel"/>
    <w:tmpl w:val="E8A82338"/>
    <w:lvl w:ilvl="0" w:tplc="31168202">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3" w15:restartNumberingAfterBreak="0">
    <w:nsid w:val="7E9E38FD"/>
    <w:multiLevelType w:val="multilevel"/>
    <w:tmpl w:val="F7704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A66DCD"/>
    <w:multiLevelType w:val="multilevel"/>
    <w:tmpl w:val="61BCD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0"/>
  </w:num>
  <w:num w:numId="4">
    <w:abstractNumId w:val="7"/>
  </w:num>
  <w:num w:numId="5">
    <w:abstractNumId w:val="11"/>
  </w:num>
  <w:num w:numId="6">
    <w:abstractNumId w:val="6"/>
  </w:num>
  <w:num w:numId="7">
    <w:abstractNumId w:val="1"/>
  </w:num>
  <w:num w:numId="8">
    <w:abstractNumId w:val="9"/>
  </w:num>
  <w:num w:numId="9">
    <w:abstractNumId w:val="2"/>
  </w:num>
  <w:num w:numId="10">
    <w:abstractNumId w:val="4"/>
  </w:num>
  <w:num w:numId="11">
    <w:abstractNumId w:val="13"/>
  </w:num>
  <w:num w:numId="12">
    <w:abstractNumId w:val="14"/>
  </w:num>
  <w:num w:numId="13">
    <w:abstractNumId w:val="8"/>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86"/>
    <w:rsid w:val="0000330C"/>
    <w:rsid w:val="00015C41"/>
    <w:rsid w:val="0002649C"/>
    <w:rsid w:val="00043E9D"/>
    <w:rsid w:val="0004535C"/>
    <w:rsid w:val="00057B49"/>
    <w:rsid w:val="000A4E30"/>
    <w:rsid w:val="000B5A70"/>
    <w:rsid w:val="000E02AD"/>
    <w:rsid w:val="000E4188"/>
    <w:rsid w:val="000F5650"/>
    <w:rsid w:val="00100D70"/>
    <w:rsid w:val="00102584"/>
    <w:rsid w:val="00115596"/>
    <w:rsid w:val="00126D0D"/>
    <w:rsid w:val="0012729C"/>
    <w:rsid w:val="001531E8"/>
    <w:rsid w:val="00153479"/>
    <w:rsid w:val="001579B7"/>
    <w:rsid w:val="0016276A"/>
    <w:rsid w:val="001678BE"/>
    <w:rsid w:val="0017121E"/>
    <w:rsid w:val="001756F1"/>
    <w:rsid w:val="00187922"/>
    <w:rsid w:val="00187B3B"/>
    <w:rsid w:val="00191A97"/>
    <w:rsid w:val="001960E4"/>
    <w:rsid w:val="001C1350"/>
    <w:rsid w:val="001E55D8"/>
    <w:rsid w:val="001F5064"/>
    <w:rsid w:val="001F6276"/>
    <w:rsid w:val="002000A7"/>
    <w:rsid w:val="002027E8"/>
    <w:rsid w:val="00206ED8"/>
    <w:rsid w:val="00212FE8"/>
    <w:rsid w:val="002244B1"/>
    <w:rsid w:val="00232D31"/>
    <w:rsid w:val="00235F61"/>
    <w:rsid w:val="002A0DF7"/>
    <w:rsid w:val="002A0E4C"/>
    <w:rsid w:val="002B48C4"/>
    <w:rsid w:val="002B7106"/>
    <w:rsid w:val="002C5AD0"/>
    <w:rsid w:val="002F45FD"/>
    <w:rsid w:val="00302C6C"/>
    <w:rsid w:val="00306BEE"/>
    <w:rsid w:val="0031712F"/>
    <w:rsid w:val="00317DC7"/>
    <w:rsid w:val="003342D7"/>
    <w:rsid w:val="00341E4A"/>
    <w:rsid w:val="00343B6F"/>
    <w:rsid w:val="00351C6F"/>
    <w:rsid w:val="00357522"/>
    <w:rsid w:val="00374562"/>
    <w:rsid w:val="00380A55"/>
    <w:rsid w:val="003D62DC"/>
    <w:rsid w:val="003E4C1C"/>
    <w:rsid w:val="004055DD"/>
    <w:rsid w:val="004169F4"/>
    <w:rsid w:val="00447B52"/>
    <w:rsid w:val="004902EA"/>
    <w:rsid w:val="00492CB5"/>
    <w:rsid w:val="004B258B"/>
    <w:rsid w:val="004B2F46"/>
    <w:rsid w:val="004C40EC"/>
    <w:rsid w:val="004C6692"/>
    <w:rsid w:val="004E3767"/>
    <w:rsid w:val="004F1AA5"/>
    <w:rsid w:val="004F45FA"/>
    <w:rsid w:val="004F6403"/>
    <w:rsid w:val="0054390E"/>
    <w:rsid w:val="0054773F"/>
    <w:rsid w:val="005678D7"/>
    <w:rsid w:val="00570D75"/>
    <w:rsid w:val="005761B5"/>
    <w:rsid w:val="005815EF"/>
    <w:rsid w:val="005C26CD"/>
    <w:rsid w:val="005C4753"/>
    <w:rsid w:val="005E0197"/>
    <w:rsid w:val="005F0B85"/>
    <w:rsid w:val="00602326"/>
    <w:rsid w:val="006061D4"/>
    <w:rsid w:val="00622966"/>
    <w:rsid w:val="0067411B"/>
    <w:rsid w:val="00685831"/>
    <w:rsid w:val="006951A1"/>
    <w:rsid w:val="006A1912"/>
    <w:rsid w:val="006B28FB"/>
    <w:rsid w:val="006E1932"/>
    <w:rsid w:val="006F37D1"/>
    <w:rsid w:val="006F6D33"/>
    <w:rsid w:val="006F76D3"/>
    <w:rsid w:val="00751C28"/>
    <w:rsid w:val="00764D86"/>
    <w:rsid w:val="007666FF"/>
    <w:rsid w:val="00767197"/>
    <w:rsid w:val="00781320"/>
    <w:rsid w:val="0079022A"/>
    <w:rsid w:val="007D2CCD"/>
    <w:rsid w:val="007D34B1"/>
    <w:rsid w:val="007D5D48"/>
    <w:rsid w:val="00820223"/>
    <w:rsid w:val="00826BFF"/>
    <w:rsid w:val="00863128"/>
    <w:rsid w:val="00871CBA"/>
    <w:rsid w:val="00883680"/>
    <w:rsid w:val="008A1670"/>
    <w:rsid w:val="008A3B2B"/>
    <w:rsid w:val="008A6066"/>
    <w:rsid w:val="008D333B"/>
    <w:rsid w:val="008D6A74"/>
    <w:rsid w:val="00936D2E"/>
    <w:rsid w:val="009677B2"/>
    <w:rsid w:val="00976CCB"/>
    <w:rsid w:val="009A3C54"/>
    <w:rsid w:val="009A5041"/>
    <w:rsid w:val="009D26CB"/>
    <w:rsid w:val="009D72AA"/>
    <w:rsid w:val="009F0264"/>
    <w:rsid w:val="00A01193"/>
    <w:rsid w:val="00A0497F"/>
    <w:rsid w:val="00A1295D"/>
    <w:rsid w:val="00A24F0E"/>
    <w:rsid w:val="00A35474"/>
    <w:rsid w:val="00A45FDF"/>
    <w:rsid w:val="00A63631"/>
    <w:rsid w:val="00A66054"/>
    <w:rsid w:val="00A67061"/>
    <w:rsid w:val="00A75E9D"/>
    <w:rsid w:val="00A77234"/>
    <w:rsid w:val="00A93E56"/>
    <w:rsid w:val="00A96BB7"/>
    <w:rsid w:val="00AB652A"/>
    <w:rsid w:val="00AD06F1"/>
    <w:rsid w:val="00AE1113"/>
    <w:rsid w:val="00AF3098"/>
    <w:rsid w:val="00B11C3B"/>
    <w:rsid w:val="00B26408"/>
    <w:rsid w:val="00B351D4"/>
    <w:rsid w:val="00B5119B"/>
    <w:rsid w:val="00B72DE9"/>
    <w:rsid w:val="00BD2129"/>
    <w:rsid w:val="00BF5B76"/>
    <w:rsid w:val="00C01594"/>
    <w:rsid w:val="00C0179A"/>
    <w:rsid w:val="00C05FE9"/>
    <w:rsid w:val="00C25C67"/>
    <w:rsid w:val="00C53A4C"/>
    <w:rsid w:val="00C670C5"/>
    <w:rsid w:val="00C713B0"/>
    <w:rsid w:val="00C9589B"/>
    <w:rsid w:val="00C96830"/>
    <w:rsid w:val="00CA2FE5"/>
    <w:rsid w:val="00CA3418"/>
    <w:rsid w:val="00CB6E9C"/>
    <w:rsid w:val="00CE6FC7"/>
    <w:rsid w:val="00D04893"/>
    <w:rsid w:val="00D062F8"/>
    <w:rsid w:val="00D2790F"/>
    <w:rsid w:val="00D335A3"/>
    <w:rsid w:val="00D33A64"/>
    <w:rsid w:val="00D47A50"/>
    <w:rsid w:val="00D617A9"/>
    <w:rsid w:val="00D635D3"/>
    <w:rsid w:val="00DB624B"/>
    <w:rsid w:val="00DD73A3"/>
    <w:rsid w:val="00DE6CF7"/>
    <w:rsid w:val="00DE7067"/>
    <w:rsid w:val="00E20B09"/>
    <w:rsid w:val="00E2585C"/>
    <w:rsid w:val="00E54633"/>
    <w:rsid w:val="00E54E34"/>
    <w:rsid w:val="00E558A0"/>
    <w:rsid w:val="00E67661"/>
    <w:rsid w:val="00E724AC"/>
    <w:rsid w:val="00E8009E"/>
    <w:rsid w:val="00E83C3A"/>
    <w:rsid w:val="00E84A55"/>
    <w:rsid w:val="00ED3729"/>
    <w:rsid w:val="00EF02F6"/>
    <w:rsid w:val="00EF4382"/>
    <w:rsid w:val="00F36250"/>
    <w:rsid w:val="00F452A1"/>
    <w:rsid w:val="00F47742"/>
    <w:rsid w:val="00F54D2A"/>
    <w:rsid w:val="00F61FD8"/>
    <w:rsid w:val="00F829CA"/>
    <w:rsid w:val="00F84BEA"/>
    <w:rsid w:val="00FA63BB"/>
    <w:rsid w:val="00FA69E9"/>
    <w:rsid w:val="00FC260C"/>
    <w:rsid w:val="00FE5ED6"/>
    <w:rsid w:val="00FF3E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45CBB"/>
  <w15:chartTrackingRefBased/>
  <w15:docId w15:val="{1C85C58F-FE8C-4CC3-976C-0C2CBEE7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4753"/>
    <w:pPr>
      <w:spacing w:before="100" w:beforeAutospacing="1" w:after="100" w:afterAutospacing="1" w:line="240" w:lineRule="auto"/>
      <w:outlineLvl w:val="0"/>
    </w:pPr>
    <w:rPr>
      <w:rFonts w:eastAsia="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4055DD"/>
    <w:pPr>
      <w:keepNext/>
      <w:keepLines/>
      <w:spacing w:before="40" w:after="0"/>
      <w:outlineLvl w:val="1"/>
    </w:pPr>
    <w:rPr>
      <w:rFonts w:eastAsiaTheme="majorEastAsia" w:cstheme="majorBidi"/>
      <w:b/>
      <w:color w:val="2F5496" w:themeColor="accent1" w:themeShade="BF"/>
      <w:sz w:val="32"/>
      <w:szCs w:val="26"/>
    </w:rPr>
  </w:style>
  <w:style w:type="paragraph" w:styleId="Heading3">
    <w:name w:val="heading 3"/>
    <w:basedOn w:val="Normal"/>
    <w:link w:val="Heading3Char"/>
    <w:uiPriority w:val="9"/>
    <w:qFormat/>
    <w:rsid w:val="004055DD"/>
    <w:pPr>
      <w:spacing w:before="100" w:beforeAutospacing="1" w:after="100" w:afterAutospacing="1" w:line="240" w:lineRule="auto"/>
      <w:outlineLvl w:val="2"/>
    </w:pPr>
    <w:rPr>
      <w:rFonts w:eastAsia="Times New Roman" w:cs="Times New Roman"/>
      <w:b/>
      <w:bCs/>
      <w:i/>
      <w:sz w:val="28"/>
      <w:szCs w:val="27"/>
      <w:u w:val="single"/>
      <w:lang w:eastAsia="en-AU"/>
    </w:rPr>
  </w:style>
  <w:style w:type="paragraph" w:styleId="Heading4">
    <w:name w:val="heading 4"/>
    <w:basedOn w:val="Normal"/>
    <w:next w:val="Normal"/>
    <w:link w:val="Heading4Char"/>
    <w:uiPriority w:val="9"/>
    <w:unhideWhenUsed/>
    <w:qFormat/>
    <w:rsid w:val="00D2790F"/>
    <w:pPr>
      <w:keepNext/>
      <w:keepLines/>
      <w:spacing w:before="40" w:after="0"/>
      <w:outlineLvl w:val="3"/>
    </w:pPr>
    <w:rPr>
      <w:rFonts w:eastAsiaTheme="majorEastAsia" w:cstheme="majorBidi"/>
      <w:i/>
      <w:iCs/>
      <w:sz w:val="24"/>
      <w:u w:val="single"/>
    </w:rPr>
  </w:style>
  <w:style w:type="paragraph" w:styleId="Heading5">
    <w:name w:val="heading 5"/>
    <w:basedOn w:val="Normal"/>
    <w:link w:val="Heading5Char"/>
    <w:uiPriority w:val="9"/>
    <w:qFormat/>
    <w:rsid w:val="00764D86"/>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753"/>
    <w:rPr>
      <w:rFonts w:eastAsia="Times New Roman" w:cs="Times New Roman"/>
      <w:b/>
      <w:bCs/>
      <w:kern w:val="36"/>
      <w:sz w:val="48"/>
      <w:szCs w:val="48"/>
      <w:lang w:eastAsia="en-AU"/>
    </w:rPr>
  </w:style>
  <w:style w:type="character" w:customStyle="1" w:styleId="Heading3Char">
    <w:name w:val="Heading 3 Char"/>
    <w:basedOn w:val="DefaultParagraphFont"/>
    <w:link w:val="Heading3"/>
    <w:uiPriority w:val="9"/>
    <w:rsid w:val="004055DD"/>
    <w:rPr>
      <w:rFonts w:eastAsia="Times New Roman" w:cs="Times New Roman"/>
      <w:b/>
      <w:bCs/>
      <w:i/>
      <w:sz w:val="28"/>
      <w:szCs w:val="27"/>
      <w:u w:val="single"/>
      <w:lang w:eastAsia="en-AU"/>
    </w:rPr>
  </w:style>
  <w:style w:type="character" w:customStyle="1" w:styleId="Heading5Char">
    <w:name w:val="Heading 5 Char"/>
    <w:basedOn w:val="DefaultParagraphFont"/>
    <w:link w:val="Heading5"/>
    <w:uiPriority w:val="9"/>
    <w:rsid w:val="00764D86"/>
    <w:rPr>
      <w:rFonts w:ascii="Times New Roman" w:eastAsia="Times New Roman" w:hAnsi="Times New Roman" w:cs="Times New Roman"/>
      <w:b/>
      <w:bCs/>
      <w:sz w:val="20"/>
      <w:szCs w:val="20"/>
      <w:lang w:eastAsia="en-AU"/>
    </w:rPr>
  </w:style>
  <w:style w:type="character" w:styleId="Hyperlink">
    <w:name w:val="Hyperlink"/>
    <w:basedOn w:val="DefaultParagraphFont"/>
    <w:uiPriority w:val="99"/>
    <w:unhideWhenUsed/>
    <w:rsid w:val="00764D86"/>
    <w:rPr>
      <w:color w:val="0000FF"/>
      <w:u w:val="single"/>
    </w:rPr>
  </w:style>
  <w:style w:type="paragraph" w:customStyle="1" w:styleId="menu-item">
    <w:name w:val="menu-item"/>
    <w:basedOn w:val="Normal"/>
    <w:rsid w:val="00764D8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eta-sep">
    <w:name w:val="meta-sep"/>
    <w:basedOn w:val="DefaultParagraphFont"/>
    <w:rsid w:val="00764D86"/>
  </w:style>
  <w:style w:type="character" w:customStyle="1" w:styleId="author">
    <w:name w:val="author"/>
    <w:basedOn w:val="DefaultParagraphFont"/>
    <w:rsid w:val="00764D86"/>
  </w:style>
  <w:style w:type="character" w:customStyle="1" w:styleId="meta-prep">
    <w:name w:val="meta-prep"/>
    <w:basedOn w:val="DefaultParagraphFont"/>
    <w:rsid w:val="00764D86"/>
  </w:style>
  <w:style w:type="character" w:customStyle="1" w:styleId="entry-date">
    <w:name w:val="entry-date"/>
    <w:basedOn w:val="DefaultParagraphFont"/>
    <w:rsid w:val="00764D86"/>
  </w:style>
  <w:style w:type="paragraph" w:styleId="NormalWeb">
    <w:name w:val="Normal (Web)"/>
    <w:basedOn w:val="Normal"/>
    <w:uiPriority w:val="99"/>
    <w:unhideWhenUsed/>
    <w:rsid w:val="00764D8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764D86"/>
    <w:rPr>
      <w:i/>
      <w:iCs/>
    </w:rPr>
  </w:style>
  <w:style w:type="paragraph" w:customStyle="1" w:styleId="wp-caption-text">
    <w:name w:val="wp-caption-text"/>
    <w:basedOn w:val="Normal"/>
    <w:rsid w:val="00764D8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64D86"/>
    <w:rPr>
      <w:b/>
      <w:bCs/>
    </w:rPr>
  </w:style>
  <w:style w:type="paragraph" w:customStyle="1" w:styleId="jp-relatedposts-post">
    <w:name w:val="jp-relatedposts-post"/>
    <w:basedOn w:val="Normal"/>
    <w:rsid w:val="00764D8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jp-relatedposts-post-title">
    <w:name w:val="jp-relatedposts-post-title"/>
    <w:basedOn w:val="DefaultParagraphFont"/>
    <w:rsid w:val="00764D86"/>
  </w:style>
  <w:style w:type="paragraph" w:customStyle="1" w:styleId="extendedwopts-hide">
    <w:name w:val="extendedwopts-hide"/>
    <w:basedOn w:val="Normal"/>
    <w:rsid w:val="00764D8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764D86"/>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764D86"/>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764D86"/>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64D86"/>
    <w:rPr>
      <w:rFonts w:ascii="Arial" w:eastAsia="Times New Roman" w:hAnsi="Arial" w:cs="Arial"/>
      <w:vanish/>
      <w:sz w:val="16"/>
      <w:szCs w:val="16"/>
      <w:lang w:eastAsia="en-AU"/>
    </w:rPr>
  </w:style>
  <w:style w:type="paragraph" w:customStyle="1" w:styleId="extendedwopts-md-center">
    <w:name w:val="extendedwopts-md-center"/>
    <w:basedOn w:val="Normal"/>
    <w:rsid w:val="00764D8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idgettext">
    <w:name w:val="widget_text"/>
    <w:basedOn w:val="Normal"/>
    <w:rsid w:val="00764D8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idget">
    <w:name w:val="widget"/>
    <w:basedOn w:val="Normal"/>
    <w:rsid w:val="00764D8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name-label">
    <w:name w:val="fname-label"/>
    <w:basedOn w:val="DefaultParagraphFont"/>
    <w:rsid w:val="00764D86"/>
  </w:style>
  <w:style w:type="character" w:customStyle="1" w:styleId="mmerge5-label">
    <w:name w:val="mmerge5-label"/>
    <w:basedOn w:val="DefaultParagraphFont"/>
    <w:rsid w:val="00764D86"/>
  </w:style>
  <w:style w:type="character" w:customStyle="1" w:styleId="email-label">
    <w:name w:val="email-label"/>
    <w:basedOn w:val="DefaultParagraphFont"/>
    <w:rsid w:val="00764D86"/>
  </w:style>
  <w:style w:type="character" w:customStyle="1" w:styleId="c5e46524ec-label">
    <w:name w:val="c5e46524ec-label"/>
    <w:basedOn w:val="DefaultParagraphFont"/>
    <w:rsid w:val="00764D86"/>
  </w:style>
  <w:style w:type="character" w:customStyle="1" w:styleId="yikes-mailchimp-submit-button-span-text">
    <w:name w:val="yikes-mailchimp-submit-button-span-text"/>
    <w:basedOn w:val="DefaultParagraphFont"/>
    <w:rsid w:val="00764D86"/>
  </w:style>
  <w:style w:type="character" w:customStyle="1" w:styleId="post-date">
    <w:name w:val="post-date"/>
    <w:basedOn w:val="DefaultParagraphFont"/>
    <w:rsid w:val="00764D86"/>
  </w:style>
  <w:style w:type="paragraph" w:styleId="EndnoteText">
    <w:name w:val="endnote text"/>
    <w:basedOn w:val="Normal"/>
    <w:link w:val="EndnoteTextChar"/>
    <w:uiPriority w:val="99"/>
    <w:semiHidden/>
    <w:unhideWhenUsed/>
    <w:rsid w:val="00764D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4D86"/>
    <w:rPr>
      <w:sz w:val="20"/>
      <w:szCs w:val="20"/>
    </w:rPr>
  </w:style>
  <w:style w:type="character" w:styleId="EndnoteReference">
    <w:name w:val="endnote reference"/>
    <w:basedOn w:val="DefaultParagraphFont"/>
    <w:uiPriority w:val="99"/>
    <w:semiHidden/>
    <w:unhideWhenUsed/>
    <w:rsid w:val="00764D86"/>
    <w:rPr>
      <w:vertAlign w:val="superscript"/>
    </w:rPr>
  </w:style>
  <w:style w:type="character" w:styleId="UnresolvedMention">
    <w:name w:val="Unresolved Mention"/>
    <w:basedOn w:val="DefaultParagraphFont"/>
    <w:uiPriority w:val="99"/>
    <w:semiHidden/>
    <w:unhideWhenUsed/>
    <w:rsid w:val="005C4753"/>
    <w:rPr>
      <w:color w:val="605E5C"/>
      <w:shd w:val="clear" w:color="auto" w:fill="E1DFDD"/>
    </w:rPr>
  </w:style>
  <w:style w:type="character" w:customStyle="1" w:styleId="Heading2Char">
    <w:name w:val="Heading 2 Char"/>
    <w:basedOn w:val="DefaultParagraphFont"/>
    <w:link w:val="Heading2"/>
    <w:uiPriority w:val="9"/>
    <w:rsid w:val="004055DD"/>
    <w:rPr>
      <w:rFonts w:eastAsiaTheme="majorEastAsia" w:cstheme="majorBidi"/>
      <w:b/>
      <w:color w:val="2F5496" w:themeColor="accent1" w:themeShade="BF"/>
      <w:sz w:val="32"/>
      <w:szCs w:val="26"/>
    </w:rPr>
  </w:style>
  <w:style w:type="table" w:styleId="TableGrid">
    <w:name w:val="Table Grid"/>
    <w:basedOn w:val="TableNormal"/>
    <w:uiPriority w:val="39"/>
    <w:rsid w:val="00C01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60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066"/>
  </w:style>
  <w:style w:type="paragraph" w:styleId="Footer">
    <w:name w:val="footer"/>
    <w:basedOn w:val="Normal"/>
    <w:link w:val="FooterChar"/>
    <w:uiPriority w:val="99"/>
    <w:unhideWhenUsed/>
    <w:rsid w:val="008A60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066"/>
  </w:style>
  <w:style w:type="paragraph" w:styleId="ListParagraph">
    <w:name w:val="List Paragraph"/>
    <w:basedOn w:val="Normal"/>
    <w:uiPriority w:val="34"/>
    <w:qFormat/>
    <w:rsid w:val="0012729C"/>
    <w:pPr>
      <w:ind w:left="720"/>
      <w:contextualSpacing/>
    </w:pPr>
  </w:style>
  <w:style w:type="paragraph" w:styleId="TOCHeading">
    <w:name w:val="TOC Heading"/>
    <w:basedOn w:val="Heading1"/>
    <w:next w:val="Normal"/>
    <w:uiPriority w:val="39"/>
    <w:unhideWhenUsed/>
    <w:qFormat/>
    <w:rsid w:val="00A45FD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A45FDF"/>
    <w:pPr>
      <w:spacing w:after="100"/>
    </w:pPr>
  </w:style>
  <w:style w:type="paragraph" w:styleId="TOC2">
    <w:name w:val="toc 2"/>
    <w:basedOn w:val="Normal"/>
    <w:next w:val="Normal"/>
    <w:autoRedefine/>
    <w:uiPriority w:val="39"/>
    <w:unhideWhenUsed/>
    <w:rsid w:val="00A45FDF"/>
    <w:pPr>
      <w:spacing w:after="100"/>
      <w:ind w:left="220"/>
    </w:pPr>
  </w:style>
  <w:style w:type="paragraph" w:styleId="TOC3">
    <w:name w:val="toc 3"/>
    <w:basedOn w:val="Normal"/>
    <w:next w:val="Normal"/>
    <w:autoRedefine/>
    <w:uiPriority w:val="39"/>
    <w:unhideWhenUsed/>
    <w:rsid w:val="00A45FDF"/>
    <w:pPr>
      <w:spacing w:after="100"/>
      <w:ind w:left="440"/>
    </w:pPr>
  </w:style>
  <w:style w:type="paragraph" w:customStyle="1" w:styleId="headingparagraph">
    <w:name w:val="headingparagraph"/>
    <w:basedOn w:val="Normal"/>
    <w:rsid w:val="006F6D3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name">
    <w:name w:val="headingname"/>
    <w:basedOn w:val="DefaultParagraphFont"/>
    <w:rsid w:val="006F6D33"/>
  </w:style>
  <w:style w:type="character" w:customStyle="1" w:styleId="listnumber">
    <w:name w:val="listnumber"/>
    <w:basedOn w:val="DefaultParagraphFont"/>
    <w:rsid w:val="006F6D33"/>
  </w:style>
  <w:style w:type="character" w:customStyle="1" w:styleId="Heading4Char">
    <w:name w:val="Heading 4 Char"/>
    <w:basedOn w:val="DefaultParagraphFont"/>
    <w:link w:val="Heading4"/>
    <w:uiPriority w:val="9"/>
    <w:rsid w:val="00D2790F"/>
    <w:rPr>
      <w:rFonts w:eastAsiaTheme="majorEastAsia" w:cstheme="majorBidi"/>
      <w:i/>
      <w:i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68315">
      <w:bodyDiv w:val="1"/>
      <w:marLeft w:val="0"/>
      <w:marRight w:val="0"/>
      <w:marTop w:val="0"/>
      <w:marBottom w:val="0"/>
      <w:divBdr>
        <w:top w:val="none" w:sz="0" w:space="0" w:color="auto"/>
        <w:left w:val="none" w:sz="0" w:space="0" w:color="auto"/>
        <w:bottom w:val="none" w:sz="0" w:space="0" w:color="auto"/>
        <w:right w:val="none" w:sz="0" w:space="0" w:color="auto"/>
      </w:divBdr>
    </w:div>
    <w:div w:id="154422851">
      <w:bodyDiv w:val="1"/>
      <w:marLeft w:val="0"/>
      <w:marRight w:val="0"/>
      <w:marTop w:val="0"/>
      <w:marBottom w:val="0"/>
      <w:divBdr>
        <w:top w:val="none" w:sz="0" w:space="0" w:color="auto"/>
        <w:left w:val="none" w:sz="0" w:space="0" w:color="auto"/>
        <w:bottom w:val="none" w:sz="0" w:space="0" w:color="auto"/>
        <w:right w:val="none" w:sz="0" w:space="0" w:color="auto"/>
      </w:divBdr>
    </w:div>
    <w:div w:id="1023633883">
      <w:bodyDiv w:val="1"/>
      <w:marLeft w:val="0"/>
      <w:marRight w:val="0"/>
      <w:marTop w:val="0"/>
      <w:marBottom w:val="0"/>
      <w:divBdr>
        <w:top w:val="none" w:sz="0" w:space="0" w:color="auto"/>
        <w:left w:val="none" w:sz="0" w:space="0" w:color="auto"/>
        <w:bottom w:val="none" w:sz="0" w:space="0" w:color="auto"/>
        <w:right w:val="none" w:sz="0" w:space="0" w:color="auto"/>
      </w:divBdr>
      <w:divsChild>
        <w:div w:id="103515924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405314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9967179">
                  <w:blockQuote w:val="1"/>
                  <w:marLeft w:val="600"/>
                  <w:marRight w:val="0"/>
                  <w:marTop w:val="120"/>
                  <w:marBottom w:val="120"/>
                  <w:divBdr>
                    <w:top w:val="none" w:sz="0" w:space="0" w:color="auto"/>
                    <w:left w:val="none" w:sz="0" w:space="0" w:color="auto"/>
                    <w:bottom w:val="none" w:sz="0" w:space="0" w:color="auto"/>
                    <w:right w:val="none" w:sz="0" w:space="0" w:color="auto"/>
                  </w:divBdr>
                </w:div>
                <w:div w:id="29761080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5229475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456483563">
      <w:bodyDiv w:val="1"/>
      <w:marLeft w:val="0"/>
      <w:marRight w:val="0"/>
      <w:marTop w:val="0"/>
      <w:marBottom w:val="0"/>
      <w:divBdr>
        <w:top w:val="none" w:sz="0" w:space="0" w:color="auto"/>
        <w:left w:val="none" w:sz="0" w:space="0" w:color="auto"/>
        <w:bottom w:val="none" w:sz="0" w:space="0" w:color="auto"/>
        <w:right w:val="none" w:sz="0" w:space="0" w:color="auto"/>
      </w:divBdr>
    </w:div>
    <w:div w:id="1653756380">
      <w:bodyDiv w:val="1"/>
      <w:marLeft w:val="0"/>
      <w:marRight w:val="0"/>
      <w:marTop w:val="0"/>
      <w:marBottom w:val="0"/>
      <w:divBdr>
        <w:top w:val="none" w:sz="0" w:space="0" w:color="auto"/>
        <w:left w:val="none" w:sz="0" w:space="0" w:color="auto"/>
        <w:bottom w:val="none" w:sz="0" w:space="0" w:color="auto"/>
        <w:right w:val="none" w:sz="0" w:space="0" w:color="auto"/>
      </w:divBdr>
      <w:divsChild>
        <w:div w:id="2089384361">
          <w:blockQuote w:val="1"/>
          <w:marLeft w:val="960"/>
          <w:marRight w:val="0"/>
          <w:marTop w:val="120"/>
          <w:marBottom w:val="120"/>
          <w:divBdr>
            <w:top w:val="none" w:sz="0" w:space="0" w:color="auto"/>
            <w:left w:val="none" w:sz="0" w:space="0" w:color="auto"/>
            <w:bottom w:val="none" w:sz="0" w:space="0" w:color="auto"/>
            <w:right w:val="none" w:sz="0" w:space="0" w:color="auto"/>
          </w:divBdr>
        </w:div>
      </w:divsChild>
    </w:div>
    <w:div w:id="1749616013">
      <w:bodyDiv w:val="1"/>
      <w:marLeft w:val="0"/>
      <w:marRight w:val="0"/>
      <w:marTop w:val="0"/>
      <w:marBottom w:val="0"/>
      <w:divBdr>
        <w:top w:val="none" w:sz="0" w:space="0" w:color="auto"/>
        <w:left w:val="none" w:sz="0" w:space="0" w:color="auto"/>
        <w:bottom w:val="none" w:sz="0" w:space="0" w:color="auto"/>
        <w:right w:val="none" w:sz="0" w:space="0" w:color="auto"/>
      </w:divBdr>
      <w:divsChild>
        <w:div w:id="1888226070">
          <w:marLeft w:val="0"/>
          <w:marRight w:val="0"/>
          <w:marTop w:val="0"/>
          <w:marBottom w:val="0"/>
          <w:divBdr>
            <w:top w:val="none" w:sz="0" w:space="0" w:color="auto"/>
            <w:left w:val="none" w:sz="0" w:space="0" w:color="auto"/>
            <w:bottom w:val="none" w:sz="0" w:space="0" w:color="auto"/>
            <w:right w:val="none" w:sz="0" w:space="0" w:color="auto"/>
          </w:divBdr>
          <w:divsChild>
            <w:div w:id="1176459703">
              <w:marLeft w:val="0"/>
              <w:marRight w:val="0"/>
              <w:marTop w:val="0"/>
              <w:marBottom w:val="0"/>
              <w:divBdr>
                <w:top w:val="none" w:sz="0" w:space="0" w:color="auto"/>
                <w:left w:val="none" w:sz="0" w:space="0" w:color="auto"/>
                <w:bottom w:val="none" w:sz="0" w:space="0" w:color="auto"/>
                <w:right w:val="none" w:sz="0" w:space="0" w:color="auto"/>
              </w:divBdr>
              <w:divsChild>
                <w:div w:id="14161335">
                  <w:marLeft w:val="0"/>
                  <w:marRight w:val="0"/>
                  <w:marTop w:val="0"/>
                  <w:marBottom w:val="0"/>
                  <w:divBdr>
                    <w:top w:val="none" w:sz="0" w:space="0" w:color="auto"/>
                    <w:left w:val="none" w:sz="0" w:space="0" w:color="auto"/>
                    <w:bottom w:val="none" w:sz="0" w:space="0" w:color="auto"/>
                    <w:right w:val="none" w:sz="0" w:space="0" w:color="auto"/>
                  </w:divBdr>
                  <w:divsChild>
                    <w:div w:id="161817458">
                      <w:marLeft w:val="0"/>
                      <w:marRight w:val="0"/>
                      <w:marTop w:val="0"/>
                      <w:marBottom w:val="270"/>
                      <w:divBdr>
                        <w:top w:val="none" w:sz="0" w:space="0" w:color="auto"/>
                        <w:left w:val="none" w:sz="0" w:space="0" w:color="auto"/>
                        <w:bottom w:val="none" w:sz="0" w:space="0" w:color="auto"/>
                        <w:right w:val="none" w:sz="0" w:space="0" w:color="auto"/>
                      </w:divBdr>
                    </w:div>
                    <w:div w:id="1620837009">
                      <w:marLeft w:val="0"/>
                      <w:marRight w:val="0"/>
                      <w:marTop w:val="150"/>
                      <w:marBottom w:val="270"/>
                      <w:divBdr>
                        <w:top w:val="none" w:sz="0" w:space="0" w:color="auto"/>
                        <w:left w:val="none" w:sz="0" w:space="0" w:color="auto"/>
                        <w:bottom w:val="none" w:sz="0" w:space="0" w:color="auto"/>
                        <w:right w:val="none" w:sz="0" w:space="0" w:color="auto"/>
                      </w:divBdr>
                    </w:div>
                  </w:divsChild>
                </w:div>
                <w:div w:id="1863009777">
                  <w:marLeft w:val="0"/>
                  <w:marRight w:val="0"/>
                  <w:marTop w:val="0"/>
                  <w:marBottom w:val="0"/>
                  <w:divBdr>
                    <w:top w:val="none" w:sz="0" w:space="0" w:color="auto"/>
                    <w:left w:val="none" w:sz="0" w:space="0" w:color="auto"/>
                    <w:bottom w:val="none" w:sz="0" w:space="0" w:color="auto"/>
                    <w:right w:val="none" w:sz="0" w:space="0" w:color="auto"/>
                  </w:divBdr>
                  <w:divsChild>
                    <w:div w:id="526523452">
                      <w:marLeft w:val="-15"/>
                      <w:marRight w:val="-15"/>
                      <w:marTop w:val="0"/>
                      <w:marBottom w:val="0"/>
                      <w:divBdr>
                        <w:top w:val="none" w:sz="0" w:space="0" w:color="auto"/>
                        <w:left w:val="none" w:sz="0" w:space="0" w:color="auto"/>
                        <w:bottom w:val="none" w:sz="0" w:space="0" w:color="auto"/>
                        <w:right w:val="none" w:sz="0" w:space="0" w:color="auto"/>
                      </w:divBdr>
                    </w:div>
                    <w:div w:id="251838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649766">
          <w:marLeft w:val="0"/>
          <w:marRight w:val="0"/>
          <w:marTop w:val="0"/>
          <w:marBottom w:val="0"/>
          <w:divBdr>
            <w:top w:val="none" w:sz="0" w:space="0" w:color="auto"/>
            <w:left w:val="none" w:sz="0" w:space="0" w:color="auto"/>
            <w:bottom w:val="none" w:sz="0" w:space="0" w:color="auto"/>
            <w:right w:val="none" w:sz="0" w:space="0" w:color="auto"/>
          </w:divBdr>
          <w:divsChild>
            <w:div w:id="824973793">
              <w:marLeft w:val="0"/>
              <w:marRight w:val="-3600"/>
              <w:marTop w:val="0"/>
              <w:marBottom w:val="0"/>
              <w:divBdr>
                <w:top w:val="none" w:sz="0" w:space="0" w:color="auto"/>
                <w:left w:val="none" w:sz="0" w:space="0" w:color="auto"/>
                <w:bottom w:val="none" w:sz="0" w:space="0" w:color="auto"/>
                <w:right w:val="none" w:sz="0" w:space="0" w:color="auto"/>
              </w:divBdr>
              <w:divsChild>
                <w:div w:id="49767012">
                  <w:marLeft w:val="300"/>
                  <w:marRight w:val="4200"/>
                  <w:marTop w:val="0"/>
                  <w:marBottom w:val="540"/>
                  <w:divBdr>
                    <w:top w:val="none" w:sz="0" w:space="0" w:color="auto"/>
                    <w:left w:val="none" w:sz="0" w:space="0" w:color="auto"/>
                    <w:bottom w:val="none" w:sz="0" w:space="0" w:color="auto"/>
                    <w:right w:val="none" w:sz="0" w:space="0" w:color="auto"/>
                  </w:divBdr>
                  <w:divsChild>
                    <w:div w:id="1782648390">
                      <w:marLeft w:val="0"/>
                      <w:marRight w:val="0"/>
                      <w:marTop w:val="0"/>
                      <w:marBottom w:val="540"/>
                      <w:divBdr>
                        <w:top w:val="none" w:sz="0" w:space="0" w:color="auto"/>
                        <w:left w:val="none" w:sz="0" w:space="0" w:color="auto"/>
                        <w:bottom w:val="none" w:sz="0" w:space="0" w:color="auto"/>
                        <w:right w:val="none" w:sz="0" w:space="0" w:color="auto"/>
                      </w:divBdr>
                      <w:divsChild>
                        <w:div w:id="1229724629">
                          <w:marLeft w:val="0"/>
                          <w:marRight w:val="0"/>
                          <w:marTop w:val="0"/>
                          <w:marBottom w:val="0"/>
                          <w:divBdr>
                            <w:top w:val="none" w:sz="0" w:space="0" w:color="auto"/>
                            <w:left w:val="none" w:sz="0" w:space="0" w:color="auto"/>
                            <w:bottom w:val="none" w:sz="0" w:space="0" w:color="auto"/>
                            <w:right w:val="none" w:sz="0" w:space="0" w:color="auto"/>
                          </w:divBdr>
                        </w:div>
                        <w:div w:id="2003240950">
                          <w:marLeft w:val="0"/>
                          <w:marRight w:val="0"/>
                          <w:marTop w:val="0"/>
                          <w:marBottom w:val="0"/>
                          <w:divBdr>
                            <w:top w:val="none" w:sz="0" w:space="0" w:color="auto"/>
                            <w:left w:val="none" w:sz="0" w:space="0" w:color="auto"/>
                            <w:bottom w:val="none" w:sz="0" w:space="0" w:color="auto"/>
                            <w:right w:val="none" w:sz="0" w:space="0" w:color="auto"/>
                          </w:divBdr>
                          <w:divsChild>
                            <w:div w:id="1191840055">
                              <w:marLeft w:val="0"/>
                              <w:marRight w:val="0"/>
                              <w:marTop w:val="0"/>
                              <w:marBottom w:val="300"/>
                              <w:divBdr>
                                <w:top w:val="none" w:sz="0" w:space="0" w:color="auto"/>
                                <w:left w:val="none" w:sz="0" w:space="0" w:color="auto"/>
                                <w:bottom w:val="none" w:sz="0" w:space="0" w:color="auto"/>
                                <w:right w:val="none" w:sz="0" w:space="0" w:color="auto"/>
                              </w:divBdr>
                            </w:div>
                            <w:div w:id="1926259959">
                              <w:marLeft w:val="0"/>
                              <w:marRight w:val="0"/>
                              <w:marTop w:val="150"/>
                              <w:marBottom w:val="150"/>
                              <w:divBdr>
                                <w:top w:val="none" w:sz="0" w:space="0" w:color="auto"/>
                                <w:left w:val="none" w:sz="0" w:space="0" w:color="auto"/>
                                <w:bottom w:val="none" w:sz="0" w:space="0" w:color="auto"/>
                                <w:right w:val="none" w:sz="0" w:space="0" w:color="auto"/>
                              </w:divBdr>
                              <w:divsChild>
                                <w:div w:id="123355307">
                                  <w:marLeft w:val="0"/>
                                  <w:marRight w:val="0"/>
                                  <w:marTop w:val="0"/>
                                  <w:marBottom w:val="0"/>
                                  <w:divBdr>
                                    <w:top w:val="none" w:sz="0" w:space="0" w:color="auto"/>
                                    <w:left w:val="none" w:sz="0" w:space="0" w:color="auto"/>
                                    <w:bottom w:val="none" w:sz="0" w:space="0" w:color="auto"/>
                                    <w:right w:val="none" w:sz="0" w:space="0" w:color="auto"/>
                                  </w:divBdr>
                                </w:div>
                              </w:divsChild>
                            </w:div>
                            <w:div w:id="1495679795">
                              <w:marLeft w:val="0"/>
                              <w:marRight w:val="0"/>
                              <w:marTop w:val="0"/>
                              <w:marBottom w:val="0"/>
                              <w:divBdr>
                                <w:top w:val="none" w:sz="0" w:space="0" w:color="auto"/>
                                <w:left w:val="none" w:sz="0" w:space="0" w:color="auto"/>
                                <w:bottom w:val="none" w:sz="0" w:space="0" w:color="auto"/>
                                <w:right w:val="none" w:sz="0" w:space="0" w:color="auto"/>
                              </w:divBdr>
                              <w:divsChild>
                                <w:div w:id="1933733478">
                                  <w:marLeft w:val="0"/>
                                  <w:marRight w:val="0"/>
                                  <w:marTop w:val="180"/>
                                  <w:marBottom w:val="0"/>
                                  <w:divBdr>
                                    <w:top w:val="none" w:sz="0" w:space="0" w:color="auto"/>
                                    <w:left w:val="none" w:sz="0" w:space="0" w:color="auto"/>
                                    <w:bottom w:val="none" w:sz="0" w:space="0" w:color="auto"/>
                                    <w:right w:val="none" w:sz="0" w:space="0" w:color="auto"/>
                                  </w:divBdr>
                                </w:div>
                              </w:divsChild>
                            </w:div>
                            <w:div w:id="953752020">
                              <w:marLeft w:val="0"/>
                              <w:marRight w:val="0"/>
                              <w:marTop w:val="300"/>
                              <w:marBottom w:val="300"/>
                              <w:divBdr>
                                <w:top w:val="none" w:sz="0" w:space="0" w:color="auto"/>
                                <w:left w:val="none" w:sz="0" w:space="0" w:color="auto"/>
                                <w:bottom w:val="none" w:sz="0" w:space="0" w:color="auto"/>
                                <w:right w:val="none" w:sz="0" w:space="0" w:color="auto"/>
                              </w:divBdr>
                              <w:divsChild>
                                <w:div w:id="1183738355">
                                  <w:marLeft w:val="0"/>
                                  <w:marRight w:val="0"/>
                                  <w:marTop w:val="0"/>
                                  <w:marBottom w:val="0"/>
                                  <w:divBdr>
                                    <w:top w:val="none" w:sz="0" w:space="0" w:color="ADADAD"/>
                                    <w:left w:val="none" w:sz="0" w:space="0" w:color="ADADAD"/>
                                    <w:bottom w:val="none" w:sz="0" w:space="0" w:color="ADADAD"/>
                                    <w:right w:val="none" w:sz="0" w:space="0" w:color="ADADAD"/>
                                  </w:divBdr>
                                  <w:divsChild>
                                    <w:div w:id="811408441">
                                      <w:marLeft w:val="0"/>
                                      <w:marRight w:val="0"/>
                                      <w:marTop w:val="0"/>
                                      <w:marBottom w:val="0"/>
                                      <w:divBdr>
                                        <w:top w:val="none" w:sz="0" w:space="0" w:color="auto"/>
                                        <w:left w:val="none" w:sz="0" w:space="0" w:color="auto"/>
                                        <w:bottom w:val="none" w:sz="0" w:space="0" w:color="auto"/>
                                        <w:right w:val="none" w:sz="0" w:space="0" w:color="auto"/>
                                      </w:divBdr>
                                      <w:divsChild>
                                        <w:div w:id="1886794073">
                                          <w:marLeft w:val="0"/>
                                          <w:marRight w:val="0"/>
                                          <w:marTop w:val="0"/>
                                          <w:marBottom w:val="0"/>
                                          <w:divBdr>
                                            <w:top w:val="none" w:sz="0" w:space="0" w:color="auto"/>
                                            <w:left w:val="none" w:sz="0" w:space="0" w:color="auto"/>
                                            <w:bottom w:val="none" w:sz="0" w:space="0" w:color="auto"/>
                                            <w:right w:val="none" w:sz="0" w:space="0" w:color="auto"/>
                                          </w:divBdr>
                                          <w:divsChild>
                                            <w:div w:id="688871882">
                                              <w:marLeft w:val="0"/>
                                              <w:marRight w:val="0"/>
                                              <w:marTop w:val="0"/>
                                              <w:marBottom w:val="0"/>
                                              <w:divBdr>
                                                <w:top w:val="none" w:sz="0" w:space="0" w:color="auto"/>
                                                <w:left w:val="none" w:sz="0" w:space="0" w:color="auto"/>
                                                <w:bottom w:val="none" w:sz="0" w:space="0" w:color="auto"/>
                                                <w:right w:val="none" w:sz="0" w:space="0" w:color="auto"/>
                                              </w:divBdr>
                                            </w:div>
                                            <w:div w:id="1391229466">
                                              <w:marLeft w:val="0"/>
                                              <w:marRight w:val="0"/>
                                              <w:marTop w:val="0"/>
                                              <w:marBottom w:val="0"/>
                                              <w:divBdr>
                                                <w:top w:val="none" w:sz="0" w:space="0" w:color="auto"/>
                                                <w:left w:val="none" w:sz="0" w:space="0" w:color="auto"/>
                                                <w:bottom w:val="none" w:sz="0" w:space="0" w:color="auto"/>
                                                <w:right w:val="none" w:sz="0" w:space="0" w:color="auto"/>
                                              </w:divBdr>
                                              <w:divsChild>
                                                <w:div w:id="643579493">
                                                  <w:marLeft w:val="0"/>
                                                  <w:marRight w:val="0"/>
                                                  <w:marTop w:val="300"/>
                                                  <w:marBottom w:val="0"/>
                                                  <w:divBdr>
                                                    <w:top w:val="none" w:sz="0" w:space="0" w:color="auto"/>
                                                    <w:left w:val="none" w:sz="0" w:space="0" w:color="auto"/>
                                                    <w:bottom w:val="none" w:sz="0" w:space="0" w:color="auto"/>
                                                    <w:right w:val="none" w:sz="0" w:space="0" w:color="auto"/>
                                                  </w:divBdr>
                                                  <w:divsChild>
                                                    <w:div w:id="11353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553901">
                          <w:marLeft w:val="0"/>
                          <w:marRight w:val="0"/>
                          <w:marTop w:val="0"/>
                          <w:marBottom w:val="0"/>
                          <w:divBdr>
                            <w:top w:val="none" w:sz="0" w:space="0" w:color="auto"/>
                            <w:left w:val="none" w:sz="0" w:space="0" w:color="auto"/>
                            <w:bottom w:val="none" w:sz="0" w:space="0" w:color="auto"/>
                            <w:right w:val="none" w:sz="0" w:space="0" w:color="auto"/>
                          </w:divBdr>
                        </w:div>
                      </w:divsChild>
                    </w:div>
                    <w:div w:id="1778284419">
                      <w:marLeft w:val="0"/>
                      <w:marRight w:val="0"/>
                      <w:marTop w:val="240"/>
                      <w:marBottom w:val="240"/>
                      <w:divBdr>
                        <w:top w:val="none" w:sz="0" w:space="0" w:color="auto"/>
                        <w:left w:val="none" w:sz="0" w:space="0" w:color="auto"/>
                        <w:bottom w:val="none" w:sz="0" w:space="0" w:color="auto"/>
                        <w:right w:val="none" w:sz="0" w:space="0" w:color="auto"/>
                      </w:divBdr>
                      <w:divsChild>
                        <w:div w:id="768816611">
                          <w:marLeft w:val="0"/>
                          <w:marRight w:val="0"/>
                          <w:marTop w:val="0"/>
                          <w:marBottom w:val="0"/>
                          <w:divBdr>
                            <w:top w:val="none" w:sz="0" w:space="0" w:color="auto"/>
                            <w:left w:val="none" w:sz="0" w:space="0" w:color="auto"/>
                            <w:bottom w:val="none" w:sz="0" w:space="0" w:color="auto"/>
                            <w:right w:val="none" w:sz="0" w:space="0" w:color="auto"/>
                          </w:divBdr>
                        </w:div>
                      </w:divsChild>
                    </w:div>
                    <w:div w:id="2362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6333">
              <w:marLeft w:val="0"/>
              <w:marRight w:val="0"/>
              <w:marTop w:val="0"/>
              <w:marBottom w:val="0"/>
              <w:divBdr>
                <w:top w:val="none" w:sz="0" w:space="0" w:color="auto"/>
                <w:left w:val="none" w:sz="0" w:space="0" w:color="auto"/>
                <w:bottom w:val="none" w:sz="0" w:space="0" w:color="auto"/>
                <w:right w:val="none" w:sz="0" w:space="0" w:color="auto"/>
              </w:divBdr>
              <w:divsChild>
                <w:div w:id="1638292393">
                  <w:marLeft w:val="0"/>
                  <w:marRight w:val="0"/>
                  <w:marTop w:val="0"/>
                  <w:marBottom w:val="0"/>
                  <w:divBdr>
                    <w:top w:val="none" w:sz="0" w:space="0" w:color="auto"/>
                    <w:left w:val="none" w:sz="0" w:space="0" w:color="auto"/>
                    <w:bottom w:val="none" w:sz="0" w:space="0" w:color="auto"/>
                    <w:right w:val="none" w:sz="0" w:space="0" w:color="auto"/>
                  </w:divBdr>
                </w:div>
                <w:div w:id="298611495">
                  <w:marLeft w:val="0"/>
                  <w:marRight w:val="0"/>
                  <w:marTop w:val="0"/>
                  <w:marBottom w:val="0"/>
                  <w:divBdr>
                    <w:top w:val="none" w:sz="0" w:space="0" w:color="auto"/>
                    <w:left w:val="none" w:sz="0" w:space="0" w:color="auto"/>
                    <w:bottom w:val="none" w:sz="0" w:space="0" w:color="auto"/>
                    <w:right w:val="none" w:sz="0" w:space="0" w:color="auto"/>
                  </w:divBdr>
                </w:div>
                <w:div w:id="1091194920">
                  <w:marLeft w:val="0"/>
                  <w:marRight w:val="0"/>
                  <w:marTop w:val="0"/>
                  <w:marBottom w:val="0"/>
                  <w:divBdr>
                    <w:top w:val="none" w:sz="0" w:space="0" w:color="auto"/>
                    <w:left w:val="none" w:sz="0" w:space="0" w:color="auto"/>
                    <w:bottom w:val="none" w:sz="0" w:space="0" w:color="auto"/>
                    <w:right w:val="none" w:sz="0" w:space="0" w:color="auto"/>
                  </w:divBdr>
                </w:div>
                <w:div w:id="568269324">
                  <w:marLeft w:val="0"/>
                  <w:marRight w:val="0"/>
                  <w:marTop w:val="0"/>
                  <w:marBottom w:val="0"/>
                  <w:divBdr>
                    <w:top w:val="none" w:sz="0" w:space="0" w:color="auto"/>
                    <w:left w:val="none" w:sz="0" w:space="0" w:color="auto"/>
                    <w:bottom w:val="none" w:sz="0" w:space="0" w:color="auto"/>
                    <w:right w:val="none" w:sz="0" w:space="0" w:color="auto"/>
                  </w:divBdr>
                </w:div>
                <w:div w:id="10615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0750">
          <w:marLeft w:val="0"/>
          <w:marRight w:val="0"/>
          <w:marTop w:val="0"/>
          <w:marBottom w:val="300"/>
          <w:divBdr>
            <w:top w:val="none" w:sz="0" w:space="0" w:color="auto"/>
            <w:left w:val="none" w:sz="0" w:space="0" w:color="auto"/>
            <w:bottom w:val="none" w:sz="0" w:space="0" w:color="auto"/>
            <w:right w:val="none" w:sz="0" w:space="0" w:color="auto"/>
          </w:divBdr>
          <w:divsChild>
            <w:div w:id="1662351669">
              <w:marLeft w:val="0"/>
              <w:marRight w:val="0"/>
              <w:marTop w:val="0"/>
              <w:marBottom w:val="0"/>
              <w:divBdr>
                <w:top w:val="single" w:sz="24" w:space="14" w:color="000000"/>
                <w:left w:val="none" w:sz="0" w:space="6" w:color="auto"/>
                <w:bottom w:val="none" w:sz="0" w:space="14" w:color="auto"/>
                <w:right w:val="none" w:sz="0" w:space="6" w:color="auto"/>
              </w:divBdr>
              <w:divsChild>
                <w:div w:id="1598631442">
                  <w:marLeft w:val="0"/>
                  <w:marRight w:val="0"/>
                  <w:marTop w:val="0"/>
                  <w:marBottom w:val="0"/>
                  <w:divBdr>
                    <w:top w:val="none" w:sz="0" w:space="0" w:color="auto"/>
                    <w:left w:val="none" w:sz="0" w:space="0" w:color="auto"/>
                    <w:bottom w:val="none" w:sz="0" w:space="0" w:color="auto"/>
                    <w:right w:val="none" w:sz="0" w:space="0" w:color="auto"/>
                  </w:divBdr>
                </w:div>
                <w:div w:id="11340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thejadebeagle.com/covid---july-2020.html" TargetMode="External"/><Relationship Id="rId13" Type="http://schemas.openxmlformats.org/officeDocument/2006/relationships/hyperlink" Target="https://www.thejadebeagle.com/covid---july-2020.html" TargetMode="External"/><Relationship Id="rId18" Type="http://schemas.openxmlformats.org/officeDocument/2006/relationships/hyperlink" Target="https://www.thejadebeagle.com/covid---july-2020.html" TargetMode="External"/><Relationship Id="rId26" Type="http://schemas.openxmlformats.org/officeDocument/2006/relationships/hyperlink" Target="https://statements.qld.gov.au/statements/90322" TargetMode="External"/><Relationship Id="rId39" Type="http://schemas.openxmlformats.org/officeDocument/2006/relationships/hyperlink" Target="https://www.thejadebeagle.com/covid---july-2020.html" TargetMode="External"/><Relationship Id="rId3" Type="http://schemas.openxmlformats.org/officeDocument/2006/relationships/hyperlink" Target="https://www.newdemocracy.com.au/wp-content/uploads/2020/11/EBP20-IPA-Report.pdf" TargetMode="External"/><Relationship Id="rId21" Type="http://schemas.openxmlformats.org/officeDocument/2006/relationships/hyperlink" Target="https://www.thejadebeagle.com/covid---july-2020.html" TargetMode="External"/><Relationship Id="rId34" Type="http://schemas.openxmlformats.org/officeDocument/2006/relationships/hyperlink" Target="https://auspublaw.org/2020/10/the-national-cabinet-presidentialised-politics-power-sharing-and-a-deficit-in-transparency/" TargetMode="External"/><Relationship Id="rId7" Type="http://schemas.openxmlformats.org/officeDocument/2006/relationships/hyperlink" Target="https://auspublaw.org/2020/08/queensland-public-health-laws-and-covid-19-a-challenge-to-the-rule-of-law/" TargetMode="External"/><Relationship Id="rId12" Type="http://schemas.openxmlformats.org/officeDocument/2006/relationships/hyperlink" Target="https://auspublaw.org/2020/08/queensland-public-health-laws-and-covid-19-a-challenge-to-the-rule-of-law/" TargetMode="External"/><Relationship Id="rId17" Type="http://schemas.openxmlformats.org/officeDocument/2006/relationships/hyperlink" Target="https://www.thejadebeagle.com/tinpot-update.html" TargetMode="External"/><Relationship Id="rId25" Type="http://schemas.openxmlformats.org/officeDocument/2006/relationships/hyperlink" Target="https://www.kiis1011.com.au/lifestyle/health-beauty/chief-health-officer-brett-sutton-says-he-never-asked-for-a-curfew-for-melbourne/" TargetMode="External"/><Relationship Id="rId33" Type="http://schemas.openxmlformats.org/officeDocument/2006/relationships/hyperlink" Target="https://www.thejadebeagle.com/covid---may.html" TargetMode="External"/><Relationship Id="rId38" Type="http://schemas.openxmlformats.org/officeDocument/2006/relationships/hyperlink" Target="https://www.theaustralian.com.au/subscribe/news/1/?sourceCode=TAWEB_WRE170_a&amp;dest=https%3A%2F%2Fwww.theaustralian.com.au%2Fcommentary%2Fcoronavirus-why-state-border-closures-passed-court-test%2Fnews-story%2F9b9cd9a8a78a9586e9d7a4e894d5256b&amp;memtype=anonymous&amp;mode=premium" TargetMode="External"/><Relationship Id="rId2" Type="http://schemas.openxmlformats.org/officeDocument/2006/relationships/hyperlink" Target="https://www.newdemocracy.com.au/wp-content/uploads/2020/11/EBP20-Per-Capita-Report.pdf" TargetMode="External"/><Relationship Id="rId16" Type="http://schemas.openxmlformats.org/officeDocument/2006/relationships/hyperlink" Target="https://www.thejadebeagle.com/covid---may.html" TargetMode="External"/><Relationship Id="rId20" Type="http://schemas.openxmlformats.org/officeDocument/2006/relationships/hyperlink" Target="https://www.thejadebeagle.com/covid---may.html%20-1" TargetMode="External"/><Relationship Id="rId29" Type="http://schemas.openxmlformats.org/officeDocument/2006/relationships/hyperlink" Target="https://www.thejadebeagle.com/sydney-update-nov-2020.html" TargetMode="External"/><Relationship Id="rId41" Type="http://schemas.openxmlformats.org/officeDocument/2006/relationships/hyperlink" Target="https://www.theaustralian.com.au/subscribe/news/1/?sourceCode=TAWEB_WRE170_a&amp;dest=https%3A%2F%2Fwww.theaustralian.com.au%2Fcommentary%2Fcoronavirus-why-state-border-closures-passed-court-test%2Fnews-story%2F9b9cd9a8a78a9586e9d7a4e894d5256b&amp;memtype=anonymous&amp;mode=premium" TargetMode="External"/><Relationship Id="rId1" Type="http://schemas.openxmlformats.org/officeDocument/2006/relationships/hyperlink" Target="https://johnmenadue.com/latest-findings-on-how-well-our-governments-make-policy/" TargetMode="External"/><Relationship Id="rId6" Type="http://schemas.openxmlformats.org/officeDocument/2006/relationships/hyperlink" Target="https://www.supremecourt.vic.gov.au/sites/default/files/2020-11/Loielo%20v%20Giles%20%5B2020%5D%20VSC%20722_0.pdf" TargetMode="External"/><Relationship Id="rId11" Type="http://schemas.openxmlformats.org/officeDocument/2006/relationships/hyperlink" Target="https://www.parliament.vic.gov.au/assembly/publications-a-research/fact-sheets/230-sarc/scrutiny-of-regulations" TargetMode="External"/><Relationship Id="rId24" Type="http://schemas.openxmlformats.org/officeDocument/2006/relationships/hyperlink" Target="https://www.legislation.qld.gov.au/view/pdf/inforce/current/act-2005-048" TargetMode="External"/><Relationship Id="rId32" Type="http://schemas.openxmlformats.org/officeDocument/2006/relationships/hyperlink" Target="https://www.thejadebeagle.com/tinpot-update.html" TargetMode="External"/><Relationship Id="rId37" Type="http://schemas.openxmlformats.org/officeDocument/2006/relationships/hyperlink" Target="https://www.abc.net.au/news/2020-04-23/fact-check-state-border-closures-australian-constitution-corona/12164440" TargetMode="External"/><Relationship Id="rId40" Type="http://schemas.openxmlformats.org/officeDocument/2006/relationships/hyperlink" Target="https://www.supremecourt.vic.gov.au/sites/default/files/2020-11/Loielo%20v%20Giles%20%5B2020%5D%20VSC%20722_0.pdf" TargetMode="External"/><Relationship Id="rId5" Type="http://schemas.openxmlformats.org/officeDocument/2006/relationships/hyperlink" Target="https://www.newdemocracy.com.au/wp-content/uploads/2020/11/EBP20-IPA-Report.pdf" TargetMode="External"/><Relationship Id="rId15" Type="http://schemas.openxmlformats.org/officeDocument/2006/relationships/hyperlink" Target="https://www.thejadebeagle.com/covid---may.html" TargetMode="External"/><Relationship Id="rId23" Type="http://schemas.openxmlformats.org/officeDocument/2006/relationships/hyperlink" Target="http://classic.austlii.edu.au/au/legis/vic/consol_act/phawa2008222/s198.html" TargetMode="External"/><Relationship Id="rId28" Type="http://schemas.openxmlformats.org/officeDocument/2006/relationships/hyperlink" Target="https://www.afr.com/politics/palaszczuk-won-t-budge-on-borders-as-cases-hit-zero-20201101-p56ahk" TargetMode="External"/><Relationship Id="rId36" Type="http://schemas.openxmlformats.org/officeDocument/2006/relationships/hyperlink" Target="https://www.covid19.qld.gov.au/__data/assets/pdf_file/0016/127150/DPC7309-COVID-19-Restrictions-roadmap.pdf?nocache-v13" TargetMode="External"/><Relationship Id="rId10" Type="http://schemas.openxmlformats.org/officeDocument/2006/relationships/hyperlink" Target="https://www.parliament.vic.gov.au/publications/research-papers/download/36-research-papers/13962-emergency-powers-public-health-and-covid-19" TargetMode="External"/><Relationship Id="rId19" Type="http://schemas.openxmlformats.org/officeDocument/2006/relationships/hyperlink" Target="https://www.thejadebeagle.com/tinpot-update.html" TargetMode="External"/><Relationship Id="rId31" Type="http://schemas.openxmlformats.org/officeDocument/2006/relationships/hyperlink" Target="https://7news.com.au/lifestyle/health-wellbeing/queensland-gives-clearest-explanation-as-to-when-border-restrictions-will-be-eased-c-1288718" TargetMode="External"/><Relationship Id="rId4" Type="http://schemas.openxmlformats.org/officeDocument/2006/relationships/hyperlink" Target="https://johnmenadue.com/latest-findings-on-how-well-our-governments-make-policy/" TargetMode="External"/><Relationship Id="rId9" Type="http://schemas.openxmlformats.org/officeDocument/2006/relationships/hyperlink" Target="https://auspublaw.org/2020/03/law-making-in-a-crisis-commonwealth-and-nsw-coronavirus-regulations/" TargetMode="External"/><Relationship Id="rId14" Type="http://schemas.openxmlformats.org/officeDocument/2006/relationships/hyperlink" Target="https://www.thejadebeagle.com/tinpot-update.html" TargetMode="External"/><Relationship Id="rId22" Type="http://schemas.openxmlformats.org/officeDocument/2006/relationships/hyperlink" Target="https://www.legislation.nsw.gov.au/view/html/inforce/current/act-2010-127" TargetMode="External"/><Relationship Id="rId27" Type="http://schemas.openxmlformats.org/officeDocument/2006/relationships/hyperlink" Target="https://www.legislation.qld.gov.au/view/html/inforce/current/act-2005-048" TargetMode="External"/><Relationship Id="rId30" Type="http://schemas.openxmlformats.org/officeDocument/2006/relationships/hyperlink" Target="https://www.thejadebeagle.com/tinpot-update.html" TargetMode="External"/><Relationship Id="rId35" Type="http://schemas.openxmlformats.org/officeDocument/2006/relationships/hyperlink" Target="https://www.pm.gov.au/sites/default/files/files/covid-safe-australia-roadm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8D9D8-27DB-43A7-9071-7B110F4D9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16</Pages>
  <Words>4244</Words>
  <Characters>24192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29</cp:revision>
  <dcterms:created xsi:type="dcterms:W3CDTF">2020-12-02T07:25:00Z</dcterms:created>
  <dcterms:modified xsi:type="dcterms:W3CDTF">2020-12-15T09:18:00Z</dcterms:modified>
</cp:coreProperties>
</file>